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Normal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a5"/>
        <w:spacing w:line="380" w:lineRule="atLeast"/>
        <w:rPr>
          <w:bCs/>
          <w:spacing w:val="106"/>
          <w:sz w:val="24"/>
          <w:szCs w:val="24"/>
        </w:rPr>
      </w:pPr>
      <w:r>
        <w:rPr>
          <w:bCs/>
          <w:spacing w:val="106"/>
          <w:sz w:val="24"/>
          <w:szCs w:val="24"/>
        </w:rPr>
        <w:t>РОССИЙСКАЯ   ФЕДЕРАЦИЯ</w:t>
      </w:r>
    </w:p>
    <w:p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sz w:val="24"/>
        </w:rPr>
        <w:t>Калужская  область</w:t>
      </w:r>
      <w:r>
        <w:rPr>
          <w:rFonts w:ascii="Times New Roman" w:hAnsi="Times New Roman" w:cs="Times New Roman"/>
          <w:b/>
          <w:color w:val="000000"/>
          <w:sz w:val="24"/>
        </w:rPr>
        <w:t xml:space="preserve"> Думиничский район</w:t>
      </w:r>
    </w:p>
    <w:p>
      <w:pPr>
        <w:pStyle w:val="a5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Муниципальный   район “ДУМИНИЧСКИЙ  РАЙОН”</w:t>
      </w:r>
    </w:p>
    <w:p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РАЙОННОЕ СОБРАНИЕ ПРЕДСТАВИТЕЛЕЙ</w:t>
      </w:r>
    </w:p>
    <w:p>
      <w:pPr>
        <w:pStyle w:val="a5"/>
        <w:spacing w:line="240" w:lineRule="atLeast"/>
        <w:rPr>
          <w:bCs/>
          <w:sz w:val="24"/>
          <w:szCs w:val="24"/>
        </w:rPr>
      </w:pPr>
    </w:p>
    <w:p>
      <w:pPr>
        <w:pStyle w:val="a7"/>
        <w:spacing w:line="380" w:lineRule="atLeast"/>
        <w:rPr>
          <w:bCs/>
          <w:spacing w:val="118"/>
          <w:szCs w:val="24"/>
        </w:rPr>
      </w:pPr>
      <w:r>
        <w:rPr>
          <w:bCs/>
          <w:spacing w:val="118"/>
          <w:szCs w:val="24"/>
        </w:rPr>
        <w:t>РЕШЕНИЕ</w:t>
      </w:r>
    </w:p>
    <w:p>
      <w:pPr>
        <w:spacing w:line="240" w:lineRule="atLeast"/>
      </w:pPr>
    </w:p>
    <w:p>
      <w:pPr>
        <w:pStyle w:val="a5"/>
        <w:spacing w:line="240" w:lineRule="atLeast"/>
        <w:ind w:right="-766"/>
        <w:jc w:val="left"/>
        <w:rPr>
          <w:b w:val="0"/>
          <w:sz w:val="24"/>
        </w:rPr>
      </w:pPr>
      <w:r>
        <w:rPr>
          <w:b w:val="0"/>
          <w:sz w:val="24"/>
        </w:rPr>
        <w:t>“_</w:t>
      </w:r>
      <w:r>
        <w:rPr>
          <w:b w:val="0"/>
          <w:sz w:val="24"/>
          <w:u w:val="single"/>
        </w:rPr>
        <w:t xml:space="preserve"> </w:t>
      </w:r>
      <w:r>
        <w:rPr>
          <w:b w:val="0"/>
          <w:sz w:val="24"/>
          <w:u w:val="single"/>
        </w:rPr>
        <w:t>21</w:t>
      </w:r>
      <w:r>
        <w:rPr>
          <w:b w:val="0"/>
          <w:sz w:val="24"/>
          <w:u w:val="single"/>
        </w:rPr>
        <w:t>_</w:t>
      </w:r>
      <w:r>
        <w:rPr>
          <w:b w:val="0"/>
          <w:sz w:val="24"/>
        </w:rPr>
        <w:t>_ ”  _____</w:t>
      </w:r>
      <w:bookmarkStart w:id="0" w:name="_GoBack"/>
      <w:r>
        <w:rPr>
          <w:b w:val="0"/>
          <w:sz w:val="24"/>
          <w:u w:val="single"/>
        </w:rPr>
        <w:t>12</w:t>
      </w:r>
      <w:bookmarkEnd w:id="0"/>
      <w:r>
        <w:rPr>
          <w:b w:val="0"/>
          <w:sz w:val="24"/>
        </w:rPr>
        <w:t>____2018 г.                                                                       № _</w:t>
      </w:r>
      <w:r>
        <w:rPr>
          <w:b w:val="0"/>
          <w:sz w:val="24"/>
          <w:u w:val="single"/>
        </w:rPr>
        <w:t>92</w:t>
      </w:r>
      <w:r>
        <w:rPr>
          <w:b w:val="0"/>
          <w:sz w:val="24"/>
          <w:u w:val="single"/>
        </w:rPr>
        <w:t>_</w:t>
      </w:r>
      <w:r>
        <w:rPr>
          <w:b w:val="0"/>
          <w:sz w:val="24"/>
        </w:rPr>
        <w:t>_</w:t>
      </w:r>
    </w:p>
    <w:p>
      <w:pPr>
        <w:ind w:right="-32"/>
      </w:pPr>
    </w:p>
    <w:p>
      <w:pPr>
        <w:pStyle w:val="a3"/>
        <w:rPr>
          <w:rFonts w:ascii="Times New Roman" w:hAnsi="Times New Roman" w:cs="Times New Roman"/>
          <w:b/>
          <w:sz w:val="24"/>
        </w:rPr>
      </w:pPr>
    </w:p>
    <w:p>
      <w:pPr>
        <w:pStyle w:val="a3"/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 утверждении  изменений в Схему территориального </w:t>
      </w:r>
    </w:p>
    <w:p>
      <w:pPr>
        <w:pStyle w:val="a3"/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планирования муниципального района </w:t>
      </w:r>
    </w:p>
    <w:p>
      <w:pPr>
        <w:pStyle w:val="a3"/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«Думиничский район» Калужской области </w:t>
      </w:r>
    </w:p>
    <w:p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Руководствуяс</w:t>
      </w:r>
      <w:r>
        <w:rPr>
          <w:rFonts w:ascii="Times New Roman" w:hAnsi="Times New Roman"/>
          <w:color w:val="000000"/>
          <w:sz w:val="26"/>
          <w:szCs w:val="26"/>
        </w:rPr>
        <w:t xml:space="preserve">ь ст.21 Градостроительного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  <w:szCs w:val="26"/>
        </w:rPr>
        <w:t xml:space="preserve">Уставом муниципального района «Думиничский район» </w:t>
      </w:r>
      <w:r>
        <w:rPr>
          <w:rFonts w:ascii="Times New Roman" w:hAnsi="Times New Roman" w:cs="Times New Roman"/>
          <w:sz w:val="26"/>
          <w:szCs w:val="26"/>
        </w:rPr>
        <w:t xml:space="preserve">Районное Собрание представителей  </w:t>
      </w:r>
      <w:r>
        <w:rPr>
          <w:rFonts w:ascii="Times New Roman" w:hAnsi="Times New Roman" w:cs="Times New Roman"/>
          <w:b/>
          <w:sz w:val="26"/>
          <w:szCs w:val="26"/>
        </w:rPr>
        <w:t>РЕШИЛО</w:t>
      </w:r>
      <w:r>
        <w:rPr>
          <w:rFonts w:ascii="Times New Roman" w:hAnsi="Times New Roman" w:cs="Times New Roman"/>
          <w:sz w:val="26"/>
          <w:szCs w:val="26"/>
        </w:rPr>
        <w:t>: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1. Утвердить изменения в Схему территориального планирования муниципального района «Думиничский район»  (прилагается).</w:t>
      </w:r>
    </w:p>
    <w:p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Решение вступает в силу </w:t>
      </w:r>
      <w:proofErr w:type="gramStart"/>
      <w:r>
        <w:rPr>
          <w:sz w:val="26"/>
          <w:szCs w:val="26"/>
        </w:rPr>
        <w:t>с даты</w:t>
      </w:r>
      <w:proofErr w:type="gramEnd"/>
      <w:r>
        <w:rPr>
          <w:sz w:val="26"/>
          <w:szCs w:val="26"/>
        </w:rPr>
        <w:t xml:space="preserve"> его опубликования в районной газете «Думиничские Вести», подлежит опубликованию на официальном сайте </w:t>
      </w:r>
      <w:hyperlink r:id="rId7" w:history="1">
        <w:r>
          <w:rPr>
            <w:rStyle w:val="a9"/>
            <w:color w:val="000000" w:themeColor="text1"/>
            <w:sz w:val="26"/>
            <w:szCs w:val="26"/>
            <w:lang w:val="en-US"/>
          </w:rPr>
          <w:t>www</w:t>
        </w:r>
        <w:r>
          <w:rPr>
            <w:rStyle w:val="a9"/>
            <w:color w:val="000000" w:themeColor="text1"/>
            <w:sz w:val="26"/>
            <w:szCs w:val="26"/>
          </w:rPr>
          <w:t>.</w:t>
        </w:r>
        <w:r>
          <w:rPr>
            <w:rStyle w:val="a9"/>
            <w:color w:val="000000" w:themeColor="text1"/>
            <w:sz w:val="26"/>
            <w:szCs w:val="26"/>
            <w:lang w:val="en-US"/>
          </w:rPr>
          <w:t>zskaluga</w:t>
        </w:r>
        <w:r>
          <w:rPr>
            <w:rStyle w:val="a9"/>
            <w:color w:val="000000" w:themeColor="text1"/>
            <w:sz w:val="26"/>
            <w:szCs w:val="26"/>
          </w:rPr>
          <w:t>.</w:t>
        </w:r>
        <w:r>
          <w:rPr>
            <w:rStyle w:val="a9"/>
            <w:color w:val="000000" w:themeColor="text1"/>
            <w:sz w:val="26"/>
            <w:szCs w:val="26"/>
            <w:lang w:val="en-US"/>
          </w:rPr>
          <w:t>ru</w:t>
        </w:r>
      </w:hyperlink>
      <w:r>
        <w:rPr>
          <w:color w:val="000000" w:themeColor="text1"/>
          <w:sz w:val="26"/>
          <w:szCs w:val="26"/>
        </w:rPr>
        <w:t xml:space="preserve"> и</w:t>
      </w:r>
      <w:r>
        <w:rPr>
          <w:sz w:val="26"/>
          <w:szCs w:val="26"/>
        </w:rPr>
        <w:t xml:space="preserve"> размещению на официальном сайте муниципального района  «Думиничский район»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admduminichi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.</w:t>
      </w:r>
    </w:p>
    <w:p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района                                                           В.А.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Болотов</w:t>
      </w:r>
      <w:proofErr w:type="spellEnd"/>
    </w:p>
    <w:p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sz w:val="28"/>
          <w:szCs w:val="28"/>
        </w:rPr>
      </w:pPr>
    </w:p>
    <w:p>
      <w:pPr>
        <w:pStyle w:val="a3"/>
        <w:widowControl/>
        <w:spacing w:after="0" w:line="330" w:lineRule="atLeast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Приложение</w:t>
      </w:r>
    </w:p>
    <w:p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к решению РСП МР «Думиничский район» </w:t>
      </w:r>
    </w:p>
    <w:p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 </w:t>
      </w:r>
      <w:r>
        <w:rPr>
          <w:rFonts w:ascii="Times New Roman" w:hAnsi="Times New Roman" w:cs="Times New Roman"/>
          <w:b/>
        </w:rPr>
        <w:t>21.12.</w:t>
      </w:r>
      <w:r>
        <w:rPr>
          <w:rFonts w:ascii="Times New Roman" w:hAnsi="Times New Roman" w:cs="Times New Roman"/>
          <w:b/>
        </w:rPr>
        <w:t xml:space="preserve"> 2018г.  №</w:t>
      </w:r>
      <w:r>
        <w:rPr>
          <w:rFonts w:ascii="Times New Roman" w:hAnsi="Times New Roman" w:cs="Times New Roman"/>
          <w:b/>
        </w:rPr>
        <w:t>92</w:t>
      </w:r>
    </w:p>
    <w:p>
      <w:pPr>
        <w:pStyle w:val="a3"/>
        <w:rPr>
          <w:rFonts w:ascii="Times New Roman" w:hAnsi="Times New Roman" w:cs="Times New Roman"/>
          <w:b/>
        </w:rPr>
      </w:pPr>
    </w:p>
    <w:p>
      <w:pPr>
        <w:pStyle w:val="a3"/>
        <w:rPr>
          <w:rFonts w:ascii="Times New Roman" w:hAnsi="Times New Roman" w:cs="Times New Roman"/>
          <w:b/>
        </w:rPr>
      </w:pPr>
    </w:p>
    <w:p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Изменения в Схему территориального планирования муниципального района</w:t>
      </w:r>
    </w:p>
    <w:p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«Думиничский район» Калужской области</w:t>
      </w:r>
    </w:p>
    <w:p>
      <w:pPr>
        <w:pStyle w:val="a3"/>
        <w:jc w:val="center"/>
        <w:rPr>
          <w:b/>
        </w:rPr>
      </w:pPr>
    </w:p>
    <w:p>
      <w:pPr>
        <w:pStyle w:val="Main"/>
        <w:spacing w:line="240" w:lineRule="auto"/>
        <w:ind w:firstLine="705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1. Обоснования внесения изменений в Схему территориального планирования Муниципального района «Думиничский  район».</w:t>
      </w:r>
    </w:p>
    <w:p>
      <w:pPr>
        <w:pStyle w:val="Main"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Необходимость внесения изменений в Схему территориального планирования Муниципального района «Думиничский  район» вызвана следующими объективными причинами:</w:t>
      </w:r>
    </w:p>
    <w:p>
      <w:pPr>
        <w:widowControl w:val="0"/>
        <w:numPr>
          <w:ilvl w:val="0"/>
          <w:numId w:val="1"/>
        </w:numPr>
        <w:suppressAutoHyphens/>
        <w:ind w:left="0"/>
        <w:jc w:val="both"/>
        <w:rPr>
          <w:rFonts w:eastAsia="Arial"/>
        </w:rPr>
      </w:pPr>
      <w:r>
        <w:t>Приведение в соответствие Схемы территориального планирования Муниципального района «Думиничский  район» с утвержденной Схемой территориального планирования Калужской области;</w:t>
      </w:r>
    </w:p>
    <w:p>
      <w:pPr>
        <w:pStyle w:val="Main"/>
        <w:numPr>
          <w:ilvl w:val="0"/>
          <w:numId w:val="1"/>
        </w:numPr>
        <w:suppressAutoHyphens/>
        <w:spacing w:line="240" w:lineRule="auto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>Отображение планируемых объектов местного значения;</w:t>
      </w:r>
    </w:p>
    <w:p>
      <w:pPr>
        <w:pStyle w:val="Main"/>
        <w:numPr>
          <w:ilvl w:val="0"/>
          <w:numId w:val="1"/>
        </w:numPr>
        <w:suppressAutoHyphens/>
        <w:spacing w:line="240" w:lineRule="auto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>Приведение  Схемы территориального планирования в соответствие с приказом Минэкономразвития №10 от 09.01.2018г.</w:t>
      </w:r>
    </w:p>
    <w:p>
      <w:pPr>
        <w:pStyle w:val="Main"/>
        <w:numPr>
          <w:ilvl w:val="0"/>
          <w:numId w:val="1"/>
        </w:numPr>
        <w:tabs>
          <w:tab w:val="clear" w:pos="926"/>
          <w:tab w:val="num" w:pos="142"/>
        </w:tabs>
        <w:suppressAutoHyphens/>
        <w:spacing w:line="240" w:lineRule="auto"/>
        <w:ind w:left="0" w:firstLine="56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>Проект изменений в Схему территориального планирования Муниципального района «Думиничский  район» разработан в соответствии с требованиями Градостроительного Кодекса Российской Федерации от 29 декабря 2004 года № 190-ФЗ, Федерального закона от 25.06.2002   № 73-ФЗ «Об объектах культурного наследия (памятниках истории и культуры) народов Российской Федерации» в редакции Федерального закона от 22.10.2014 № 315-ФЗ «О внесении изменений в Федеральный закон «Об объектах культурного наследия (памятниках истории</w:t>
      </w:r>
      <w:proofErr w:type="gramEnd"/>
      <w:r>
        <w:rPr>
          <w:rFonts w:cs="Times New Roman"/>
          <w:szCs w:val="24"/>
        </w:rPr>
        <w:t xml:space="preserve"> и культуры) народов Российской Федерации».</w:t>
      </w:r>
    </w:p>
    <w:p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Том 1 Раздел  </w:t>
      </w:r>
      <w:bookmarkStart w:id="1" w:name="_Toc196024504"/>
      <w:bookmarkStart w:id="2" w:name="_Toc202673889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auto"/>
          <w:sz w:val="24"/>
          <w:szCs w:val="24"/>
        </w:rPr>
        <w:t>. 2 Природные условия и природно-ресурсный потенциал</w:t>
      </w:r>
      <w:bookmarkEnd w:id="1"/>
      <w:bookmarkEnd w:id="2"/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добавить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подраздел    I.2.3  «Особо охраняемые природные территории».</w:t>
      </w:r>
    </w:p>
    <w:p>
      <w:pPr>
        <w:autoSpaceDE w:val="0"/>
        <w:autoSpaceDN w:val="0"/>
        <w:adjustRightInd w:val="0"/>
        <w:ind w:firstLine="540"/>
        <w:jc w:val="both"/>
        <w:outlineLvl w:val="0"/>
        <w:rPr>
          <w:bCs/>
          <w:u w:val="single"/>
        </w:rPr>
      </w:pPr>
      <w:r>
        <w:rPr>
          <w:bCs/>
          <w:u w:val="single"/>
        </w:rPr>
        <w:t>Категории особо охраняемых природных территорий, особенности их создания и развития:</w:t>
      </w:r>
    </w:p>
    <w:p>
      <w:pPr>
        <w:autoSpaceDE w:val="0"/>
        <w:autoSpaceDN w:val="0"/>
        <w:adjustRightInd w:val="0"/>
        <w:ind w:firstLine="540"/>
        <w:jc w:val="both"/>
      </w:pPr>
      <w:r>
        <w:t>1. При принятии решений о создании особо охраняемых природных территорий учитывается:</w:t>
      </w:r>
    </w:p>
    <w:p>
      <w:pPr>
        <w:autoSpaceDE w:val="0"/>
        <w:autoSpaceDN w:val="0"/>
        <w:adjustRightInd w:val="0"/>
        <w:ind w:firstLine="540"/>
        <w:jc w:val="both"/>
      </w:pPr>
      <w:proofErr w:type="gramStart"/>
      <w:r>
        <w:t>а) значение соответствующей территории для сохранения биологического разнообразия, в том числе редких, находящихся под угрозой исчезновения и ценных в хозяйственном и научном отношении объектов растительного и животного мира и среды их обитания;</w:t>
      </w:r>
      <w:proofErr w:type="gramEnd"/>
    </w:p>
    <w:p>
      <w:pPr>
        <w:autoSpaceDE w:val="0"/>
        <w:autoSpaceDN w:val="0"/>
        <w:adjustRightInd w:val="0"/>
        <w:ind w:firstLine="540"/>
        <w:jc w:val="both"/>
      </w:pPr>
      <w:r>
        <w:t>б) наличие в границах соответствующей территории участков природных ландшафтов и культурных ландшафтов, представляющих собой особую эстетическую, научную и культурную ценность;</w:t>
      </w:r>
    </w:p>
    <w:p>
      <w:pPr>
        <w:autoSpaceDE w:val="0"/>
        <w:autoSpaceDN w:val="0"/>
        <w:adjustRightInd w:val="0"/>
        <w:ind w:firstLine="540"/>
        <w:jc w:val="both"/>
      </w:pPr>
      <w:r>
        <w:t>в) наличие в границах соответствующей территории геологических, минералогических и палеонтологических объектов, представляющих собой особую научную, культурную и эстетическую ценность;</w:t>
      </w:r>
    </w:p>
    <w:p>
      <w:pPr>
        <w:autoSpaceDE w:val="0"/>
        <w:autoSpaceDN w:val="0"/>
        <w:adjustRightInd w:val="0"/>
        <w:ind w:firstLine="540"/>
        <w:jc w:val="both"/>
      </w:pPr>
      <w:r>
        <w:t>г) наличие в границах соответствующей территории уникальных природных комплексов и объектов, в том числе одиночных природных объектов, представляющих собой особую научную, культурную и эстетическую ценность.</w:t>
      </w:r>
    </w:p>
    <w:p>
      <w:pPr>
        <w:autoSpaceDE w:val="0"/>
        <w:autoSpaceDN w:val="0"/>
        <w:adjustRightInd w:val="0"/>
        <w:ind w:firstLine="540"/>
        <w:jc w:val="both"/>
      </w:pPr>
      <w:r>
        <w:t>2. С учетом особенностей режима особо охраняемых природных территорий различаются следующие категории указанных территорий:</w:t>
      </w:r>
    </w:p>
    <w:p>
      <w:pPr>
        <w:autoSpaceDE w:val="0"/>
        <w:autoSpaceDN w:val="0"/>
        <w:adjustRightInd w:val="0"/>
        <w:ind w:firstLine="540"/>
        <w:jc w:val="both"/>
      </w:pPr>
      <w:r>
        <w:t>а) государственные природные заповедники, в том числе биосферные заповедники;</w:t>
      </w:r>
    </w:p>
    <w:p>
      <w:pPr>
        <w:autoSpaceDE w:val="0"/>
        <w:autoSpaceDN w:val="0"/>
        <w:adjustRightInd w:val="0"/>
        <w:ind w:firstLine="540"/>
        <w:jc w:val="both"/>
      </w:pPr>
      <w:r>
        <w:lastRenderedPageBreak/>
        <w:t>б) национальные парки;</w:t>
      </w:r>
    </w:p>
    <w:p>
      <w:pPr>
        <w:autoSpaceDE w:val="0"/>
        <w:autoSpaceDN w:val="0"/>
        <w:adjustRightInd w:val="0"/>
        <w:ind w:firstLine="540"/>
        <w:jc w:val="both"/>
      </w:pPr>
      <w:r>
        <w:t>в) природные парки;</w:t>
      </w:r>
    </w:p>
    <w:p>
      <w:pPr>
        <w:autoSpaceDE w:val="0"/>
        <w:autoSpaceDN w:val="0"/>
        <w:adjustRightInd w:val="0"/>
        <w:ind w:firstLine="540"/>
        <w:jc w:val="both"/>
      </w:pPr>
      <w:r>
        <w:t>г) государственные природные заказники;</w:t>
      </w:r>
    </w:p>
    <w:p>
      <w:pPr>
        <w:autoSpaceDE w:val="0"/>
        <w:autoSpaceDN w:val="0"/>
        <w:adjustRightInd w:val="0"/>
        <w:ind w:firstLine="540"/>
        <w:jc w:val="both"/>
      </w:pPr>
      <w:r>
        <w:t>д) памятники природы;</w:t>
      </w:r>
    </w:p>
    <w:p>
      <w:pPr>
        <w:autoSpaceDE w:val="0"/>
        <w:autoSpaceDN w:val="0"/>
        <w:adjustRightInd w:val="0"/>
        <w:ind w:firstLine="540"/>
        <w:jc w:val="both"/>
      </w:pPr>
      <w:r>
        <w:t>е) дендрологические парки и ботанические сады.</w:t>
      </w:r>
    </w:p>
    <w:p>
      <w:pPr>
        <w:autoSpaceDE w:val="0"/>
        <w:autoSpaceDN w:val="0"/>
        <w:adjustRightInd w:val="0"/>
        <w:ind w:firstLine="540"/>
        <w:jc w:val="both"/>
      </w:pPr>
      <w:r>
        <w:t>3.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значения.</w:t>
      </w:r>
    </w:p>
    <w:p>
      <w:pPr>
        <w:autoSpaceDE w:val="0"/>
        <w:autoSpaceDN w:val="0"/>
        <w:adjustRightInd w:val="0"/>
        <w:ind w:firstLine="567"/>
        <w:jc w:val="both"/>
      </w:pPr>
      <w:r>
        <w:t xml:space="preserve">4. </w:t>
      </w:r>
      <w:proofErr w:type="gramStart"/>
      <w:r>
        <w:t xml:space="preserve">Особо охраняемые природные территории могут иметь федеральное, региональное или местное значение и находиться в ведении соответственно федеральных органов исполнительной власти, органов исполнительной власти субъектов Российской Федерации и органов местного самоуправления, а в случаях, предусмотренных </w:t>
      </w:r>
      <w:hyperlink r:id="rId8" w:history="1">
        <w:r>
          <w:t>статьей 28</w:t>
        </w:r>
      </w:hyperlink>
      <w:r>
        <w:t xml:space="preserve"> настоящего Федерального закона, также в ведении государственных научных организаций и государственных образовательных организаций высшего образования.</w:t>
      </w:r>
      <w:proofErr w:type="gramEnd"/>
    </w:p>
    <w:p>
      <w:pPr>
        <w:autoSpaceDE w:val="0"/>
        <w:autoSpaceDN w:val="0"/>
        <w:adjustRightInd w:val="0"/>
        <w:ind w:firstLine="540"/>
        <w:jc w:val="both"/>
      </w:pPr>
      <w:r>
        <w:t>5. Государственные природные заповедники и национальные парки относятся к особо охраняемым природным территориям федерального значения. Государственные природные заказники, памятники природы, дендрологические парки и ботанические сады могут быть отнесены к особо охраняемым природным территориям федерального значения или особо охраняемым природным территориям регионального значения. Природные парки относятся к особо охраняемым природным территориям регионального значения.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6. Органы государственной власти субъектов Российской Федерации согласовывают решения о создании особо охраняемых природных территорий регионального значения, об изменении режима их особой охраны </w:t>
      </w:r>
      <w:proofErr w:type="gramStart"/>
      <w:r>
        <w:t>с</w:t>
      </w:r>
      <w:proofErr w:type="gramEnd"/>
      <w:r>
        <w:t>:</w:t>
      </w:r>
    </w:p>
    <w:p>
      <w:pPr>
        <w:autoSpaceDE w:val="0"/>
        <w:autoSpaceDN w:val="0"/>
        <w:adjustRightInd w:val="0"/>
        <w:ind w:firstLine="540"/>
        <w:jc w:val="both"/>
      </w:pPr>
      <w:r>
        <w:t>а) уполномоченным федеральным органом исполнительной власти в области охраны окружающей среды;</w:t>
      </w:r>
    </w:p>
    <w:p>
      <w:pPr>
        <w:autoSpaceDE w:val="0"/>
        <w:autoSpaceDN w:val="0"/>
        <w:adjustRightInd w:val="0"/>
        <w:ind w:firstLine="540"/>
        <w:jc w:val="both"/>
      </w:pPr>
      <w:r>
        <w:t>б) федеральными органами исполнительной власти в области обороны страны и безопасности государства, если предполагается, что в границах особо охраняемых природных территорий будут находиться земли и другие природные ресурсы, предоставленные для нужд Вооруженных Сил Российской Федерации, других войск, воинских формирований и органов.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7. Субъекты Российской Федерации вправе осуществлять </w:t>
      </w:r>
      <w:proofErr w:type="spellStart"/>
      <w:r>
        <w:t>софинансирование</w:t>
      </w:r>
      <w:proofErr w:type="spellEnd"/>
      <w:r>
        <w:t xml:space="preserve"> исполнения расходных обязательств Российской Федерации, возникающих при выполнении полномочий, связанных с созданием и развитием особо охраняемых природных территорий федерального значения, из бюджетов субъектов Российской Федерации в соответствии с бюджетным законодательством Российской Федерации.</w:t>
      </w:r>
    </w:p>
    <w:p>
      <w:pPr>
        <w:autoSpaceDE w:val="0"/>
        <w:autoSpaceDN w:val="0"/>
        <w:adjustRightInd w:val="0"/>
        <w:ind w:firstLine="540"/>
        <w:jc w:val="both"/>
      </w:pPr>
      <w:r>
        <w:t>8. Органы местного самоуправления создают особо охраняемые природные территории местного значения на земельных участках, находящихся в собственности соответствующего муниципального образования. В случае</w:t>
      </w:r>
      <w:proofErr w:type="gramStart"/>
      <w:r>
        <w:t>,</w:t>
      </w:r>
      <w:proofErr w:type="gramEnd"/>
      <w:r>
        <w:t xml:space="preserve"> если создаваемая особо охраняемая природная территория будет занимать более чем пять процентов от общей площади земельных участков, находящихся в собственности муниципального образования, решение о создании особо охраняемой природной территории орган местного самоуправления согласовывает с органом государственной власти соответствующего субъекта Российской Федерации.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9. Органы местного самоуправления решают предусмотренные Федеральным </w:t>
      </w:r>
      <w:hyperlink r:id="rId9" w:history="1">
        <w:r>
          <w:t>законом</w:t>
        </w:r>
      </w:hyperlink>
      <w:r>
        <w:t xml:space="preserve"> "Об общих принципах организации местного самоуправления в Российской Федерации" вопросы использования, охраны, защиты, воспроизводства лесов особо охраняемых природных территорий, расположенных в границах населенных пунктов поселения, городского округа, в соответствии с положениями о соответствующих особо охраняемых природных территориях.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10.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</w:t>
      </w:r>
      <w:r>
        <w:lastRenderedPageBreak/>
        <w:t xml:space="preserve">создаются охранные зоны. </w:t>
      </w:r>
      <w:hyperlink r:id="rId10" w:history="1">
        <w:r>
          <w:t>Порядок</w:t>
        </w:r>
      </w:hyperlink>
      <w:r>
        <w:t xml:space="preserve"> создания охранных зон и установления их границ, определения режима охраны и использования земельных участков и водных объектов в границах охранных зон устанавливается Правительством Российской Федерации. Режим охраны и использования земельных участков и водных объектов в границах охранной зоны устанавливается положением о соответствующей охранной зоне, которое утверждено органом государственной власти, принимающим решение о ее создании.</w:t>
      </w:r>
    </w:p>
    <w:p>
      <w:pPr>
        <w:autoSpaceDE w:val="0"/>
        <w:autoSpaceDN w:val="0"/>
        <w:adjustRightInd w:val="0"/>
        <w:ind w:firstLine="540"/>
        <w:jc w:val="both"/>
      </w:pPr>
      <w:r>
        <w:t>11. Решения о создании охранных зон и об установлении их границ принимаются в отношении:</w:t>
      </w:r>
    </w:p>
    <w:p>
      <w:pPr>
        <w:autoSpaceDE w:val="0"/>
        <w:autoSpaceDN w:val="0"/>
        <w:adjustRightInd w:val="0"/>
        <w:ind w:firstLine="540"/>
        <w:jc w:val="both"/>
      </w:pPr>
      <w:r>
        <w:t>а) охранных зон государственных природных заповедников, национальных парков и памятников природы федерального значения федеральным органом исполнительной власти, в ведении которого находятся указанные особо охраняемые природные территории;</w:t>
      </w:r>
    </w:p>
    <w:p>
      <w:pPr>
        <w:autoSpaceDE w:val="0"/>
        <w:autoSpaceDN w:val="0"/>
        <w:adjustRightInd w:val="0"/>
        <w:ind w:firstLine="540"/>
        <w:jc w:val="both"/>
      </w:pPr>
      <w:r>
        <w:t>б) охранных зон природных парков и памятников природы регионального значения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>
        <w:rPr>
          <w:b/>
          <w:bCs/>
        </w:rPr>
        <w:t xml:space="preserve">          Передача осуществления полномочий федеральных органов исполнительной власти в области организации и </w:t>
      </w:r>
      <w:proofErr w:type="gramStart"/>
      <w:r>
        <w:rPr>
          <w:b/>
          <w:bCs/>
        </w:rPr>
        <w:t>функционирования</w:t>
      </w:r>
      <w:proofErr w:type="gramEnd"/>
      <w:r>
        <w:rPr>
          <w:b/>
          <w:bCs/>
        </w:rPr>
        <w:t xml:space="preserve"> особо охраняемых природных территорий органам исполнительной власти субъектов Российской Федерации 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Полномочия федеральных органов исполнительной власти в области организации и </w:t>
      </w:r>
      <w:proofErr w:type="gramStart"/>
      <w:r>
        <w:t>функционирования</w:t>
      </w:r>
      <w:proofErr w:type="gramEnd"/>
      <w:r>
        <w:t xml:space="preserve"> особо охраняемых природных территорий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порядке, установленном Федеральным </w:t>
      </w:r>
      <w:hyperlink r:id="rId11" w:history="1">
        <w:r>
          <w:t>законом</w:t>
        </w:r>
      </w:hyperlink>
      <w: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>
      <w:pPr>
        <w:widowControl w:val="0"/>
        <w:tabs>
          <w:tab w:val="num" w:pos="0"/>
        </w:tabs>
        <w:rPr>
          <w:rFonts w:eastAsia="Arial"/>
          <w:i/>
        </w:rPr>
      </w:pPr>
      <w:r>
        <w:rPr>
          <w:rFonts w:eastAsia="Arial"/>
          <w:i/>
        </w:rPr>
        <w:t xml:space="preserve">подраздел  </w:t>
      </w:r>
      <w:r>
        <w:rPr>
          <w:rFonts w:eastAsia="Arial"/>
          <w:b/>
        </w:rPr>
        <w:t xml:space="preserve">Памятники природы </w:t>
      </w:r>
      <w:r>
        <w:rPr>
          <w:rFonts w:eastAsia="Arial"/>
          <w:i/>
        </w:rPr>
        <w:t>дополнить информацией:</w:t>
      </w:r>
    </w:p>
    <w:p>
      <w:pPr>
        <w:widowControl w:val="0"/>
        <w:tabs>
          <w:tab w:val="num" w:pos="0"/>
        </w:tabs>
        <w:jc w:val="center"/>
        <w:rPr>
          <w:rFonts w:eastAsia="Arial"/>
          <w:b/>
        </w:rPr>
      </w:pPr>
      <w:r>
        <w:rPr>
          <w:b/>
        </w:rPr>
        <w:t xml:space="preserve">Источник пресных вод у д. </w:t>
      </w:r>
      <w:proofErr w:type="spellStart"/>
      <w:r>
        <w:rPr>
          <w:b/>
        </w:rPr>
        <w:t>Уруги</w:t>
      </w:r>
      <w:proofErr w:type="spellEnd"/>
    </w:p>
    <w:p>
      <w:pPr>
        <w:pStyle w:val="Main"/>
        <w:spacing w:line="240" w:lineRule="auto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На территории сельского поселения «Деревня Верхнее </w:t>
      </w:r>
      <w:proofErr w:type="spellStart"/>
      <w:r>
        <w:rPr>
          <w:rFonts w:cs="Times New Roman"/>
          <w:szCs w:val="24"/>
        </w:rPr>
        <w:t>Гульцово</w:t>
      </w:r>
      <w:proofErr w:type="spellEnd"/>
      <w:r>
        <w:rPr>
          <w:rFonts w:cs="Times New Roman"/>
          <w:szCs w:val="24"/>
        </w:rPr>
        <w:t>» расположена</w:t>
      </w:r>
      <w:r>
        <w:rPr>
          <w:rFonts w:cs="Times New Roman"/>
          <w:szCs w:val="24"/>
        </w:rPr>
        <w:br/>
        <w:t xml:space="preserve">особо охраняемая природная территория регионального значения - памятник природы «Источник пресных вод у д. </w:t>
      </w:r>
      <w:proofErr w:type="spellStart"/>
      <w:r>
        <w:rPr>
          <w:rFonts w:cs="Times New Roman"/>
          <w:szCs w:val="24"/>
        </w:rPr>
        <w:t>Уруги</w:t>
      </w:r>
      <w:proofErr w:type="spellEnd"/>
      <w:r>
        <w:rPr>
          <w:rFonts w:cs="Times New Roman"/>
          <w:szCs w:val="24"/>
        </w:rPr>
        <w:t xml:space="preserve">» (местоположение - Калужская область, </w:t>
      </w:r>
      <w:proofErr w:type="spellStart"/>
      <w:r>
        <w:rPr>
          <w:rFonts w:cs="Times New Roman"/>
          <w:szCs w:val="24"/>
        </w:rPr>
        <w:t>Сухиничский</w:t>
      </w:r>
      <w:proofErr w:type="spellEnd"/>
      <w:r>
        <w:rPr>
          <w:rFonts w:cs="Times New Roman"/>
          <w:szCs w:val="24"/>
        </w:rPr>
        <w:t xml:space="preserve"> район, 1,5 км к югу от дер. </w:t>
      </w:r>
      <w:proofErr w:type="spellStart"/>
      <w:r>
        <w:rPr>
          <w:rFonts w:cs="Times New Roman"/>
          <w:szCs w:val="24"/>
        </w:rPr>
        <w:t>Уруги</w:t>
      </w:r>
      <w:proofErr w:type="spellEnd"/>
      <w:r>
        <w:rPr>
          <w:rFonts w:cs="Times New Roman"/>
          <w:szCs w:val="24"/>
        </w:rPr>
        <w:t>; площадь памятника природы - 37 га; площадь (размер) охранной зоны - 24,5 га (50 метров); правоустанавливающие документы - решение малого Совета Калужского областного Совета народных депутатов от 17.04.1992 № 48 «Об объявлении объектов памятниками природы регионального значения» (в ред. постановления Законодательного Собрания Калужской области от 20.09.2012 № 624); постановление Правительства Калужской области от 08.11.2017 №648.</w:t>
      </w:r>
    </w:p>
    <w:p>
      <w:pPr>
        <w:pStyle w:val="Main"/>
        <w:spacing w:line="240" w:lineRule="auto"/>
        <w:ind w:firstLine="0"/>
        <w:rPr>
          <w:rFonts w:cs="Times New Roman"/>
          <w:b/>
          <w:szCs w:val="24"/>
        </w:rPr>
      </w:pPr>
      <w:r>
        <w:rPr>
          <w:rFonts w:cs="Times New Roman"/>
          <w:szCs w:val="24"/>
        </w:rPr>
        <w:t xml:space="preserve">        В границах охранной зоны особо охраняемой природной территории</w:t>
      </w:r>
      <w:r>
        <w:rPr>
          <w:rFonts w:cs="Times New Roman"/>
          <w:szCs w:val="24"/>
        </w:rPr>
        <w:br/>
        <w:t xml:space="preserve">регионального значения - памятника природы «Источник пресных вод у д. </w:t>
      </w:r>
      <w:proofErr w:type="spellStart"/>
      <w:r>
        <w:rPr>
          <w:rFonts w:cs="Times New Roman"/>
          <w:szCs w:val="24"/>
        </w:rPr>
        <w:t>Уруга</w:t>
      </w:r>
      <w:proofErr w:type="spellEnd"/>
      <w:r>
        <w:rPr>
          <w:rFonts w:cs="Times New Roman"/>
          <w:szCs w:val="24"/>
        </w:rPr>
        <w:t>»</w:t>
      </w:r>
      <w:r>
        <w:rPr>
          <w:rFonts w:cs="Times New Roman"/>
          <w:szCs w:val="24"/>
        </w:rPr>
        <w:br/>
        <w:t>запрещается всякая деятельность, влекущая за собой нарушение сохранности памятника природы, в том числе: сплошная вырубка деревьев и кустарников, распашка земель, организация свалок, строительство объектов.</w:t>
      </w:r>
    </w:p>
    <w:p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3. Том 1  Раздел  </w:t>
      </w:r>
      <w:bookmarkStart w:id="3" w:name="_Toc202673921"/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I. 4 Комплексная оценка территории по планировочным ограничениям</w:t>
      </w:r>
      <w:bookmarkStart w:id="4" w:name="_Toc202673922"/>
      <w:bookmarkEnd w:id="3"/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 подраздел  I.4.1.  Планировочные природоохранные ограничения</w:t>
      </w:r>
      <w:bookmarkEnd w:id="4"/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 подраздел 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Водоохранные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зоны прибрежные защитные полосы </w:t>
      </w:r>
      <w:r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изложить в новой редакции</w:t>
      </w: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: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1. </w:t>
      </w:r>
      <w:proofErr w:type="spellStart"/>
      <w:proofErr w:type="gramStart"/>
      <w:r>
        <w:t>Водоохранными</w:t>
      </w:r>
      <w:proofErr w:type="spellEnd"/>
      <w:r>
        <w:t xml:space="preserve"> зонами являются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  <w:proofErr w:type="gramEnd"/>
    </w:p>
    <w:p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2. В границах </w:t>
      </w:r>
      <w:proofErr w:type="spellStart"/>
      <w:r>
        <w:t>водоохранных</w:t>
      </w:r>
      <w:proofErr w:type="spellEnd"/>
      <w:r>
        <w:t xml:space="preserve"> зон устанавливаются прибрежные защитные полосы, на территориях которых вводятся дополнительные </w:t>
      </w:r>
      <w:hyperlink w:anchor="Par51" w:history="1">
        <w:r>
          <w:t>ограничения</w:t>
        </w:r>
      </w:hyperlink>
      <w:r>
        <w:t xml:space="preserve"> хозяйственной и иной деятельности.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3. За пределами территорий городов и других населенных пунктов ширина </w:t>
      </w:r>
      <w:proofErr w:type="spellStart"/>
      <w:r>
        <w:t>водоохранной</w:t>
      </w:r>
      <w:proofErr w:type="spellEnd"/>
      <w:r>
        <w:t xml:space="preserve"> зоны рек, ручьев, каналов, озер, водохранилищ и ширина их прибрежной защитной полосы устанавливаются от местоположения соответствующей береговой линии (границы водного объекта), а ширина </w:t>
      </w:r>
      <w:proofErr w:type="spellStart"/>
      <w:r>
        <w:t>водоохранной</w:t>
      </w:r>
      <w:proofErr w:type="spellEnd"/>
      <w:r>
        <w:t xml:space="preserve"> зоны морей и ширина их прибрежной защитной полосы - от линии максимального прилива.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набережных, ширина </w:t>
      </w:r>
      <w:proofErr w:type="spellStart"/>
      <w:r>
        <w:t>водоохранной</w:t>
      </w:r>
      <w:proofErr w:type="spellEnd"/>
      <w:r>
        <w:t xml:space="preserve"> зоны на таких территориях устанавливается от парапета набережной.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4. Ширина </w:t>
      </w:r>
      <w:proofErr w:type="spellStart"/>
      <w:r>
        <w:t>водоохранной</w:t>
      </w:r>
      <w:proofErr w:type="spellEnd"/>
      <w:r>
        <w:t xml:space="preserve"> зоны рек или ручьев устанавливается от их истока для рек или ручьев протяженностью:</w:t>
      </w:r>
    </w:p>
    <w:p>
      <w:pPr>
        <w:autoSpaceDE w:val="0"/>
        <w:autoSpaceDN w:val="0"/>
        <w:adjustRightInd w:val="0"/>
        <w:ind w:firstLine="540"/>
        <w:jc w:val="both"/>
      </w:pPr>
      <w:r>
        <w:t>1) до десяти километров - в размере пятидесяти метров;</w:t>
      </w:r>
    </w:p>
    <w:p>
      <w:pPr>
        <w:autoSpaceDE w:val="0"/>
        <w:autoSpaceDN w:val="0"/>
        <w:adjustRightInd w:val="0"/>
        <w:ind w:firstLine="540"/>
        <w:jc w:val="both"/>
      </w:pPr>
      <w:r>
        <w:t>2) от десяти до пятидесяти километров - в размере ста метров;</w:t>
      </w:r>
    </w:p>
    <w:p>
      <w:pPr>
        <w:autoSpaceDE w:val="0"/>
        <w:autoSpaceDN w:val="0"/>
        <w:adjustRightInd w:val="0"/>
        <w:ind w:firstLine="540"/>
        <w:jc w:val="both"/>
      </w:pPr>
      <w:r>
        <w:t>3) от пятидесяти километров и более - в размере двухсот метров.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5. Для реки, ручья протяженностью менее десяти километров от истока до устья </w:t>
      </w:r>
      <w:proofErr w:type="spellStart"/>
      <w:r>
        <w:t>водоохранная</w:t>
      </w:r>
      <w:proofErr w:type="spellEnd"/>
      <w:r>
        <w:t xml:space="preserve"> зона совпадает с прибрежной защитной полосой. Радиус </w:t>
      </w:r>
      <w:proofErr w:type="spellStart"/>
      <w:r>
        <w:t>водоохранной</w:t>
      </w:r>
      <w:proofErr w:type="spellEnd"/>
      <w:r>
        <w:t xml:space="preserve"> зоны для истоков реки, ручья устанавливается в размере пятидесяти метров.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6. Ширина </w:t>
      </w:r>
      <w:proofErr w:type="spellStart"/>
      <w:r>
        <w:t>водоохранной</w:t>
      </w:r>
      <w:proofErr w:type="spellEnd"/>
      <w:r>
        <w:t xml:space="preserve">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</w:t>
      </w:r>
      <w:proofErr w:type="spellStart"/>
      <w:r>
        <w:t>водоохранной</w:t>
      </w:r>
      <w:proofErr w:type="spellEnd"/>
      <w:r>
        <w:t xml:space="preserve"> зоны водохранилища, расположенного на водотоке, устанавливается равной ширине </w:t>
      </w:r>
      <w:proofErr w:type="spellStart"/>
      <w:r>
        <w:t>водоохранной</w:t>
      </w:r>
      <w:proofErr w:type="spellEnd"/>
      <w:r>
        <w:t xml:space="preserve"> зоны этого водотока.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7. Границы </w:t>
      </w:r>
      <w:proofErr w:type="spellStart"/>
      <w:r>
        <w:t>водоохранной</w:t>
      </w:r>
      <w:proofErr w:type="spellEnd"/>
      <w:r>
        <w:t xml:space="preserve"> зоны озера Байкал устанавливаются в соответствии с Федеральным </w:t>
      </w:r>
      <w:hyperlink r:id="rId12" w:history="1">
        <w:r>
          <w:t>законом</w:t>
        </w:r>
      </w:hyperlink>
      <w:r>
        <w:t xml:space="preserve"> от 1 мая 1999 года N 94-ФЗ "Об охране озера Байкал".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8. Ширина </w:t>
      </w:r>
      <w:proofErr w:type="spellStart"/>
      <w:r>
        <w:t>водоохранной</w:t>
      </w:r>
      <w:proofErr w:type="spellEnd"/>
      <w:r>
        <w:t xml:space="preserve"> зоны моря составляет пятьсот метров.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9. </w:t>
      </w:r>
      <w:proofErr w:type="spellStart"/>
      <w:r>
        <w:t>Водоохранные</w:t>
      </w:r>
      <w:proofErr w:type="spellEnd"/>
      <w:r>
        <w:t xml:space="preserve"> зоны магистральных или межхозяйственных каналов совпадают по ширине с полосами отводов таких каналов.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10. </w:t>
      </w:r>
      <w:proofErr w:type="spellStart"/>
      <w:r>
        <w:t>Водоохранные</w:t>
      </w:r>
      <w:proofErr w:type="spellEnd"/>
      <w:r>
        <w:t xml:space="preserve"> зоны рек, их частей, помещенных в закрытые коллекторы, не устанавливаются.</w:t>
      </w:r>
    </w:p>
    <w:p>
      <w:pPr>
        <w:autoSpaceDE w:val="0"/>
        <w:autoSpaceDN w:val="0"/>
        <w:adjustRightInd w:val="0"/>
        <w:ind w:firstLine="540"/>
        <w:jc w:val="both"/>
      </w:pPr>
      <w:r>
        <w:t>11.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</w:t>
      </w:r>
    </w:p>
    <w:p>
      <w:pPr>
        <w:autoSpaceDE w:val="0"/>
        <w:autoSpaceDN w:val="0"/>
        <w:adjustRightInd w:val="0"/>
        <w:ind w:firstLine="540"/>
        <w:jc w:val="both"/>
      </w:pPr>
      <w:r>
        <w:t>12.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13. Ширина прибрежной защитной полосы реки, озера, водохранилища, имеющих особо ценное </w:t>
      </w:r>
      <w:proofErr w:type="spellStart"/>
      <w:r>
        <w:t>рыбохозяйственное</w:t>
      </w:r>
      <w:proofErr w:type="spellEnd"/>
      <w: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14.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набережных. Ширина </w:t>
      </w:r>
      <w:proofErr w:type="spellStart"/>
      <w:r>
        <w:t>водоохранной</w:t>
      </w:r>
      <w:proofErr w:type="spellEnd"/>
      <w:r>
        <w:t xml:space="preserve"> зоны на таких территориях устанавливается от парапета набережной. При отсутствии набережной ширина </w:t>
      </w:r>
      <w:proofErr w:type="spellStart"/>
      <w:r>
        <w:t>водоохранной</w:t>
      </w:r>
      <w:proofErr w:type="spellEnd"/>
      <w:r>
        <w:t xml:space="preserve"> зоны, прибрежной защитной полосы измеряется от местоположения береговой линии (границы водного объекта).</w:t>
      </w:r>
    </w:p>
    <w:p>
      <w:pPr>
        <w:autoSpaceDE w:val="0"/>
        <w:autoSpaceDN w:val="0"/>
        <w:adjustRightInd w:val="0"/>
        <w:ind w:firstLine="540"/>
        <w:jc w:val="both"/>
      </w:pPr>
      <w:bookmarkStart w:id="5" w:name="Par25"/>
      <w:bookmarkEnd w:id="5"/>
      <w:r>
        <w:t xml:space="preserve">15. В границах </w:t>
      </w:r>
      <w:proofErr w:type="spellStart"/>
      <w:r>
        <w:t>водоохранных</w:t>
      </w:r>
      <w:proofErr w:type="spellEnd"/>
      <w:r>
        <w:t xml:space="preserve"> зон запрещаются:</w:t>
      </w:r>
    </w:p>
    <w:p>
      <w:pPr>
        <w:autoSpaceDE w:val="0"/>
        <w:autoSpaceDN w:val="0"/>
        <w:adjustRightInd w:val="0"/>
        <w:ind w:firstLine="540"/>
        <w:jc w:val="both"/>
      </w:pPr>
      <w:r>
        <w:t>1) использование сточных вод в целях регулирования плодородия почв;</w:t>
      </w:r>
    </w:p>
    <w:p>
      <w:pPr>
        <w:autoSpaceDE w:val="0"/>
        <w:autoSpaceDN w:val="0"/>
        <w:adjustRightInd w:val="0"/>
        <w:ind w:firstLine="540"/>
        <w:jc w:val="both"/>
      </w:pPr>
      <w:r>
        <w:lastRenderedPageBreak/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>
      <w:pPr>
        <w:autoSpaceDE w:val="0"/>
        <w:autoSpaceDN w:val="0"/>
        <w:adjustRightInd w:val="0"/>
        <w:ind w:firstLine="540"/>
        <w:jc w:val="both"/>
      </w:pPr>
      <w:r>
        <w:t>3) осуществление авиационных мер по борьбе с вредными организмами;</w:t>
      </w:r>
    </w:p>
    <w:p>
      <w:pPr>
        <w:autoSpaceDE w:val="0"/>
        <w:autoSpaceDN w:val="0"/>
        <w:adjustRightInd w:val="0"/>
        <w:ind w:firstLine="540"/>
        <w:jc w:val="both"/>
      </w:pPr>
      <w: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>
      <w:pPr>
        <w:autoSpaceDE w:val="0"/>
        <w:autoSpaceDN w:val="0"/>
        <w:adjustRightInd w:val="0"/>
        <w:ind w:firstLine="540"/>
        <w:jc w:val="both"/>
      </w:pPr>
      <w:proofErr w:type="gramStart"/>
      <w: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>
      <w:pPr>
        <w:autoSpaceDE w:val="0"/>
        <w:autoSpaceDN w:val="0"/>
        <w:adjustRightInd w:val="0"/>
        <w:ind w:firstLine="540"/>
        <w:jc w:val="both"/>
      </w:pPr>
      <w:r>
        <w:t xml:space="preserve">6) размещение специализированных хранилищ пестицидов и </w:t>
      </w:r>
      <w:proofErr w:type="spellStart"/>
      <w:r>
        <w:t>агрохимикатов</w:t>
      </w:r>
      <w:proofErr w:type="spellEnd"/>
      <w:r>
        <w:t xml:space="preserve">, применение пестицидов и </w:t>
      </w:r>
      <w:proofErr w:type="spellStart"/>
      <w:r>
        <w:t>агрохимикатов</w:t>
      </w:r>
      <w:proofErr w:type="spellEnd"/>
      <w:r>
        <w:t>;</w:t>
      </w:r>
    </w:p>
    <w:p>
      <w:pPr>
        <w:autoSpaceDE w:val="0"/>
        <w:autoSpaceDN w:val="0"/>
        <w:adjustRightInd w:val="0"/>
        <w:ind w:firstLine="540"/>
        <w:jc w:val="both"/>
      </w:pPr>
      <w:r>
        <w:t>7) сброс сточных, в том числе дренажных, вод;</w:t>
      </w:r>
    </w:p>
    <w:p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3" w:history="1">
        <w:r>
          <w:t>статьей 19.1</w:t>
        </w:r>
      </w:hyperlink>
      <w:r>
        <w:t xml:space="preserve"> Закона Российской Федерации от</w:t>
      </w:r>
      <w:proofErr w:type="gramEnd"/>
      <w:r>
        <w:t xml:space="preserve"> </w:t>
      </w:r>
      <w:proofErr w:type="gramStart"/>
      <w:r>
        <w:t>21 февраля 1992 года N 2395-1 "О недрах").</w:t>
      </w:r>
      <w:proofErr w:type="gramEnd"/>
    </w:p>
    <w:p>
      <w:pPr>
        <w:autoSpaceDE w:val="0"/>
        <w:autoSpaceDN w:val="0"/>
        <w:adjustRightInd w:val="0"/>
        <w:ind w:firstLine="540"/>
        <w:jc w:val="both"/>
      </w:pPr>
      <w:r>
        <w:t xml:space="preserve">16. В границах </w:t>
      </w:r>
      <w:proofErr w:type="spellStart"/>
      <w:r>
        <w:t>водоохранных</w:t>
      </w:r>
      <w:proofErr w:type="spellEnd"/>
      <w: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>
      <w:pPr>
        <w:autoSpaceDE w:val="0"/>
        <w:autoSpaceDN w:val="0"/>
        <w:adjustRightInd w:val="0"/>
        <w:ind w:firstLine="540"/>
        <w:jc w:val="both"/>
      </w:pPr>
      <w:bookmarkStart w:id="6" w:name="Par42"/>
      <w:bookmarkEnd w:id="6"/>
      <w:r>
        <w:t>1) централизованные системы водоотведения (канализации), централизованные ливневые системы водоотведения;</w:t>
      </w:r>
    </w:p>
    <w:p>
      <w:pPr>
        <w:autoSpaceDE w:val="0"/>
        <w:autoSpaceDN w:val="0"/>
        <w:adjustRightInd w:val="0"/>
        <w:ind w:firstLine="540"/>
        <w:jc w:val="both"/>
      </w:pPr>
      <w: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>
      <w:pPr>
        <w:autoSpaceDE w:val="0"/>
        <w:autoSpaceDN w:val="0"/>
        <w:adjustRightInd w:val="0"/>
        <w:ind w:firstLine="540"/>
        <w:jc w:val="both"/>
      </w:pPr>
      <w: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>
      <w:pPr>
        <w:autoSpaceDE w:val="0"/>
        <w:autoSpaceDN w:val="0"/>
        <w:adjustRightInd w:val="0"/>
        <w:ind w:firstLine="540"/>
        <w:jc w:val="both"/>
      </w:pPr>
      <w: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>
      <w:pPr>
        <w:autoSpaceDE w:val="0"/>
        <w:autoSpaceDN w:val="0"/>
        <w:adjustRightInd w:val="0"/>
        <w:ind w:firstLine="540"/>
        <w:jc w:val="both"/>
      </w:pPr>
      <w:r>
        <w:t xml:space="preserve">16.1. </w:t>
      </w:r>
      <w:proofErr w:type="gramStart"/>
      <w:r>
        <w:t xml:space="preserve">В отношении территорий садоводческих, огороднических или дачных некоммерческих объединений граждан, размещенных в границах </w:t>
      </w:r>
      <w:proofErr w:type="spellStart"/>
      <w:r>
        <w:t>водоохранных</w:t>
      </w:r>
      <w:proofErr w:type="spellEnd"/>
      <w:r>
        <w:t xml:space="preserve"> зон и не </w:t>
      </w:r>
      <w:r>
        <w:lastRenderedPageBreak/>
        <w:t xml:space="preserve">оборудованных сооружениями для очистки сточных вод, до момента их оборудования такими сооружениями и (или) подключения к системам, указанным в </w:t>
      </w:r>
      <w:hyperlink w:anchor="Par42" w:history="1">
        <w:r>
          <w:t>пункте 1 части 16</w:t>
        </w:r>
      </w:hyperlink>
      <w:r>
        <w:t xml:space="preserve"> настоящей статьи,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</w:t>
      </w:r>
      <w:proofErr w:type="gramEnd"/>
      <w:r>
        <w:t>.</w:t>
      </w:r>
    </w:p>
    <w:p>
      <w:pPr>
        <w:autoSpaceDE w:val="0"/>
        <w:autoSpaceDN w:val="0"/>
        <w:adjustRightInd w:val="0"/>
        <w:ind w:firstLine="540"/>
        <w:jc w:val="both"/>
      </w:pPr>
      <w:bookmarkStart w:id="7" w:name="Par51"/>
      <w:bookmarkEnd w:id="7"/>
      <w:r>
        <w:t xml:space="preserve">17. В границах прибрежных защитных полос наряду с установленными </w:t>
      </w:r>
      <w:hyperlink w:anchor="Par25" w:history="1">
        <w:r>
          <w:t>частью 15</w:t>
        </w:r>
      </w:hyperlink>
      <w:r>
        <w:t xml:space="preserve"> настоящей статьи ограничениями запрещаются:</w:t>
      </w:r>
    </w:p>
    <w:p>
      <w:pPr>
        <w:autoSpaceDE w:val="0"/>
        <w:autoSpaceDN w:val="0"/>
        <w:adjustRightInd w:val="0"/>
        <w:ind w:firstLine="540"/>
        <w:jc w:val="both"/>
      </w:pPr>
      <w:r>
        <w:t>1) распашка земель;</w:t>
      </w:r>
    </w:p>
    <w:p>
      <w:pPr>
        <w:autoSpaceDE w:val="0"/>
        <w:autoSpaceDN w:val="0"/>
        <w:adjustRightInd w:val="0"/>
        <w:ind w:firstLine="540"/>
        <w:jc w:val="both"/>
      </w:pPr>
      <w:r>
        <w:t>2) размещение отвалов размываемых грунтов;</w:t>
      </w:r>
    </w:p>
    <w:p>
      <w:pPr>
        <w:autoSpaceDE w:val="0"/>
        <w:autoSpaceDN w:val="0"/>
        <w:adjustRightInd w:val="0"/>
        <w:ind w:firstLine="540"/>
        <w:jc w:val="both"/>
      </w:pPr>
      <w:r>
        <w:t>3) выпас сельскохозяйственных животных и организация для них летних лагерей, ванн.</w:t>
      </w:r>
    </w:p>
    <w:p>
      <w:pPr>
        <w:pStyle w:val="Main"/>
        <w:spacing w:line="240" w:lineRule="auto"/>
        <w:ind w:left="709"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18. Установление на местности границ </w:t>
      </w:r>
      <w:proofErr w:type="spellStart"/>
      <w:r>
        <w:rPr>
          <w:rFonts w:cs="Times New Roman"/>
          <w:szCs w:val="24"/>
        </w:rPr>
        <w:t>водоохранных</w:t>
      </w:r>
      <w:proofErr w:type="spellEnd"/>
      <w:r>
        <w:rPr>
          <w:rFonts w:cs="Times New Roman"/>
          <w:szCs w:val="24"/>
        </w:rPr>
        <w:t xml:space="preserve">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14" w:history="1">
        <w:r>
          <w:rPr>
            <w:rFonts w:cs="Times New Roman"/>
            <w:szCs w:val="24"/>
          </w:rPr>
          <w:t>порядке</w:t>
        </w:r>
      </w:hyperlink>
      <w:r>
        <w:rPr>
          <w:rFonts w:cs="Times New Roman"/>
          <w:szCs w:val="24"/>
        </w:rPr>
        <w:t>, установленном Правительством Российской Федерации.</w:t>
      </w:r>
    </w:p>
    <w:p>
      <w:pPr>
        <w:pStyle w:val="3"/>
        <w:ind w:left="42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>
        <w:rPr>
          <w:rFonts w:ascii="Times New Roman" w:eastAsia="Times New Roman" w:hAnsi="Times New Roman" w:cs="Times New Roman"/>
          <w:color w:val="auto"/>
        </w:rPr>
        <w:t xml:space="preserve">. Том 2 Раздел  </w:t>
      </w:r>
      <w:bookmarkStart w:id="8" w:name="_Toc171831643"/>
      <w:bookmarkStart w:id="9" w:name="_Toc308596155"/>
      <w:r>
        <w:rPr>
          <w:rFonts w:ascii="Times New Roman" w:eastAsia="Times New Roman" w:hAnsi="Times New Roman" w:cs="Times New Roman"/>
          <w:color w:val="auto"/>
        </w:rPr>
        <w:t>I.8. Функционально-планировочная организация территории</w:t>
      </w:r>
      <w:bookmarkEnd w:id="8"/>
      <w:bookmarkEnd w:id="9"/>
    </w:p>
    <w:p>
      <w:pPr>
        <w:widowControl w:val="0"/>
        <w:tabs>
          <w:tab w:val="num" w:pos="0"/>
        </w:tabs>
        <w:spacing w:line="360" w:lineRule="auto"/>
        <w:ind w:right="-1"/>
        <w:rPr>
          <w:rFonts w:eastAsia="Arial" w:cs="Tahoma"/>
          <w:i/>
          <w:szCs w:val="16"/>
        </w:rPr>
      </w:pPr>
      <w:r>
        <w:rPr>
          <w:rFonts w:eastAsia="Arial" w:cs="Tahoma"/>
          <w:i/>
          <w:szCs w:val="16"/>
        </w:rPr>
        <w:t xml:space="preserve">дополнить таблицами </w:t>
      </w:r>
    </w:p>
    <w:p>
      <w:pPr>
        <w:pStyle w:val="Main"/>
        <w:spacing w:line="240" w:lineRule="auto"/>
        <w:ind w:left="709" w:firstLine="0"/>
        <w:rPr>
          <w:rFonts w:cs="Times New Roman"/>
          <w:szCs w:val="24"/>
        </w:rPr>
      </w:pPr>
    </w:p>
    <w:p>
      <w:pPr>
        <w:pStyle w:val="ad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местоположение, а также характеристики зон с особыми условиями использования территорий. </w:t>
      </w:r>
    </w:p>
    <w:p>
      <w:pPr>
        <w:pStyle w:val="ad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таблица №9</w:t>
      </w:r>
    </w:p>
    <w:tbl>
      <w:tblPr>
        <w:tblW w:w="99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84"/>
        <w:gridCol w:w="992"/>
        <w:gridCol w:w="993"/>
        <w:gridCol w:w="2660"/>
        <w:gridCol w:w="1417"/>
        <w:gridCol w:w="2584"/>
      </w:tblGrid>
      <w:tr>
        <w:tc>
          <w:tcPr>
            <w:tcW w:w="425" w:type="dxa"/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84" w:type="dxa"/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Кадастровый номер земельного участка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Сведения о виде и назначении объекта капитального строительства</w:t>
            </w:r>
          </w:p>
        </w:tc>
        <w:tc>
          <w:tcPr>
            <w:tcW w:w="993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Наименование объекта капитального строительства</w:t>
            </w:r>
          </w:p>
        </w:tc>
        <w:tc>
          <w:tcPr>
            <w:tcW w:w="2660" w:type="dxa"/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Основные</w:t>
            </w:r>
          </w:p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 характеристики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Местоположение</w:t>
            </w:r>
          </w:p>
        </w:tc>
        <w:tc>
          <w:tcPr>
            <w:tcW w:w="2584" w:type="dxa"/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СЗЗ/ зона с особыми условиями использования </w:t>
            </w:r>
            <w:proofErr w:type="gramStart"/>
            <w:r>
              <w:rPr>
                <w:b/>
              </w:rPr>
              <w:t>согласно</w:t>
            </w:r>
            <w:proofErr w:type="gramEnd"/>
            <w:r>
              <w:rPr>
                <w:b/>
              </w:rPr>
              <w:t xml:space="preserve"> правовых актов СанПиН 2.2.1/2.1.1.1200-03 "Санитарно-защитные зоны и санитарная классификация предприятий, сооружений и иных объектов"</w:t>
            </w:r>
          </w:p>
        </w:tc>
      </w:tr>
      <w:tr>
        <w:trPr>
          <w:trHeight w:val="4689"/>
        </w:trPr>
        <w:tc>
          <w:tcPr>
            <w:tcW w:w="425" w:type="dxa"/>
            <w:shd w:val="clear" w:color="auto" w:fill="auto"/>
          </w:tcPr>
          <w:p>
            <w:pPr>
              <w:jc w:val="both"/>
            </w:pPr>
            <w:r>
              <w:lastRenderedPageBreak/>
              <w:t>1</w:t>
            </w:r>
          </w:p>
        </w:tc>
        <w:tc>
          <w:tcPr>
            <w:tcW w:w="884" w:type="dxa"/>
            <w:shd w:val="clear" w:color="auto" w:fill="auto"/>
          </w:tcPr>
          <w:p>
            <w:pPr>
              <w:jc w:val="both"/>
            </w:pPr>
            <w:r>
              <w:t>40:05:070701:18</w:t>
            </w:r>
          </w:p>
          <w:p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>
            <w:r>
              <w:t>Объекты производственного назначения: здания и сооружения производственного назначения</w:t>
            </w:r>
          </w:p>
        </w:tc>
        <w:tc>
          <w:tcPr>
            <w:tcW w:w="993" w:type="dxa"/>
            <w:shd w:val="clear" w:color="auto" w:fill="auto"/>
          </w:tcPr>
          <w:p>
            <w:pPr>
              <w:ind w:left="-79"/>
              <w:jc w:val="both"/>
            </w:pPr>
            <w:r>
              <w:t xml:space="preserve">Комплекс придорожного сервиса </w:t>
            </w:r>
          </w:p>
        </w:tc>
        <w:tc>
          <w:tcPr>
            <w:tcW w:w="2660" w:type="dxa"/>
            <w:shd w:val="clear" w:color="auto" w:fill="auto"/>
          </w:tcPr>
          <w:p>
            <w:pPr>
              <w:pStyle w:val="ad"/>
              <w:spacing w:after="0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автозаправочных станций (бензиновых газовых); размещение магазинов сопутствующей торговли, зданий для организации 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принадлежностей, мастерских, предназначенных для ремонта и  обслуживания автомобилей и  прочих объектов придорожного сервиса 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</w:pPr>
            <w:r>
              <w:t xml:space="preserve">Калужская область, Думиничский район </w:t>
            </w:r>
          </w:p>
        </w:tc>
        <w:tc>
          <w:tcPr>
            <w:tcW w:w="2584" w:type="dxa"/>
            <w:shd w:val="clear" w:color="auto" w:fill="auto"/>
          </w:tcPr>
          <w:p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7.1.12. Сооружения санитарно-технические,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транспортной</w:t>
            </w:r>
            <w:proofErr w:type="gramEnd"/>
          </w:p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инфраструктуры, объекты коммунального назначения, спорта,</w:t>
            </w:r>
          </w:p>
          <w:p>
            <w:r>
              <w:t xml:space="preserve">торговли и оказания услуг </w:t>
            </w:r>
          </w:p>
          <w:p>
            <w:pPr>
              <w:pStyle w:val="ConsPlusNormal"/>
              <w:ind w:firstLine="540"/>
              <w:jc w:val="both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КЛАСС IV - санитарно-защитная зона 100 м</w:t>
            </w:r>
          </w:p>
          <w:p>
            <w:r>
              <w:rPr>
                <w:color w:val="000000"/>
              </w:rPr>
              <w:t xml:space="preserve">  1. </w:t>
            </w:r>
            <w:r>
              <w:t>Автозаправочные станции для заправки транспортных средств жидким и газовым моторным топливом.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 2.Мойки грузовых автомобилей портального типа (размещаются в границах промышленных и коммунально-складских зон, на магистралях на въезде в город, на территории автотранспортных предприятий).</w:t>
            </w:r>
          </w:p>
        </w:tc>
      </w:tr>
      <w:tr>
        <w:tc>
          <w:tcPr>
            <w:tcW w:w="425" w:type="dxa"/>
            <w:shd w:val="clear" w:color="auto" w:fill="auto"/>
          </w:tcPr>
          <w:p>
            <w:pPr>
              <w:jc w:val="both"/>
            </w:pPr>
            <w:r>
              <w:t>2</w:t>
            </w:r>
          </w:p>
        </w:tc>
        <w:tc>
          <w:tcPr>
            <w:tcW w:w="884" w:type="dxa"/>
            <w:shd w:val="clear" w:color="auto" w:fill="auto"/>
          </w:tcPr>
          <w:p>
            <w:pPr>
              <w:jc w:val="both"/>
            </w:pPr>
            <w:r>
              <w:rPr>
                <w:lang w:val="en-US"/>
              </w:rPr>
              <w:t>40</w:t>
            </w:r>
            <w:r>
              <w:t>:05:121801:5</w:t>
            </w:r>
          </w:p>
        </w:tc>
        <w:tc>
          <w:tcPr>
            <w:tcW w:w="992" w:type="dxa"/>
            <w:shd w:val="clear" w:color="auto" w:fill="auto"/>
          </w:tcPr>
          <w:p>
            <w:r>
              <w:t>Объекты животноводческого комплекса местного значения муниципального района</w:t>
            </w:r>
          </w:p>
          <w:p/>
        </w:tc>
        <w:tc>
          <w:tcPr>
            <w:tcW w:w="993" w:type="dxa"/>
            <w:shd w:val="clear" w:color="auto" w:fill="auto"/>
          </w:tcPr>
          <w:p>
            <w:pPr>
              <w:ind w:left="-79"/>
              <w:jc w:val="both"/>
            </w:pPr>
            <w:r>
              <w:t>Животноводческий комплекс</w:t>
            </w:r>
          </w:p>
          <w:p>
            <w:pPr>
              <w:ind w:left="-79"/>
              <w:jc w:val="both"/>
            </w:pPr>
            <w:r>
              <w:t>(строительство второй очереди)</w:t>
            </w:r>
          </w:p>
        </w:tc>
        <w:tc>
          <w:tcPr>
            <w:tcW w:w="2660" w:type="dxa"/>
            <w:shd w:val="clear" w:color="auto" w:fill="auto"/>
          </w:tcPr>
          <w:p>
            <w:pPr>
              <w:pStyle w:val="ad"/>
              <w:spacing w:after="0"/>
              <w:ind w:left="5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хозяйственной деятельности, связанной с производством продукции животноводства,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</w:pPr>
            <w:r>
              <w:t>Калужская область Думиничский район</w:t>
            </w:r>
          </w:p>
        </w:tc>
        <w:tc>
          <w:tcPr>
            <w:tcW w:w="2584" w:type="dxa"/>
            <w:shd w:val="clear" w:color="auto" w:fill="auto"/>
          </w:tcPr>
          <w:p>
            <w:pPr>
              <w:jc w:val="both"/>
            </w:pPr>
            <w:bookmarkStart w:id="10" w:name="i228055"/>
            <w:r>
              <w:t>7.1.11. Объекты и производства агропромышленного комплекса и малого предпринимательства</w:t>
            </w:r>
            <w:bookmarkEnd w:id="10"/>
          </w:p>
          <w:p>
            <w:pPr>
              <w:autoSpaceDE w:val="0"/>
              <w:autoSpaceDN w:val="0"/>
              <w:ind w:firstLine="284"/>
              <w:jc w:val="both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Класс V - санитарно-защитная зона 50 м.</w:t>
            </w:r>
          </w:p>
          <w:p>
            <w:pPr>
              <w:autoSpaceDE w:val="0"/>
              <w:autoSpaceDN w:val="0"/>
              <w:ind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1. Хранилища фруктов, овощей, картофеля, зерна.</w:t>
            </w:r>
          </w:p>
          <w:p>
            <w:pPr>
              <w:autoSpaceDE w:val="0"/>
              <w:autoSpaceDN w:val="0"/>
              <w:ind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2. Материальные склады.</w:t>
            </w:r>
          </w:p>
          <w:p>
            <w:pPr>
              <w:autoSpaceDE w:val="0"/>
              <w:autoSpaceDN w:val="0"/>
              <w:ind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3. Хозяйства с содержанием животных (свинарники, коровники, питомники, конюшни, зверофермы) до 50 голов.</w:t>
            </w:r>
          </w:p>
        </w:tc>
      </w:tr>
    </w:tbl>
    <w:p>
      <w:pPr>
        <w:pStyle w:val="ad"/>
        <w:autoSpaceDE w:val="0"/>
        <w:autoSpaceDN w:val="0"/>
        <w:adjustRightInd w:val="0"/>
        <w:ind w:left="1212"/>
        <w:jc w:val="both"/>
        <w:rPr>
          <w:sz w:val="24"/>
          <w:szCs w:val="24"/>
        </w:rPr>
      </w:pPr>
    </w:p>
    <w:p>
      <w:pPr>
        <w:pStyle w:val="ad"/>
        <w:autoSpaceDE w:val="0"/>
        <w:autoSpaceDN w:val="0"/>
        <w:adjustRightInd w:val="0"/>
        <w:ind w:left="121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Планируемые  объекты транспортной инфраструктуры местного значения  </w:t>
      </w:r>
      <w:r>
        <w:rPr>
          <w:rFonts w:ascii="Times New Roman" w:hAnsi="Times New Roman"/>
          <w:i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таблица №10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2127"/>
        <w:gridCol w:w="1417"/>
        <w:gridCol w:w="3260"/>
      </w:tblGrid>
      <w:tr>
        <w:tc>
          <w:tcPr>
            <w:tcW w:w="1276" w:type="dxa"/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 </w:t>
            </w:r>
            <w:r>
              <w:rPr>
                <w:b/>
              </w:rPr>
              <w:lastRenderedPageBreak/>
              <w:t>квартал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Основные </w:t>
            </w:r>
            <w:r>
              <w:rPr>
                <w:b/>
              </w:rPr>
              <w:lastRenderedPageBreak/>
              <w:t>характеристики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Местоположение</w:t>
            </w:r>
          </w:p>
        </w:tc>
      </w:tr>
      <w:tr>
        <w:tc>
          <w:tcPr>
            <w:tcW w:w="1276" w:type="dxa"/>
            <w:shd w:val="clear" w:color="auto" w:fill="auto"/>
          </w:tcPr>
          <w:p>
            <w:pPr>
              <w:jc w:val="center"/>
            </w:pPr>
            <w: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</w:pPr>
            <w:r>
              <w:t>Окружная автодорога  п. Думиничи</w:t>
            </w:r>
          </w:p>
        </w:tc>
        <w:tc>
          <w:tcPr>
            <w:tcW w:w="2127" w:type="dxa"/>
            <w:shd w:val="clear" w:color="auto" w:fill="auto"/>
          </w:tcPr>
          <w:p>
            <w:pPr>
              <w:ind w:left="-79"/>
              <w:jc w:val="center"/>
            </w:pPr>
          </w:p>
          <w:p>
            <w:pPr>
              <w:ind w:left="-79"/>
              <w:jc w:val="center"/>
            </w:pPr>
            <w:r>
              <w:t>40:05:160101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ad"/>
              <w:spacing w:before="120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</w:pPr>
            <w:r>
              <w:t>Калужская область, Думиничский района МО ГП "Посёлок Думиничи"</w:t>
            </w:r>
          </w:p>
        </w:tc>
      </w:tr>
      <w:tr>
        <w:tc>
          <w:tcPr>
            <w:tcW w:w="1276" w:type="dxa"/>
            <w:shd w:val="clear" w:color="auto" w:fill="auto"/>
          </w:tcPr>
          <w:p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/>
          <w:p>
            <w:pPr>
              <w:jc w:val="center"/>
            </w:pPr>
            <w:r>
              <w:t xml:space="preserve">Автодорога II </w:t>
            </w:r>
            <w:proofErr w:type="spellStart"/>
            <w:r>
              <w:t>категори</w:t>
            </w:r>
            <w:proofErr w:type="spellEnd"/>
            <w:r>
              <w:t xml:space="preserve"> ООО "КЦЗ"</w:t>
            </w:r>
          </w:p>
        </w:tc>
        <w:tc>
          <w:tcPr>
            <w:tcW w:w="2127" w:type="dxa"/>
            <w:shd w:val="clear" w:color="auto" w:fill="auto"/>
          </w:tcPr>
          <w:p>
            <w:pPr>
              <w:ind w:left="-79"/>
              <w:jc w:val="center"/>
            </w:pPr>
          </w:p>
          <w:p>
            <w:pPr>
              <w:ind w:left="-79"/>
              <w:jc w:val="center"/>
            </w:pPr>
          </w:p>
          <w:p>
            <w:pPr>
              <w:ind w:left="-79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ad"/>
              <w:spacing w:before="120"/>
              <w:ind w:left="57"/>
              <w:jc w:val="center"/>
              <w:rPr>
                <w:rFonts w:ascii="Times New Roman" w:hAnsi="Times New Roman"/>
              </w:rPr>
            </w:pPr>
          </w:p>
          <w:p>
            <w:pPr>
              <w:pStyle w:val="ad"/>
              <w:spacing w:before="120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</w:pPr>
            <w:r>
              <w:t xml:space="preserve">Калужская область, Думиничский района МО СП "Село </w:t>
            </w:r>
            <w:proofErr w:type="gramStart"/>
            <w:r>
              <w:t>Маклаки</w:t>
            </w:r>
            <w:proofErr w:type="gramEnd"/>
            <w:r>
              <w:t xml:space="preserve">", МО СП "Село </w:t>
            </w:r>
            <w:proofErr w:type="spellStart"/>
            <w:r>
              <w:t>Новослободск</w:t>
            </w:r>
            <w:proofErr w:type="spellEnd"/>
            <w:r>
              <w:t>", МО СП "Село Брынь", МО СП "Деревня Думиничи"</w:t>
            </w:r>
          </w:p>
        </w:tc>
      </w:tr>
      <w:tr>
        <w:tc>
          <w:tcPr>
            <w:tcW w:w="1276" w:type="dxa"/>
            <w:shd w:val="clear" w:color="auto" w:fill="auto"/>
          </w:tcPr>
          <w:p>
            <w:pPr>
              <w:jc w:val="center"/>
            </w:pPr>
            <w:r>
              <w:t>3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</w:pPr>
            <w:r>
              <w:t xml:space="preserve">Автодорога «М3 «Украина- </w:t>
            </w:r>
            <w:proofErr w:type="spellStart"/>
            <w:r>
              <w:t>с.им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>»</w:t>
            </w:r>
          </w:p>
        </w:tc>
        <w:tc>
          <w:tcPr>
            <w:tcW w:w="2127" w:type="dxa"/>
            <w:shd w:val="clear" w:color="auto" w:fill="auto"/>
          </w:tcPr>
          <w:p>
            <w:pPr>
              <w:ind w:left="-79"/>
              <w:jc w:val="center"/>
            </w:pPr>
          </w:p>
          <w:p>
            <w:pPr>
              <w:ind w:left="-79"/>
              <w:jc w:val="center"/>
            </w:pPr>
            <w:r>
              <w:t>40:05:123201</w:t>
            </w:r>
          </w:p>
        </w:tc>
        <w:tc>
          <w:tcPr>
            <w:tcW w:w="1417" w:type="dxa"/>
            <w:shd w:val="clear" w:color="auto" w:fill="auto"/>
          </w:tcPr>
          <w:p>
            <w:pPr>
              <w:pStyle w:val="ad"/>
              <w:spacing w:before="120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 700м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</w:pPr>
            <w:r>
              <w:t>Калужская область, Думиничский района МО СП "Деревня Думиничи"</w:t>
            </w:r>
          </w:p>
        </w:tc>
      </w:tr>
      <w:tr>
        <w:tc>
          <w:tcPr>
            <w:tcW w:w="1276" w:type="dxa"/>
            <w:shd w:val="clear" w:color="auto" w:fill="auto"/>
          </w:tcPr>
          <w:p>
            <w:pPr>
              <w:jc w:val="center"/>
            </w:pPr>
            <w:r>
              <w:t>4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</w:pPr>
            <w:r>
              <w:t xml:space="preserve">Автодорога  «М-3 «Украина» - </w:t>
            </w:r>
            <w:proofErr w:type="spellStart"/>
            <w:r>
              <w:t>Новослободск</w:t>
            </w:r>
            <w:proofErr w:type="spellEnd"/>
            <w:r>
              <w:t>-СДТ «Рассвет»</w:t>
            </w:r>
          </w:p>
        </w:tc>
        <w:tc>
          <w:tcPr>
            <w:tcW w:w="2127" w:type="dxa"/>
            <w:shd w:val="clear" w:color="auto" w:fill="auto"/>
          </w:tcPr>
          <w:p/>
          <w:p>
            <w:pPr>
              <w:jc w:val="center"/>
              <w:rPr>
                <w:color w:val="FF0000"/>
              </w:rPr>
            </w:pPr>
            <w:r>
              <w:t>40:05:062501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  <w:r>
              <w:t>протяженность 600 м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</w:pPr>
            <w:r>
              <w:t>Калужская область, Думиничский района</w:t>
            </w:r>
          </w:p>
          <w:p>
            <w:pPr>
              <w:jc w:val="center"/>
            </w:pPr>
            <w:r>
              <w:t xml:space="preserve">МО СП "Село </w:t>
            </w:r>
            <w:proofErr w:type="spellStart"/>
            <w:r>
              <w:t>Новослободск</w:t>
            </w:r>
            <w:proofErr w:type="spellEnd"/>
            <w:r>
              <w:t>"</w:t>
            </w:r>
          </w:p>
        </w:tc>
      </w:tr>
      <w:tr>
        <w:tc>
          <w:tcPr>
            <w:tcW w:w="1276" w:type="dxa"/>
            <w:shd w:val="clear" w:color="auto" w:fill="auto"/>
          </w:tcPr>
          <w:p>
            <w:pPr>
              <w:jc w:val="center"/>
            </w:pPr>
            <w:r>
              <w:t>5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</w:pPr>
            <w:r>
              <w:t>Автодорога «</w:t>
            </w:r>
            <w:proofErr w:type="spellStart"/>
            <w:r>
              <w:t>Вертно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Дяглево</w:t>
            </w:r>
            <w:proofErr w:type="spellEnd"/>
            <w:r>
              <w:t xml:space="preserve">» - до границы </w:t>
            </w:r>
            <w:proofErr w:type="spellStart"/>
            <w:r>
              <w:t>Сухиничского</w:t>
            </w:r>
            <w:proofErr w:type="spellEnd"/>
            <w:r>
              <w:t xml:space="preserve"> района д. </w:t>
            </w:r>
            <w:proofErr w:type="spellStart"/>
            <w:r>
              <w:t>Усты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  <w:rPr>
                <w:color w:val="FF0000"/>
              </w:rPr>
            </w:pPr>
            <w:r>
              <w:t>40:05:090902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  <w:rPr>
                <w:color w:val="FF0000"/>
              </w:rPr>
            </w:pPr>
            <w:r>
              <w:t>протяженность  400м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</w:pPr>
            <w:r>
              <w:t>Калужская область, Думиничский района</w:t>
            </w:r>
          </w:p>
          <w:p>
            <w:pPr>
              <w:jc w:val="center"/>
            </w:pPr>
            <w:r>
              <w:t xml:space="preserve">МО СП "Село </w:t>
            </w:r>
            <w:proofErr w:type="spellStart"/>
            <w:r>
              <w:t>Вертное</w:t>
            </w:r>
            <w:proofErr w:type="spellEnd"/>
            <w:r>
              <w:t>"</w:t>
            </w:r>
          </w:p>
        </w:tc>
      </w:tr>
      <w:tr>
        <w:tc>
          <w:tcPr>
            <w:tcW w:w="1276" w:type="dxa"/>
            <w:shd w:val="clear" w:color="auto" w:fill="auto"/>
          </w:tcPr>
          <w:p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</w:pPr>
            <w:r>
              <w:t xml:space="preserve">Автодорога «д. Поляки -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им</w:t>
            </w:r>
            <w:proofErr w:type="gramEnd"/>
            <w:r>
              <w:t>. Ленина»</w:t>
            </w:r>
          </w:p>
        </w:tc>
        <w:tc>
          <w:tcPr>
            <w:tcW w:w="2127" w:type="dxa"/>
            <w:shd w:val="clear" w:color="auto" w:fill="auto"/>
          </w:tcPr>
          <w:p>
            <w:pPr>
              <w:spacing w:before="120"/>
              <w:jc w:val="center"/>
            </w:pPr>
            <w:r>
              <w:t>40:05:123201</w:t>
            </w:r>
          </w:p>
          <w:p>
            <w:pPr>
              <w:jc w:val="center"/>
              <w:rPr>
                <w:color w:val="FF0000"/>
              </w:rPr>
            </w:pPr>
            <w:r>
              <w:t>40:05:130802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  <w:rPr>
                <w:color w:val="FF0000"/>
              </w:rPr>
            </w:pPr>
            <w:r>
              <w:t>протяженностью 5 км</w:t>
            </w:r>
          </w:p>
        </w:tc>
        <w:tc>
          <w:tcPr>
            <w:tcW w:w="3260" w:type="dxa"/>
            <w:shd w:val="clear" w:color="auto" w:fill="auto"/>
          </w:tcPr>
          <w:p>
            <w:pPr>
              <w:jc w:val="center"/>
            </w:pPr>
            <w:r>
              <w:t>Калужская область, Думиничский района</w:t>
            </w:r>
          </w:p>
          <w:p>
            <w:pPr>
              <w:jc w:val="both"/>
              <w:rPr>
                <w:color w:val="FF0000"/>
              </w:rPr>
            </w:pPr>
            <w:r>
              <w:t>МО СП "Деревня Думиничи"</w:t>
            </w:r>
          </w:p>
        </w:tc>
      </w:tr>
    </w:tbl>
    <w:p>
      <w:pPr>
        <w:pStyle w:val="Main"/>
        <w:snapToGrid w:val="0"/>
        <w:ind w:left="1212" w:firstLine="0"/>
        <w:rPr>
          <w:szCs w:val="24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Title"/>
    <w:basedOn w:val="a"/>
    <w:link w:val="a6"/>
    <w:qFormat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nhideWhenUsed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ain">
    <w:name w:val="Main"/>
    <w:link w:val="Main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link w:val="Main"/>
    <w:rPr>
      <w:rFonts w:ascii="Times New Roman" w:eastAsia="Times New Roman" w:hAnsi="Times New Roman" w:cs="Tahoma"/>
      <w:sz w:val="24"/>
      <w:szCs w:val="16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Title"/>
    <w:basedOn w:val="a"/>
    <w:link w:val="a6"/>
    <w:qFormat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a">
    <w:name w:val="Normal (Web)"/>
    <w:basedOn w:val="a"/>
    <w:unhideWhenUsed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ain">
    <w:name w:val="Main"/>
    <w:link w:val="Main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link w:val="Main"/>
    <w:rPr>
      <w:rFonts w:ascii="Times New Roman" w:eastAsia="Times New Roman" w:hAnsi="Times New Roman" w:cs="Tahoma"/>
      <w:sz w:val="24"/>
      <w:szCs w:val="16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CBA573BAA655CAFB81AA35B7B318F3CFF6A17C062FF2742D27F9DE501D82292DAA48846D47444R2aFF" TargetMode="External"/><Relationship Id="rId13" Type="http://schemas.openxmlformats.org/officeDocument/2006/relationships/hyperlink" Target="consultantplus://offline/ref=7A9E18A6F1139499956D62FF34E000ABD9F7C307A2D0DF1E61079C1B02672482A95F7A77w5Y1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12" Type="http://schemas.openxmlformats.org/officeDocument/2006/relationships/hyperlink" Target="consultantplus://offline/ref=7A9E18A6F1139499956D62FF34E000ABDAF6CE0FA3D4DF1E61079C1B02w6Y7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43CBA573BAA655CAFB81AA35B7B318F3CF7671DCA65FF2742D27F9DE501D82292DAA48D45RDa4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3CBA573BAA655CAFB81AA35B7B318F3FF8661BCE65FF2742D27F9DE501D82292DAA48846D47646R2a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CBA573BAA655CAFB81AA35B7B318F3CF76718CA61FF2742D27F9DE5R0a1F" TargetMode="External"/><Relationship Id="rId14" Type="http://schemas.openxmlformats.org/officeDocument/2006/relationships/hyperlink" Target="consultantplus://offline/ref=7A9E18A6F1139499956D62FF34E000ABDAF9CD00A1D0DF1E61079C1B02672482A95F7A75545A1CDFw8Y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3528</Words>
  <Characters>20116</Characters>
  <Application>Microsoft Office Word</Application>
  <DocSecurity>0</DocSecurity>
  <Lines>167</Lines>
  <Paragraphs>47</Paragraphs>
  <ScaleCrop>false</ScaleCrop>
  <Company>SPecialiST RePack</Company>
  <LinksUpToDate>false</LinksUpToDate>
  <CharactersWithSpaces>23597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2018-12-24T11:47:00Z</dcterms:created>
  <dcterms:modified xsi:type="dcterms:W3CDTF">2018-12-24T11:53:00Z</dcterms:modified>
</cp:coreProperties>
</file>