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19.xml" ContentType="application/vnd.openxmlformats-officedocument.wordprocessingml.header+xml"/>
  <Override PartName="/word/document.xml" ContentType="application/vnd.openxmlformats-officedocument.wordprocessingml.document.main+xml"/>
  <Override PartName="/word/footer1.xml" ContentType="application/vnd.openxmlformats-officedocument.wordprocessingml.footer+xml"/>
  <Override PartName="/word/footer12.xml" ContentType="application/vnd.openxmlformats-officedocument.wordprocessingml.footer+xml"/>
  <Override PartName="/word/header49.xml" ContentType="application/vnd.openxmlformats-officedocument.wordprocessingml.header+xml"/>
  <Override PartName="/word/styles.xml" ContentType="application/vnd.openxmlformats-officedocument.wordprocessingml.styles+xml"/>
  <Override PartName="/word/footer3.xml" ContentType="application/vnd.openxmlformats-officedocument.wordprocessingml.footer+xml"/>
  <Override PartName="/word/header1.xml" ContentType="application/vnd.openxmlformats-officedocument.wordprocessingml.header+xml"/>
  <Override PartName="/word/header57.xml" ContentType="application/vnd.openxmlformats-officedocument.wordprocessingml.header+xml"/>
  <Override PartName="/word/footer20.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21.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22.xml" ContentType="application/vnd.openxmlformats-officedocument.wordprocessingml.footer+xml"/>
  <Override PartName="/word/footer2.xml" ContentType="application/vnd.openxmlformats-officedocument.wordprocessingml.footer+xml"/>
  <Override PartName="/word/media/image1.png" ContentType="image/png"/>
  <Override PartName="/word/media/image2.png" ContentType="image/png"/>
  <Override PartName="/word/media/image3.png" ContentType="image/png"/>
  <Override PartName="/word/footer16.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23.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footer24.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footer25.xml" ContentType="application/vnd.openxmlformats-officedocument.wordprocessingml.footer+xml"/>
  <Override PartName="/word/footer9.xml" ContentType="application/vnd.openxmlformats-officedocument.wordprocessingml.footer+xml"/>
  <Override PartName="/word/header7.xml" ContentType="application/vnd.openxmlformats-officedocument.wordprocessingml.header+xml"/>
  <Override PartName="/word/footer26.xml" ContentType="application/vnd.openxmlformats-officedocument.wordprocessingml.footer+xml"/>
  <Override PartName="/word/header8.xml" ContentType="application/vnd.openxmlformats-officedocument.wordprocessingml.header+xml"/>
  <Override PartName="/word/footer27.xml" ContentType="application/vnd.openxmlformats-officedocument.wordprocessingml.footer+xml"/>
  <Override PartName="/word/header9.xml" ContentType="application/vnd.openxmlformats-officedocument.wordprocessingml.header+xml"/>
  <Override PartName="/word/footer28.xml" ContentType="application/vnd.openxmlformats-officedocument.wordprocessingml.footer+xml"/>
  <Override PartName="/word/header10.xml" ContentType="application/vnd.openxmlformats-officedocument.wordprocessingml.header+xml"/>
  <Override PartName="/word/footer3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47.xml" ContentType="application/vnd.openxmlformats-officedocument.wordprocessingml.header+xml"/>
  <Override PartName="/word/footer10.xml" ContentType="application/vnd.openxmlformats-officedocument.wordprocessingml.footer+xml"/>
  <Override PartName="/word/header48.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9.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header46.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header50.xml" ContentType="application/vnd.openxmlformats-officedocument.wordprocessingml.header+xml"/>
  <Override PartName="/word/header51.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ind w:firstLine="709"/>
        <w:rPr>
          <w:b/>
          <w:sz w:val="32"/>
          <w:szCs w:val="32"/>
        </w:rPr>
      </w:pPr>
      <w:r>
        <w:rPr>
          <w:b/>
          <w:sz w:val="32"/>
          <w:szCs w:val="32"/>
        </w:rPr>
      </w:r>
    </w:p>
    <w:p>
      <w:pPr>
        <w:pStyle w:val="Normal"/>
        <w:ind w:firstLine="709"/>
        <w:rPr>
          <w:b/>
          <w:sz w:val="32"/>
          <w:szCs w:val="32"/>
        </w:rPr>
      </w:pPr>
      <w:r>
        <w:rPr>
          <w:b/>
          <w:sz w:val="32"/>
          <w:szCs w:val="32"/>
        </w:rPr>
      </w:r>
    </w:p>
    <w:p>
      <w:pPr>
        <w:pStyle w:val="Normal"/>
        <w:ind w:firstLine="709"/>
        <w:rPr>
          <w:b/>
          <w:sz w:val="32"/>
          <w:szCs w:val="32"/>
        </w:rPr>
      </w:pPr>
      <w:r>
        <w:rPr>
          <w:b/>
          <w:sz w:val="32"/>
          <w:szCs w:val="32"/>
        </w:rPr>
      </w:r>
    </w:p>
    <w:p>
      <w:pPr>
        <w:pStyle w:val="Normal"/>
        <w:ind w:firstLine="709"/>
        <w:rPr>
          <w:b/>
          <w:sz w:val="32"/>
          <w:szCs w:val="32"/>
        </w:rPr>
      </w:pPr>
      <w:r>
        <w:rPr>
          <w:b/>
          <w:sz w:val="32"/>
          <w:szCs w:val="32"/>
        </w:rPr>
      </w:r>
    </w:p>
    <w:p>
      <w:pPr>
        <w:pStyle w:val="Normal"/>
        <w:ind w:firstLine="709"/>
        <w:rPr>
          <w:b/>
          <w:sz w:val="32"/>
          <w:szCs w:val="32"/>
        </w:rPr>
      </w:pPr>
      <w:r>
        <w:rPr>
          <w:b/>
          <w:sz w:val="32"/>
          <w:szCs w:val="32"/>
        </w:rPr>
      </w:r>
    </w:p>
    <w:p>
      <w:pPr>
        <w:pStyle w:val="Normal"/>
        <w:ind w:firstLine="709"/>
        <w:rPr>
          <w:b/>
          <w:sz w:val="32"/>
          <w:szCs w:val="32"/>
        </w:rPr>
      </w:pPr>
      <w:r>
        <w:rPr>
          <w:b/>
          <w:sz w:val="32"/>
          <w:szCs w:val="32"/>
        </w:rPr>
      </w:r>
    </w:p>
    <w:p>
      <w:pPr>
        <w:pStyle w:val="Normal"/>
        <w:ind w:firstLine="709"/>
        <w:rPr>
          <w:b/>
          <w:sz w:val="32"/>
          <w:szCs w:val="32"/>
        </w:rPr>
      </w:pPr>
      <w:r>
        <w:rPr>
          <w:b/>
          <w:sz w:val="32"/>
          <w:szCs w:val="32"/>
        </w:rPr>
      </w:r>
    </w:p>
    <w:p>
      <w:pPr>
        <w:pStyle w:val="Normal"/>
        <w:ind w:firstLine="709"/>
        <w:rPr>
          <w:b/>
          <w:sz w:val="32"/>
          <w:szCs w:val="32"/>
        </w:rPr>
      </w:pPr>
      <w:r>
        <w:rPr>
          <w:b/>
          <w:sz w:val="32"/>
          <w:szCs w:val="32"/>
        </w:rPr>
      </w:r>
    </w:p>
    <w:p>
      <w:pPr>
        <w:pStyle w:val="Normal"/>
        <w:widowControl w:val="false"/>
        <w:spacing w:lineRule="auto" w:line="360" w:before="0" w:after="120"/>
        <w:jc w:val="center"/>
        <w:rPr>
          <w:b/>
          <w:sz w:val="28"/>
          <w:szCs w:val="28"/>
        </w:rPr>
      </w:pPr>
      <w:r>
        <w:rPr>
          <w:b/>
          <w:sz w:val="28"/>
          <w:szCs w:val="28"/>
        </w:rPr>
        <w:t xml:space="preserve">ВНЕСЕНИЕ ИЗМЕНЕНИЙ </w:t>
      </w:r>
    </w:p>
    <w:p>
      <w:pPr>
        <w:pStyle w:val="Normal"/>
        <w:widowControl w:val="false"/>
        <w:spacing w:lineRule="auto" w:line="360" w:before="0" w:after="120"/>
        <w:jc w:val="center"/>
        <w:rPr>
          <w:b/>
          <w:sz w:val="28"/>
          <w:szCs w:val="28"/>
        </w:rPr>
      </w:pPr>
      <w:r>
        <w:rPr>
          <w:b/>
          <w:sz w:val="28"/>
          <w:szCs w:val="28"/>
        </w:rPr>
        <w:t xml:space="preserve">В СХЕМУ ТЕРРИТОРИАЛЬНОГО ПЛАНИРОВАНИЯ </w:t>
      </w:r>
    </w:p>
    <w:p>
      <w:pPr>
        <w:pStyle w:val="Normal"/>
        <w:widowControl w:val="false"/>
        <w:spacing w:lineRule="auto" w:line="360" w:before="0" w:after="120"/>
        <w:jc w:val="center"/>
        <w:rPr>
          <w:b/>
          <w:sz w:val="28"/>
          <w:szCs w:val="28"/>
        </w:rPr>
      </w:pPr>
      <w:r>
        <w:rPr>
          <w:b/>
          <w:sz w:val="28"/>
          <w:szCs w:val="28"/>
        </w:rPr>
        <w:t>МУНИЦИПАЛЬНОГО РАЙОНА «ДУМИНИЧСКИЙ РАЙОН» КАЛУЖСКОЙ ОБЛАСТИ</w:t>
      </w:r>
    </w:p>
    <w:p>
      <w:pPr>
        <w:pStyle w:val="Normal"/>
        <w:jc w:val="center"/>
        <w:rPr>
          <w:rFonts w:ascii="Times New Roman Полужирный" w:hAnsi="Times New Roman Полужирный"/>
          <w:b/>
          <w:caps/>
          <w:sz w:val="28"/>
          <w:szCs w:val="28"/>
        </w:rPr>
      </w:pPr>
      <w:r>
        <w:rPr>
          <w:rFonts w:ascii="Times New Roman Полужирный" w:hAnsi="Times New Roman Полужирный"/>
          <w:b/>
          <w:caps/>
          <w:sz w:val="28"/>
          <w:szCs w:val="28"/>
        </w:rPr>
        <w:t>Материалы по обоснованию</w:t>
      </w:r>
    </w:p>
    <w:p>
      <w:pPr>
        <w:pStyle w:val="Normal"/>
        <w:widowControl w:val="false"/>
        <w:spacing w:lineRule="auto" w:line="360" w:before="0" w:after="120"/>
        <w:jc w:val="center"/>
        <w:rPr>
          <w:b/>
          <w:sz w:val="28"/>
          <w:szCs w:val="28"/>
        </w:rPr>
      </w:pPr>
      <w:r>
        <w:rPr>
          <w:b/>
          <w:sz w:val="28"/>
          <w:szCs w:val="28"/>
        </w:rPr>
      </w:r>
    </w:p>
    <w:p>
      <w:pPr>
        <w:pStyle w:val="Normal"/>
        <w:widowControl w:val="false"/>
        <w:spacing w:lineRule="auto" w:line="360" w:before="0" w:after="120"/>
        <w:jc w:val="center"/>
        <w:rPr>
          <w:b/>
          <w:sz w:val="28"/>
          <w:szCs w:val="28"/>
        </w:rPr>
      </w:pPr>
      <w:r>
        <w:rPr>
          <w:b/>
          <w:sz w:val="28"/>
          <w:szCs w:val="28"/>
        </w:rPr>
      </w:r>
    </w:p>
    <w:p>
      <w:pPr>
        <w:pStyle w:val="Normal"/>
        <w:ind w:firstLine="709"/>
        <w:jc w:val="center"/>
        <w:rPr>
          <w:rFonts w:eastAsia="SimSun"/>
          <w:kern w:val="2"/>
          <w:lang w:eastAsia="hi-IN" w:bidi="hi-IN"/>
        </w:rPr>
      </w:pPr>
      <w:r>
        <w:rPr>
          <w:rFonts w:eastAsia="SimSun"/>
          <w:kern w:val="2"/>
          <w:lang w:eastAsia="hi-IN" w:bidi="hi-IN"/>
        </w:rPr>
        <w:t>Утв. решением Районного Собрания представителей</w:t>
      </w:r>
    </w:p>
    <w:p>
      <w:pPr>
        <w:pStyle w:val="Normal"/>
        <w:ind w:firstLine="709"/>
        <w:jc w:val="center"/>
        <w:rPr>
          <w:rFonts w:eastAsia="SimSun"/>
          <w:kern w:val="2"/>
          <w:lang w:eastAsia="hi-IN" w:bidi="hi-IN"/>
        </w:rPr>
      </w:pPr>
      <w:r>
        <w:rPr>
          <w:rFonts w:eastAsia="SimSun"/>
          <w:kern w:val="2"/>
          <w:lang w:eastAsia="hi-IN" w:bidi="hi-IN"/>
        </w:rPr>
        <w:t xml:space="preserve"> </w:t>
      </w:r>
      <w:r>
        <w:rPr>
          <w:rFonts w:eastAsia="SimSun"/>
          <w:kern w:val="2"/>
          <w:lang w:eastAsia="hi-IN" w:bidi="hi-IN"/>
        </w:rPr>
        <w:t>МР «Думиничский район» от 23.12.2009 № 74</w:t>
      </w:r>
    </w:p>
    <w:p>
      <w:pPr>
        <w:pStyle w:val="Normal"/>
        <w:ind w:firstLine="709"/>
        <w:jc w:val="center"/>
        <w:rPr>
          <w:rFonts w:eastAsia="SimSun"/>
          <w:kern w:val="2"/>
          <w:lang w:eastAsia="hi-IN" w:bidi="hi-IN"/>
        </w:rPr>
      </w:pPr>
      <w:r>
        <w:rPr>
          <w:rFonts w:eastAsia="SimSun"/>
          <w:kern w:val="2"/>
          <w:lang w:eastAsia="hi-IN" w:bidi="hi-IN"/>
        </w:rPr>
        <w:t xml:space="preserve">(в ред. от 20.12.2011 № 118, от 15.07.2013 № 29, </w:t>
      </w:r>
    </w:p>
    <w:p>
      <w:pPr>
        <w:pStyle w:val="Normal"/>
        <w:ind w:firstLine="709"/>
        <w:jc w:val="center"/>
        <w:rPr>
          <w:rFonts w:eastAsia="SimSun"/>
          <w:kern w:val="2"/>
          <w:lang w:eastAsia="hi-IN" w:bidi="hi-IN"/>
        </w:rPr>
      </w:pPr>
      <w:r>
        <w:rPr>
          <w:rFonts w:eastAsia="SimSun"/>
          <w:kern w:val="2"/>
          <w:lang w:eastAsia="hi-IN" w:bidi="hi-IN"/>
        </w:rPr>
        <w:t>от</w:t>
      </w:r>
      <w:r>
        <w:rPr>
          <w:sz w:val="26"/>
          <w:szCs w:val="26"/>
          <w:lang w:eastAsia="ar-SA"/>
        </w:rPr>
        <w:t>13.11.2014 № 51</w:t>
      </w:r>
      <w:r>
        <w:rPr>
          <w:rFonts w:eastAsia="SimSun"/>
          <w:kern w:val="2"/>
          <w:lang w:eastAsia="hi-IN" w:bidi="hi-IN"/>
        </w:rPr>
        <w:t xml:space="preserve">, от </w:t>
      </w:r>
      <w:r>
        <w:rPr>
          <w:sz w:val="26"/>
          <w:szCs w:val="26"/>
          <w:lang w:eastAsia="ar-SA"/>
        </w:rPr>
        <w:t>21.12.2018 № 92</w:t>
      </w:r>
      <w:r>
        <w:rPr>
          <w:rFonts w:eastAsia="SimSun"/>
          <w:kern w:val="2"/>
          <w:lang w:eastAsia="hi-IN" w:bidi="hi-IN"/>
        </w:rPr>
        <w:t>,</w:t>
      </w:r>
    </w:p>
    <w:p>
      <w:pPr>
        <w:pStyle w:val="Normal"/>
        <w:ind w:firstLine="709"/>
        <w:jc w:val="center"/>
        <w:rPr>
          <w:rFonts w:eastAsia="SimSun"/>
          <w:kern w:val="2"/>
          <w:lang w:eastAsia="hi-IN" w:bidi="hi-IN"/>
        </w:rPr>
      </w:pPr>
      <w:r>
        <w:rPr>
          <w:rFonts w:eastAsia="SimSun"/>
          <w:kern w:val="2"/>
          <w:lang w:eastAsia="hi-IN" w:bidi="hi-IN"/>
        </w:rPr>
        <w:t xml:space="preserve">от  </w:t>
      </w:r>
      <w:r>
        <w:rPr>
          <w:rFonts w:eastAsia="SimSun"/>
          <w:kern w:val="2"/>
          <w:lang w:eastAsia="hi-IN" w:bidi="hi-IN"/>
        </w:rPr>
        <w:t>05.09.2024</w:t>
      </w:r>
      <w:r>
        <w:rPr>
          <w:rFonts w:eastAsia="SimSun"/>
          <w:kern w:val="2"/>
          <w:lang w:eastAsia="hi-IN" w:bidi="hi-IN"/>
        </w:rPr>
        <w:t xml:space="preserve"> № </w:t>
      </w:r>
      <w:r>
        <w:rPr>
          <w:rFonts w:eastAsia="SimSun"/>
          <w:kern w:val="2"/>
          <w:lang w:eastAsia="hi-IN" w:bidi="hi-IN"/>
        </w:rPr>
        <w:t>50</w:t>
      </w:r>
      <w:r>
        <w:rPr>
          <w:rFonts w:eastAsia="SimSun"/>
          <w:kern w:val="2"/>
          <w:lang w:eastAsia="hi-IN" w:bidi="hi-IN"/>
        </w:rPr>
        <w:t xml:space="preserve">  )</w:t>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highlight w:val="yellow"/>
        </w:rPr>
      </w:pPr>
      <w:r>
        <w:rPr>
          <w:b/>
          <w:sz w:val="32"/>
          <w:szCs w:val="32"/>
          <w:highlight w:val="yellow"/>
        </w:rPr>
      </w:r>
    </w:p>
    <w:p>
      <w:pPr>
        <w:pStyle w:val="Normal"/>
        <w:jc w:val="center"/>
        <w:rPr>
          <w:b/>
          <w:sz w:val="32"/>
          <w:szCs w:val="32"/>
        </w:rPr>
      </w:pPr>
      <w:r>
        <w:rPr>
          <w:b/>
          <w:sz w:val="32"/>
          <w:szCs w:val="32"/>
        </w:rPr>
        <w:t>2024</w:t>
      </w:r>
      <w:r>
        <w:br w:type="page"/>
      </w:r>
    </w:p>
    <w:p>
      <w:pPr>
        <w:pStyle w:val="ListParagraph"/>
        <w:tabs>
          <w:tab w:val="clear" w:pos="708"/>
          <w:tab w:val="left" w:pos="5190" w:leader="none"/>
        </w:tabs>
        <w:jc w:val="center"/>
        <w:rPr>
          <w:rFonts w:eastAsia="Calibri"/>
          <w:b/>
          <w:bCs/>
          <w:lang w:eastAsia="en-US"/>
        </w:rPr>
      </w:pPr>
      <w:r>
        <w:rPr>
          <w:rFonts w:eastAsia="Calibri"/>
          <w:b/>
          <w:bCs/>
          <w:lang w:eastAsia="en-US"/>
        </w:rPr>
        <w:t>СОСТАВ ПРОЕКТА</w:t>
      </w:r>
    </w:p>
    <w:p>
      <w:pPr>
        <w:pStyle w:val="Normal"/>
        <w:tabs>
          <w:tab w:val="clear" w:pos="708"/>
          <w:tab w:val="left" w:pos="5190" w:leader="none"/>
        </w:tabs>
        <w:spacing w:before="0" w:after="0"/>
        <w:ind w:left="720"/>
        <w:contextualSpacing/>
        <w:jc w:val="center"/>
        <w:rPr>
          <w:rFonts w:eastAsia="Calibri"/>
          <w:b/>
          <w:bCs/>
          <w:lang w:eastAsia="en-US"/>
        </w:rPr>
      </w:pPr>
      <w:r>
        <w:rPr>
          <w:rFonts w:eastAsia="Calibri"/>
          <w:b/>
          <w:bCs/>
          <w:lang w:eastAsia="en-US"/>
        </w:rPr>
      </w:r>
    </w:p>
    <w:p>
      <w:pPr>
        <w:pStyle w:val="Normal"/>
        <w:spacing w:lineRule="auto" w:line="360"/>
        <w:jc w:val="center"/>
        <w:rPr>
          <w:lang w:eastAsia="en-US"/>
        </w:rPr>
      </w:pPr>
      <w:r>
        <w:rPr>
          <w:b/>
          <w:bCs/>
          <w:lang w:eastAsia="en-US"/>
        </w:rPr>
        <w:tab/>
      </w:r>
      <w:r>
        <w:rPr>
          <w:lang w:eastAsia="en-US"/>
        </w:rPr>
        <w:t>I. Текстовые материалы</w:t>
      </w:r>
    </w:p>
    <w:tbl>
      <w:tblPr>
        <w:tblW w:w="6454" w:type="dxa"/>
        <w:jc w:val="center"/>
        <w:tblInd w:w="0" w:type="dxa"/>
        <w:tblLayout w:type="fixed"/>
        <w:tblCellMar>
          <w:top w:w="0" w:type="dxa"/>
          <w:left w:w="108" w:type="dxa"/>
          <w:bottom w:w="0" w:type="dxa"/>
          <w:right w:w="108" w:type="dxa"/>
        </w:tblCellMar>
        <w:tblLook w:firstRow="0" w:noVBand="0" w:lastRow="0" w:firstColumn="0" w:lastColumn="0" w:noHBand="0" w:val="0000"/>
      </w:tblPr>
      <w:tblGrid>
        <w:gridCol w:w="1008"/>
        <w:gridCol w:w="5445"/>
      </w:tblGrid>
      <w:tr>
        <w:trPr>
          <w:trHeight w:val="1048" w:hRule="atLeast"/>
        </w:trPr>
        <w:tc>
          <w:tcPr>
            <w:tcW w:w="100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rPr>
            </w:r>
          </w:p>
          <w:p>
            <w:pPr>
              <w:pStyle w:val="Normal"/>
              <w:jc w:val="center"/>
              <w:rPr>
                <w:b/>
              </w:rPr>
            </w:pPr>
            <w:r>
              <w:rPr>
                <w:b/>
              </w:rPr>
            </w:r>
          </w:p>
          <w:p>
            <w:pPr>
              <w:pStyle w:val="Normal"/>
              <w:jc w:val="center"/>
              <w:rPr>
                <w:b/>
              </w:rPr>
            </w:pPr>
            <w:r>
              <w:rPr>
                <w:b/>
              </w:rPr>
              <w:t xml:space="preserve">№ </w:t>
            </w:r>
            <w:r>
              <w:rPr>
                <w:b/>
              </w:rPr>
              <w:t>п/п</w:t>
            </w:r>
          </w:p>
        </w:tc>
        <w:tc>
          <w:tcPr>
            <w:tcW w:w="5445"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rPr>
              <w:t>Наименование материалов</w:t>
            </w:r>
          </w:p>
        </w:tc>
      </w:tr>
      <w:tr>
        <w:trPr/>
        <w:tc>
          <w:tcPr>
            <w:tcW w:w="100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1.</w:t>
            </w:r>
          </w:p>
        </w:tc>
        <w:tc>
          <w:tcPr>
            <w:tcW w:w="5445"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Положение о территориальном планировании</w:t>
            </w:r>
          </w:p>
        </w:tc>
      </w:tr>
      <w:tr>
        <w:trPr/>
        <w:tc>
          <w:tcPr>
            <w:tcW w:w="6453"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Приложение:</w:t>
            </w:r>
          </w:p>
        </w:tc>
      </w:tr>
      <w:tr>
        <w:trPr/>
        <w:tc>
          <w:tcPr>
            <w:tcW w:w="100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2.</w:t>
            </w:r>
          </w:p>
        </w:tc>
        <w:tc>
          <w:tcPr>
            <w:tcW w:w="5445"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Материалы по обоснованию</w:t>
            </w:r>
          </w:p>
        </w:tc>
      </w:tr>
    </w:tbl>
    <w:p>
      <w:pPr>
        <w:pStyle w:val="Normal"/>
        <w:tabs>
          <w:tab w:val="clear" w:pos="708"/>
          <w:tab w:val="left" w:pos="4710" w:leader="none"/>
          <w:tab w:val="left" w:pos="5190" w:leader="none"/>
        </w:tabs>
        <w:spacing w:before="0" w:after="0"/>
        <w:ind w:left="720"/>
        <w:contextualSpacing/>
        <w:jc w:val="both"/>
        <w:rPr>
          <w:rFonts w:eastAsia="Calibri"/>
          <w:b/>
          <w:bCs/>
          <w:lang w:eastAsia="en-US"/>
        </w:rPr>
      </w:pPr>
      <w:r>
        <w:rPr>
          <w:rFonts w:eastAsia="Calibri"/>
          <w:b/>
          <w:bCs/>
          <w:lang w:eastAsia="en-US"/>
        </w:rPr>
        <w:tab/>
      </w:r>
    </w:p>
    <w:p>
      <w:pPr>
        <w:pStyle w:val="Normal"/>
        <w:spacing w:lineRule="auto" w:line="360"/>
        <w:jc w:val="center"/>
        <w:rPr>
          <w:lang w:eastAsia="en-US"/>
        </w:rPr>
      </w:pPr>
      <w:r>
        <w:rPr>
          <w:lang w:eastAsia="en-US"/>
        </w:rPr>
        <w:t>II. Графические материалы в виде карт:</w:t>
      </w:r>
    </w:p>
    <w:tbl>
      <w:tblPr>
        <w:tblW w:w="5000" w:type="pct"/>
        <w:jc w:val="center"/>
        <w:tblInd w:w="0" w:type="dxa"/>
        <w:tblLayout w:type="fixed"/>
        <w:tblCellMar>
          <w:top w:w="0" w:type="dxa"/>
          <w:left w:w="108" w:type="dxa"/>
          <w:bottom w:w="0" w:type="dxa"/>
          <w:right w:w="108" w:type="dxa"/>
        </w:tblCellMar>
        <w:tblLook w:firstRow="0" w:noVBand="0" w:lastRow="0" w:firstColumn="0" w:lastColumn="0" w:noHBand="0" w:val="0000"/>
      </w:tblPr>
      <w:tblGrid>
        <w:gridCol w:w="680"/>
        <w:gridCol w:w="7162"/>
        <w:gridCol w:w="1683"/>
      </w:tblGrid>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rPr>
              <w:t xml:space="preserve">№ </w:t>
            </w:r>
            <w:r>
              <w:rPr>
                <w:b/>
              </w:rPr>
              <w:t>п/п</w:t>
            </w:r>
          </w:p>
        </w:tc>
        <w:tc>
          <w:tcPr>
            <w:tcW w:w="7162"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rPr>
              <w:t>Наименование картографического материала</w:t>
            </w:r>
          </w:p>
        </w:tc>
        <w:tc>
          <w:tcPr>
            <w:tcW w:w="1683"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rPr>
              <w:t>Масштаб</w:t>
            </w:r>
          </w:p>
        </w:tc>
      </w:tr>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i/>
                <w:i/>
              </w:rPr>
            </w:pPr>
            <w:r>
              <w:rPr>
                <w:b/>
              </w:rPr>
              <w:t>1</w:t>
            </w:r>
          </w:p>
        </w:tc>
        <w:tc>
          <w:tcPr>
            <w:tcW w:w="8845" w:type="dxa"/>
            <w:gridSpan w:val="2"/>
            <w:tcBorders>
              <w:top w:val="single" w:sz="4" w:space="0" w:color="000000"/>
              <w:left w:val="single" w:sz="4" w:space="0" w:color="000000"/>
              <w:bottom w:val="single" w:sz="4" w:space="0" w:color="000000"/>
              <w:right w:val="single" w:sz="4" w:space="0" w:color="000000"/>
            </w:tcBorders>
            <w:vAlign w:val="center"/>
          </w:tcPr>
          <w:p>
            <w:pPr>
              <w:pStyle w:val="Normal"/>
              <w:suppressAutoHyphens w:val="true"/>
              <w:jc w:val="center"/>
              <w:rPr>
                <w:i/>
                <w:i/>
              </w:rPr>
            </w:pPr>
            <w:r>
              <w:rPr>
                <w:b/>
              </w:rPr>
              <w:t>Положение о территориальном планировании</w:t>
            </w:r>
          </w:p>
        </w:tc>
      </w:tr>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1.</w:t>
            </w:r>
          </w:p>
        </w:tc>
        <w:tc>
          <w:tcPr>
            <w:tcW w:w="7162" w:type="dxa"/>
            <w:tcBorders>
              <w:top w:val="single" w:sz="4" w:space="0" w:color="000000"/>
              <w:left w:val="single" w:sz="4" w:space="0" w:color="000000"/>
              <w:bottom w:val="single" w:sz="4" w:space="0" w:color="000000"/>
              <w:right w:val="single" w:sz="4" w:space="0" w:color="000000"/>
            </w:tcBorders>
            <w:vAlign w:val="center"/>
          </w:tcPr>
          <w:p>
            <w:pPr>
              <w:pStyle w:val="Normal"/>
              <w:rPr/>
            </w:pPr>
            <w:r>
              <w:rPr/>
              <w:t>Карта планируемого размещения объектов местного значения муниципального района</w:t>
            </w:r>
          </w:p>
        </w:tc>
        <w:tc>
          <w:tcPr>
            <w:tcW w:w="1683"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1:</w:t>
            </w:r>
            <w:r>
              <w:rPr>
                <w:lang w:val="en-US"/>
              </w:rPr>
              <w:t>5</w:t>
            </w:r>
            <w:r>
              <w:rPr/>
              <w:t>0 000</w:t>
            </w:r>
          </w:p>
        </w:tc>
      </w:tr>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rPr>
              <w:t>2</w:t>
            </w:r>
          </w:p>
        </w:tc>
        <w:tc>
          <w:tcPr>
            <w:tcW w:w="8845"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rPr>
              <w:t>Материалы по обоснованию</w:t>
            </w:r>
          </w:p>
        </w:tc>
      </w:tr>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lang w:val="en-US"/>
              </w:rPr>
            </w:pPr>
            <w:r>
              <w:rPr/>
              <w:t>2.</w:t>
            </w:r>
            <w:r>
              <w:rPr>
                <w:lang w:val="en-US"/>
              </w:rPr>
              <w:t>1</w:t>
            </w:r>
          </w:p>
        </w:tc>
        <w:tc>
          <w:tcPr>
            <w:tcW w:w="7162" w:type="dxa"/>
            <w:tcBorders>
              <w:top w:val="single" w:sz="4" w:space="0" w:color="000000"/>
              <w:left w:val="single" w:sz="4" w:space="0" w:color="000000"/>
              <w:bottom w:val="single" w:sz="4" w:space="0" w:color="000000"/>
              <w:right w:val="single" w:sz="4" w:space="0" w:color="000000"/>
            </w:tcBorders>
            <w:vAlign w:val="center"/>
          </w:tcPr>
          <w:p>
            <w:pPr>
              <w:pStyle w:val="Normal"/>
              <w:rPr/>
            </w:pPr>
            <w:r>
              <w:rPr/>
              <w:t>Карта границ поселений и населённых пунктов, входящих в состав муниципального района</w:t>
            </w:r>
          </w:p>
        </w:tc>
        <w:tc>
          <w:tcPr>
            <w:tcW w:w="1683" w:type="dxa"/>
            <w:tcBorders>
              <w:top w:val="single" w:sz="4" w:space="0" w:color="000000"/>
              <w:left w:val="single" w:sz="4" w:space="0" w:color="000000"/>
              <w:bottom w:val="single" w:sz="4" w:space="0" w:color="000000"/>
              <w:right w:val="single" w:sz="4" w:space="0" w:color="000000"/>
            </w:tcBorders>
          </w:tcPr>
          <w:p>
            <w:pPr>
              <w:pStyle w:val="Normal"/>
              <w:jc w:val="center"/>
              <w:rPr/>
            </w:pPr>
            <w:r>
              <w:rPr/>
              <w:t>1:50 000</w:t>
            </w:r>
          </w:p>
        </w:tc>
      </w:tr>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2.2</w:t>
            </w:r>
          </w:p>
        </w:tc>
        <w:tc>
          <w:tcPr>
            <w:tcW w:w="7162" w:type="dxa"/>
            <w:tcBorders>
              <w:top w:val="single" w:sz="4" w:space="0" w:color="000000"/>
              <w:left w:val="single" w:sz="4" w:space="0" w:color="000000"/>
              <w:bottom w:val="single" w:sz="4" w:space="0" w:color="000000"/>
              <w:right w:val="single" w:sz="4" w:space="0" w:color="000000"/>
            </w:tcBorders>
            <w:vAlign w:val="center"/>
          </w:tcPr>
          <w:p>
            <w:pPr>
              <w:pStyle w:val="Normal"/>
              <w:rPr>
                <w:rFonts w:eastAsia="Calibri" w:eastAsiaTheme="minorHAnsi"/>
                <w:lang w:eastAsia="en-US"/>
              </w:rPr>
            </w:pPr>
            <w:r>
              <w:rPr>
                <w:rFonts w:eastAsia="Calibri" w:eastAsiaTheme="minorHAnsi"/>
                <w:lang w:eastAsia="en-US"/>
              </w:rPr>
              <w:t>Объекты капитального строительства, иные объекты, территории, зоны, которые оказали влияние на определение планируемого размещения объектов местного значения муниципального района, объектов федерального значения, объектов регионального значения, в том числе:</w:t>
            </w:r>
          </w:p>
          <w:p>
            <w:pPr>
              <w:pStyle w:val="Normal"/>
              <w:rPr/>
            </w:pPr>
            <w:r>
              <w:rPr>
                <w:rFonts w:eastAsia="Calibri" w:eastAsiaTheme="minorHAnsi"/>
                <w:lang w:eastAsia="en-US"/>
              </w:rPr>
              <w:t>планируемые для размещения объекты федерального значения, объекты регионального значения</w:t>
            </w:r>
            <w:r>
              <w:rPr/>
              <w:t xml:space="preserve"> в соответствии с документами территориального планирования Российской Федерации, документами территориального планирования субъекта Российской Федерации</w:t>
            </w:r>
          </w:p>
        </w:tc>
        <w:tc>
          <w:tcPr>
            <w:tcW w:w="1683" w:type="dxa"/>
            <w:tcBorders>
              <w:top w:val="single" w:sz="4" w:space="0" w:color="000000"/>
              <w:left w:val="single" w:sz="4" w:space="0" w:color="000000"/>
              <w:bottom w:val="single" w:sz="4" w:space="0" w:color="000000"/>
              <w:right w:val="single" w:sz="4" w:space="0" w:color="000000"/>
            </w:tcBorders>
          </w:tcPr>
          <w:p>
            <w:pPr>
              <w:pStyle w:val="Normal"/>
              <w:jc w:val="center"/>
              <w:rPr/>
            </w:pPr>
            <w:r>
              <w:rPr/>
              <w:t>1:50 000</w:t>
            </w:r>
          </w:p>
        </w:tc>
      </w:tr>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2.3</w:t>
            </w:r>
          </w:p>
        </w:tc>
        <w:tc>
          <w:tcPr>
            <w:tcW w:w="7162" w:type="dxa"/>
            <w:tcBorders>
              <w:top w:val="single" w:sz="4" w:space="0" w:color="000000"/>
              <w:left w:val="single" w:sz="4" w:space="0" w:color="000000"/>
              <w:bottom w:val="single" w:sz="4" w:space="0" w:color="000000"/>
              <w:right w:val="single" w:sz="4" w:space="0" w:color="000000"/>
            </w:tcBorders>
            <w:vAlign w:val="center"/>
          </w:tcPr>
          <w:p>
            <w:pPr>
              <w:pStyle w:val="Normal"/>
              <w:rPr>
                <w:rFonts w:eastAsia="Calibri" w:eastAsiaTheme="minorHAnsi"/>
                <w:lang w:eastAsia="en-US"/>
              </w:rPr>
            </w:pPr>
            <w:r>
              <w:rPr>
                <w:rFonts w:eastAsia="Calibri" w:eastAsiaTheme="minorHAnsi"/>
                <w:lang w:eastAsia="en-US"/>
              </w:rPr>
              <w:t>Объекты капитального строительства, иные объекты, территории, зоны, которые оказали влияние на определение планируемого размещения объектов местного значения муниципального района, объектов федерального значения, объектов регионального значения, в том числе:</w:t>
            </w:r>
          </w:p>
          <w:p>
            <w:pPr>
              <w:pStyle w:val="Normal"/>
              <w:rPr/>
            </w:pPr>
            <w:r>
              <w:rPr/>
              <w:t xml:space="preserve">особо охраняемые природные территории федерального, регионального, местного значения и </w:t>
            </w:r>
            <w:r>
              <w:rPr>
                <w:rFonts w:eastAsia="Calibri" w:eastAsiaTheme="minorHAnsi"/>
                <w:lang w:eastAsia="en-US"/>
              </w:rPr>
              <w:t>территории объектов культурного наследия</w:t>
            </w:r>
          </w:p>
        </w:tc>
        <w:tc>
          <w:tcPr>
            <w:tcW w:w="1683" w:type="dxa"/>
            <w:tcBorders>
              <w:top w:val="single" w:sz="4" w:space="0" w:color="000000"/>
              <w:left w:val="single" w:sz="4" w:space="0" w:color="000000"/>
              <w:bottom w:val="single" w:sz="4" w:space="0" w:color="000000"/>
              <w:right w:val="single" w:sz="4" w:space="0" w:color="000000"/>
            </w:tcBorders>
          </w:tcPr>
          <w:p>
            <w:pPr>
              <w:pStyle w:val="Normal"/>
              <w:jc w:val="center"/>
              <w:rPr/>
            </w:pPr>
            <w:r>
              <w:rPr/>
              <w:t>1:50 000</w:t>
            </w:r>
          </w:p>
        </w:tc>
      </w:tr>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2.4</w:t>
            </w:r>
          </w:p>
        </w:tc>
        <w:tc>
          <w:tcPr>
            <w:tcW w:w="7162" w:type="dxa"/>
            <w:tcBorders>
              <w:top w:val="single" w:sz="4" w:space="0" w:color="000000"/>
              <w:left w:val="single" w:sz="4" w:space="0" w:color="000000"/>
              <w:bottom w:val="single" w:sz="4" w:space="0" w:color="000000"/>
              <w:right w:val="single" w:sz="4" w:space="0" w:color="000000"/>
            </w:tcBorders>
            <w:vAlign w:val="center"/>
          </w:tcPr>
          <w:p>
            <w:pPr>
              <w:pStyle w:val="Normal"/>
              <w:rPr>
                <w:rFonts w:eastAsia="Calibri" w:eastAsiaTheme="minorHAnsi"/>
                <w:lang w:eastAsia="en-US"/>
              </w:rPr>
            </w:pPr>
            <w:r>
              <w:rPr>
                <w:rFonts w:eastAsia="Calibri" w:eastAsiaTheme="minorHAnsi"/>
                <w:lang w:eastAsia="en-US"/>
              </w:rPr>
              <w:t>Объекты капитального строительства, иные объекты, территории, зоны, которые оказали влияние на определение планируемого размещения объектов местного значения муниципального района, объектов федерального значения, объектов регионального значения, в том числе:</w:t>
            </w:r>
          </w:p>
          <w:p>
            <w:pPr>
              <w:pStyle w:val="Normal"/>
              <w:rPr/>
            </w:pPr>
            <w:r>
              <w:rPr>
                <w:rFonts w:eastAsia="Calibri" w:eastAsiaTheme="minorHAnsi"/>
                <w:lang w:eastAsia="en-US"/>
              </w:rPr>
              <w:t>зоны с особыми условиями использования территорий</w:t>
            </w:r>
          </w:p>
        </w:tc>
        <w:tc>
          <w:tcPr>
            <w:tcW w:w="1683"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1:50 000</w:t>
            </w:r>
          </w:p>
        </w:tc>
      </w:tr>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2.5</w:t>
            </w:r>
          </w:p>
        </w:tc>
        <w:tc>
          <w:tcPr>
            <w:tcW w:w="7162" w:type="dxa"/>
            <w:tcBorders>
              <w:top w:val="single" w:sz="4" w:space="0" w:color="000000"/>
              <w:left w:val="single" w:sz="4" w:space="0" w:color="000000"/>
              <w:bottom w:val="single" w:sz="4" w:space="0" w:color="000000"/>
              <w:right w:val="single" w:sz="4" w:space="0" w:color="000000"/>
            </w:tcBorders>
            <w:vAlign w:val="center"/>
          </w:tcPr>
          <w:p>
            <w:pPr>
              <w:pStyle w:val="Normal"/>
              <w:rPr>
                <w:rFonts w:eastAsia="Calibri" w:eastAsiaTheme="minorHAnsi"/>
                <w:lang w:eastAsia="en-US"/>
              </w:rPr>
            </w:pPr>
            <w:r>
              <w:rPr>
                <w:rFonts w:eastAsia="Calibri" w:eastAsiaTheme="minorHAnsi"/>
                <w:lang w:eastAsia="en-US"/>
              </w:rPr>
              <w:t>Объекты капитального строительства, иные объекты, территории, зоны, которые оказали влияние на определение планируемого размещения объектов местного значения муниципального района, объектов федерального значения, объектов регионального значения, в том числе:</w:t>
            </w:r>
          </w:p>
          <w:p>
            <w:pPr>
              <w:pStyle w:val="Normal"/>
              <w:rPr/>
            </w:pPr>
            <w:r>
              <w:rPr>
                <w:rFonts w:eastAsia="Calibri" w:eastAsiaTheme="minorHAnsi"/>
                <w:lang w:eastAsia="en-US"/>
              </w:rPr>
              <w:t>территории, подверженные риску возникновения чрезвычайных ситуаций природного и техногенного характера</w:t>
            </w:r>
          </w:p>
        </w:tc>
        <w:tc>
          <w:tcPr>
            <w:tcW w:w="1683"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1:50 000</w:t>
            </w:r>
          </w:p>
        </w:tc>
      </w:tr>
      <w:tr>
        <w:trPr/>
        <w:tc>
          <w:tcPr>
            <w:tcW w:w="68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2.6</w:t>
            </w:r>
          </w:p>
        </w:tc>
        <w:tc>
          <w:tcPr>
            <w:tcW w:w="7162" w:type="dxa"/>
            <w:tcBorders>
              <w:top w:val="single" w:sz="4" w:space="0" w:color="000000"/>
              <w:left w:val="single" w:sz="4" w:space="0" w:color="000000"/>
              <w:bottom w:val="single" w:sz="4" w:space="0" w:color="000000"/>
              <w:right w:val="single" w:sz="4" w:space="0" w:color="000000"/>
            </w:tcBorders>
            <w:vAlign w:val="center"/>
          </w:tcPr>
          <w:p>
            <w:pPr>
              <w:pStyle w:val="Normal"/>
              <w:rPr/>
            </w:pPr>
            <w:r>
              <w:rPr>
                <w:rFonts w:eastAsia="Calibri" w:eastAsiaTheme="minorHAnsi"/>
                <w:lang w:eastAsia="en-US"/>
              </w:rPr>
              <w:t>Карта границ лесничеств</w:t>
            </w:r>
          </w:p>
        </w:tc>
        <w:tc>
          <w:tcPr>
            <w:tcW w:w="1683"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t>1:50 000</w:t>
            </w:r>
          </w:p>
        </w:tc>
      </w:tr>
    </w:tbl>
    <w:p>
      <w:pPr>
        <w:pStyle w:val="Normal"/>
        <w:jc w:val="center"/>
        <w:rPr>
          <w:rFonts w:eastAsia="Calibri"/>
          <w:lang w:eastAsia="en-US"/>
        </w:rPr>
      </w:pPr>
      <w:r>
        <w:rPr>
          <w:rFonts w:eastAsia="Calibri"/>
          <w:lang w:eastAsia="en-US"/>
        </w:rPr>
      </w:r>
    </w:p>
    <w:p>
      <w:pPr>
        <w:pStyle w:val="Style78"/>
        <w:jc w:val="center"/>
        <w:rPr>
          <w:rFonts w:eastAsia="Calibri"/>
          <w:lang w:eastAsia="en-US"/>
        </w:rPr>
      </w:pPr>
      <w:r>
        <w:rPr>
          <w:rFonts w:eastAsia="Calibri"/>
          <w:lang w:eastAsia="en-US"/>
        </w:rPr>
        <w:t>Графические материалы</w:t>
      </w:r>
    </w:p>
    <w:p>
      <w:pPr>
        <w:pStyle w:val="Style78"/>
        <w:jc w:val="center"/>
        <w:rPr>
          <w:rFonts w:eastAsia="Calibri"/>
          <w:lang w:eastAsia="en-US"/>
        </w:rPr>
      </w:pPr>
      <w:r>
        <w:rPr>
          <w:rFonts w:eastAsia="Calibri"/>
          <w:lang w:eastAsia="en-US"/>
        </w:rPr>
        <w:t>в векторном формате</w:t>
      </w:r>
    </w:p>
    <w:p>
      <w:pPr>
        <w:pStyle w:val="Style78"/>
        <w:rPr>
          <w:rFonts w:eastAsia="Calibri"/>
          <w:lang w:eastAsia="en-US"/>
        </w:rPr>
      </w:pPr>
      <w:r>
        <w:rPr>
          <w:rFonts w:eastAsia="Calibri"/>
          <w:lang w:eastAsia="en-US"/>
        </w:rPr>
      </w:r>
    </w:p>
    <w:p>
      <w:pPr>
        <w:pStyle w:val="Style78"/>
        <w:rPr>
          <w:highlight w:val="yellow"/>
        </w:rPr>
      </w:pPr>
      <w:r>
        <w:rPr>
          <w:rFonts w:eastAsia="Calibri"/>
          <w:lang w:eastAsia="en-US"/>
        </w:rPr>
        <w:t>Графические материалы (карты) выполняются на картографической основе в масштабе 1:50 000, система координат МСК-40. Используемое  программное обеспечение - ГИС «Терра». Для каждого листа графической части составляются рабочие наборы в виде набора тематических слоев. Цифровое описание и отображение объектов на картах, входящих в состав проекта документа выполняются в соответствии с требованиями приказа Министерства экономического развития Российской Федерации от 09.01.2018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p>
    <w:p>
      <w:pPr>
        <w:pStyle w:val="Style78"/>
        <w:rPr>
          <w:highlight w:val="yellow"/>
        </w:rPr>
      </w:pPr>
      <w:r>
        <w:rPr>
          <w:highlight w:val="yellow"/>
        </w:rPr>
      </w:r>
    </w:p>
    <w:p>
      <w:pPr>
        <w:pStyle w:val="Normal"/>
        <w:rPr>
          <w:highlight w:val="yellow"/>
        </w:rPr>
      </w:pPr>
      <w:r>
        <w:rPr>
          <w:highlight w:val="yellow"/>
        </w:rPr>
      </w:r>
    </w:p>
    <w:p>
      <w:pPr>
        <w:pStyle w:val="Normal"/>
        <w:rPr>
          <w:highlight w:val="yellow"/>
        </w:rPr>
      </w:pPr>
      <w:r>
        <w:rPr>
          <w:highlight w:val="yellow"/>
        </w:rPr>
      </w:r>
    </w:p>
    <w:sdt>
      <w:sdtPr>
        <w:docPartObj>
          <w:docPartGallery w:val="Table of Contents"/>
          <w:docPartUnique w:val="true"/>
        </w:docPartObj>
      </w:sdtPr>
      <w:sdtContent>
        <w:p>
          <w:pPr>
            <w:pStyle w:val="TOCHeading"/>
            <w:jc w:val="center"/>
            <w:rPr>
              <w:color w:val="auto"/>
            </w:rPr>
          </w:pPr>
          <w:r>
            <w:br w:type="page"/>
          </w:r>
          <w:r>
            <w:rPr>
              <w:color w:val="auto"/>
            </w:rPr>
            <w:t>Оглавление</w:t>
          </w:r>
        </w:p>
        <w:p>
          <w:pPr>
            <w:pStyle w:val="TOC1"/>
            <w:rPr>
              <w:rFonts w:ascii="Calibri" w:hAnsi="Calibri" w:eastAsia="" w:cs="" w:asciiTheme="minorHAnsi" w:cstheme="minorBidi" w:eastAsiaTheme="minorEastAsia" w:hAnsiTheme="minorHAnsi"/>
              <w:bCs w:val="false"/>
              <w:caps w:val="false"/>
              <w:smallCaps w:val="false"/>
              <w:sz w:val="22"/>
              <w:szCs w:val="22"/>
            </w:rPr>
          </w:pPr>
          <w:r>
            <w:fldChar w:fldCharType="begin"/>
          </w:r>
          <w:r>
            <w:rPr>
              <w:webHidden/>
              <w:rStyle w:val="Style44"/>
              <w:b/>
              <w:rFonts w:eastAsia="Times New Roman"/>
              <w:lang w:eastAsia="en-US"/>
            </w:rPr>
            <w:instrText xml:space="preserve"> TOC \z \o "1-3" \u \h</w:instrText>
          </w:r>
          <w:r>
            <w:rPr>
              <w:webHidden/>
              <w:rStyle w:val="Style44"/>
              <w:b/>
              <w:rFonts w:eastAsia="Times New Roman"/>
              <w:lang w:eastAsia="en-US"/>
            </w:rPr>
            <w:fldChar w:fldCharType="separate"/>
          </w:r>
          <w:hyperlink w:anchor="_Toc164937807">
            <w:r>
              <w:rPr>
                <w:webHidden/>
                <w:rStyle w:val="Style44"/>
                <w:rFonts w:eastAsia="Times New Roman"/>
                <w:b/>
                <w:lang w:eastAsia="en-US"/>
              </w:rPr>
              <w:t>Введение</w:t>
            </w:r>
            <w:r>
              <w:rPr>
                <w:webHidden/>
              </w:rPr>
              <w:fldChar w:fldCharType="begin"/>
            </w:r>
            <w:r>
              <w:rPr>
                <w:webHidden/>
              </w:rPr>
              <w:instrText xml:space="preserve">PAGEREF _Toc164937807 \h</w:instrText>
            </w:r>
            <w:r>
              <w:rPr>
                <w:webHidden/>
              </w:rPr>
              <w:fldChar w:fldCharType="separate"/>
            </w:r>
            <w:r>
              <w:rPr>
                <w:rStyle w:val="Style44"/>
                <w:vanish w:val="false"/>
              </w:rPr>
              <w:tab/>
              <w:t>6</w:t>
            </w:r>
            <w:r>
              <w:rPr>
                <w:webHidden/>
              </w:rPr>
              <w:fldChar w:fldCharType="end"/>
            </w:r>
          </w:hyperlink>
        </w:p>
        <w:p>
          <w:pPr>
            <w:pStyle w:val="TOC1"/>
            <w:tabs>
              <w:tab w:val="left" w:pos="480" w:leader="none"/>
              <w:tab w:val="right" w:pos="9498" w:leader="dot"/>
            </w:tabs>
            <w:rPr>
              <w:rFonts w:ascii="Calibri" w:hAnsi="Calibri" w:eastAsia="" w:cs="" w:asciiTheme="minorHAnsi" w:cstheme="minorBidi" w:eastAsiaTheme="minorEastAsia" w:hAnsiTheme="minorHAnsi"/>
              <w:bCs w:val="false"/>
              <w:caps w:val="false"/>
              <w:smallCaps w:val="false"/>
              <w:sz w:val="22"/>
              <w:szCs w:val="22"/>
            </w:rPr>
          </w:pPr>
          <w:hyperlink w:anchor="_Toc164937808">
            <w:r>
              <w:rPr>
                <w:webHidden/>
                <w:rStyle w:val="Style44"/>
              </w:rPr>
              <w:t>1.</w:t>
            </w:r>
            <w:r>
              <w:rPr>
                <w:rStyle w:val="Style44"/>
                <w:rFonts w:eastAsia="" w:cs="" w:ascii="Calibri" w:hAnsi="Calibri" w:asciiTheme="minorHAnsi" w:cstheme="minorBidi" w:eastAsiaTheme="minorEastAsia" w:hAnsiTheme="minorHAnsi"/>
                <w:bCs w:val="false"/>
                <w:caps w:val="false"/>
                <w:smallCaps w:val="false"/>
                <w:sz w:val="22"/>
                <w:szCs w:val="22"/>
              </w:rPr>
              <w:tab/>
            </w:r>
            <w:r>
              <w:rPr>
                <w:rStyle w:val="Style44"/>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предусматривающие создание объектов местного значения</w:t>
            </w:r>
            <w:r>
              <w:rPr>
                <w:webHidden/>
              </w:rPr>
              <w:fldChar w:fldCharType="begin"/>
            </w:r>
            <w:r>
              <w:rPr>
                <w:webHidden/>
              </w:rPr>
              <w:instrText xml:space="preserve">PAGEREF _Toc164937808 \h</w:instrText>
            </w:r>
            <w:r>
              <w:rPr>
                <w:webHidden/>
              </w:rPr>
              <w:fldChar w:fldCharType="separate"/>
            </w:r>
            <w:r>
              <w:rPr>
                <w:rStyle w:val="Style44"/>
                <w:vanish w:val="false"/>
              </w:rPr>
              <w:tab/>
              <w:t>8</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09">
            <w:r>
              <w:rPr>
                <w:webHidden/>
                <w:rStyle w:val="Style44"/>
              </w:rPr>
              <w:t>1.1.Сведения о документах стратегического планирования Российской Федерации</w:t>
            </w:r>
            <w:r>
              <w:rPr>
                <w:webHidden/>
              </w:rPr>
              <w:fldChar w:fldCharType="begin"/>
            </w:r>
            <w:r>
              <w:rPr>
                <w:webHidden/>
              </w:rPr>
              <w:instrText xml:space="preserve">PAGEREF _Toc164937809 \h</w:instrText>
            </w:r>
            <w:r>
              <w:rPr>
                <w:webHidden/>
              </w:rPr>
              <w:fldChar w:fldCharType="separate"/>
            </w:r>
            <w:r>
              <w:rPr>
                <w:rStyle w:val="Style44"/>
                <w:vanish w:val="false"/>
              </w:rPr>
              <w:tab/>
              <w:t>8</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10">
            <w:r>
              <w:rPr>
                <w:webHidden/>
                <w:rStyle w:val="Style44"/>
              </w:rPr>
              <w:t>1.2. Государственные программы Российской Федерации</w:t>
            </w:r>
            <w:r>
              <w:rPr>
                <w:webHidden/>
              </w:rPr>
              <w:fldChar w:fldCharType="begin"/>
            </w:r>
            <w:r>
              <w:rPr>
                <w:webHidden/>
              </w:rPr>
              <w:instrText xml:space="preserve">PAGEREF _Toc164937810 \h</w:instrText>
            </w:r>
            <w:r>
              <w:rPr>
                <w:webHidden/>
              </w:rPr>
              <w:fldChar w:fldCharType="separate"/>
            </w:r>
            <w:r>
              <w:rPr>
                <w:rStyle w:val="Style44"/>
                <w:vanish w:val="false"/>
              </w:rPr>
              <w:tab/>
              <w:t>9</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11">
            <w:r>
              <w:rPr>
                <w:webHidden/>
                <w:rStyle w:val="Style44"/>
              </w:rPr>
              <w:t>1.3. Государственные программы Калужской области</w:t>
            </w:r>
            <w:r>
              <w:rPr>
                <w:webHidden/>
              </w:rPr>
              <w:fldChar w:fldCharType="begin"/>
            </w:r>
            <w:r>
              <w:rPr>
                <w:webHidden/>
              </w:rPr>
              <w:instrText xml:space="preserve">PAGEREF _Toc164937811 \h</w:instrText>
            </w:r>
            <w:r>
              <w:rPr>
                <w:webHidden/>
              </w:rPr>
              <w:fldChar w:fldCharType="separate"/>
            </w:r>
            <w:r>
              <w:rPr>
                <w:rStyle w:val="Style44"/>
                <w:vanish w:val="false"/>
              </w:rPr>
              <w:tab/>
              <w:t>11</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12">
            <w:r>
              <w:rPr>
                <w:webHidden/>
                <w:rStyle w:val="Style44"/>
              </w:rPr>
              <w:t>1.4. Муниципальные программы муниципального района «Думиничский район»</w:t>
            </w:r>
            <w:r>
              <w:rPr>
                <w:webHidden/>
              </w:rPr>
              <w:fldChar w:fldCharType="begin"/>
            </w:r>
            <w:r>
              <w:rPr>
                <w:webHidden/>
              </w:rPr>
              <w:instrText xml:space="preserve">PAGEREF _Toc164937812 \h</w:instrText>
            </w:r>
            <w:r>
              <w:rPr>
                <w:webHidden/>
              </w:rPr>
              <w:fldChar w:fldCharType="separate"/>
            </w:r>
            <w:r>
              <w:rPr>
                <w:rStyle w:val="Style44"/>
                <w:vanish w:val="false"/>
              </w:rPr>
              <w:tab/>
              <w:t>13</w:t>
            </w:r>
            <w:r>
              <w:rPr>
                <w:webHidden/>
              </w:rPr>
              <w:fldChar w:fldCharType="end"/>
            </w:r>
          </w:hyperlink>
        </w:p>
        <w:p>
          <w:pPr>
            <w:pStyle w:val="TOC1"/>
            <w:tabs>
              <w:tab w:val="left" w:pos="480" w:leader="none"/>
              <w:tab w:val="right" w:pos="9498" w:leader="dot"/>
            </w:tabs>
            <w:rPr>
              <w:rFonts w:ascii="Calibri" w:hAnsi="Calibri" w:eastAsia="" w:cs="" w:asciiTheme="minorHAnsi" w:cstheme="minorBidi" w:eastAsiaTheme="minorEastAsia" w:hAnsiTheme="minorHAnsi"/>
              <w:bCs w:val="false"/>
              <w:caps w:val="false"/>
              <w:smallCaps w:val="false"/>
              <w:sz w:val="22"/>
              <w:szCs w:val="22"/>
            </w:rPr>
          </w:pPr>
          <w:hyperlink w:anchor="_Toc164937813">
            <w:r>
              <w:rPr>
                <w:webHidden/>
                <w:rStyle w:val="Style44"/>
              </w:rPr>
              <w:t>2.</w:t>
            </w:r>
            <w:r>
              <w:rPr>
                <w:rStyle w:val="Style44"/>
                <w:rFonts w:eastAsia="" w:cs="" w:ascii="Calibri" w:hAnsi="Calibri" w:asciiTheme="minorHAnsi" w:cstheme="minorBidi" w:eastAsiaTheme="minorEastAsia" w:hAnsiTheme="minorHAnsi"/>
                <w:bCs w:val="false"/>
                <w:caps w:val="false"/>
                <w:smallCaps w:val="false"/>
                <w:sz w:val="22"/>
                <w:szCs w:val="22"/>
              </w:rPr>
              <w:tab/>
            </w:r>
            <w:r>
              <w:rPr>
                <w:rStyle w:val="Style44"/>
              </w:rPr>
              <w:t>Обоснование выбранного варианта размещения объектов местного значения муниципального района на основе анализа использования соответствующей территории, возможных направлений ее развития и прогнозируемых ограничений ее использования</w:t>
            </w:r>
            <w:r>
              <w:rPr>
                <w:webHidden/>
              </w:rPr>
              <w:fldChar w:fldCharType="begin"/>
            </w:r>
            <w:r>
              <w:rPr>
                <w:webHidden/>
              </w:rPr>
              <w:instrText xml:space="preserve">PAGEREF _Toc164937813 \h</w:instrText>
            </w:r>
            <w:r>
              <w:rPr>
                <w:webHidden/>
              </w:rPr>
              <w:fldChar w:fldCharType="separate"/>
            </w:r>
            <w:r>
              <w:rPr>
                <w:rStyle w:val="Style44"/>
                <w:vanish w:val="false"/>
              </w:rPr>
              <w:tab/>
              <w:t>16</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14">
            <w:r>
              <w:rPr>
                <w:webHidden/>
                <w:rStyle w:val="Style44"/>
              </w:rPr>
              <w:t>2.1. Общие сведения</w:t>
            </w:r>
            <w:r>
              <w:rPr>
                <w:webHidden/>
              </w:rPr>
              <w:fldChar w:fldCharType="begin"/>
            </w:r>
            <w:r>
              <w:rPr>
                <w:webHidden/>
              </w:rPr>
              <w:instrText xml:space="preserve">PAGEREF _Toc164937814 \h</w:instrText>
            </w:r>
            <w:r>
              <w:rPr>
                <w:webHidden/>
              </w:rPr>
              <w:fldChar w:fldCharType="separate"/>
            </w:r>
            <w:r>
              <w:rPr>
                <w:rStyle w:val="Style44"/>
                <w:vanish w:val="false"/>
              </w:rPr>
              <w:tab/>
              <w:t>16</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15">
            <w:r>
              <w:rPr>
                <w:webHidden/>
                <w:rStyle w:val="Style44"/>
              </w:rPr>
              <w:t>2.2. Административно-территориальное деление</w:t>
            </w:r>
            <w:r>
              <w:rPr>
                <w:webHidden/>
              </w:rPr>
              <w:fldChar w:fldCharType="begin"/>
            </w:r>
            <w:r>
              <w:rPr>
                <w:webHidden/>
              </w:rPr>
              <w:instrText xml:space="preserve">PAGEREF _Toc164937815 \h</w:instrText>
            </w:r>
            <w:r>
              <w:rPr>
                <w:webHidden/>
              </w:rPr>
              <w:fldChar w:fldCharType="separate"/>
            </w:r>
            <w:r>
              <w:rPr>
                <w:rStyle w:val="Style44"/>
                <w:vanish w:val="false"/>
              </w:rPr>
              <w:tab/>
              <w:t>16</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16">
            <w:r>
              <w:rPr>
                <w:webHidden/>
                <w:rStyle w:val="Style44"/>
              </w:rPr>
              <w:t>2.3. Анализ природно-ресурсного потенциала и экологической ситуации как основы социально-экономического и пространственного развития территории</w:t>
            </w:r>
            <w:r>
              <w:rPr>
                <w:webHidden/>
              </w:rPr>
              <w:fldChar w:fldCharType="begin"/>
            </w:r>
            <w:r>
              <w:rPr>
                <w:webHidden/>
              </w:rPr>
              <w:instrText xml:space="preserve">PAGEREF _Toc164937816 \h</w:instrText>
            </w:r>
            <w:r>
              <w:rPr>
                <w:webHidden/>
              </w:rPr>
              <w:fldChar w:fldCharType="separate"/>
            </w:r>
            <w:r>
              <w:rPr>
                <w:rStyle w:val="Style44"/>
                <w:vanish w:val="false"/>
              </w:rPr>
              <w:tab/>
              <w:t>20</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17">
            <w:r>
              <w:rPr>
                <w:webHidden/>
                <w:rStyle w:val="Style44"/>
              </w:rPr>
              <w:t>2.3.1. Природно-климатические условия</w:t>
            </w:r>
            <w:r>
              <w:rPr>
                <w:webHidden/>
              </w:rPr>
              <w:fldChar w:fldCharType="begin"/>
            </w:r>
            <w:r>
              <w:rPr>
                <w:webHidden/>
              </w:rPr>
              <w:instrText xml:space="preserve">PAGEREF _Toc164937817 \h</w:instrText>
            </w:r>
            <w:r>
              <w:rPr>
                <w:webHidden/>
              </w:rPr>
              <w:fldChar w:fldCharType="separate"/>
            </w:r>
            <w:r>
              <w:rPr>
                <w:rStyle w:val="Style44"/>
                <w:vanish w:val="false"/>
              </w:rPr>
              <w:tab/>
              <w:t>20</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18">
            <w:r>
              <w:rPr>
                <w:webHidden/>
                <w:rStyle w:val="Style44"/>
              </w:rPr>
              <w:t>2.3.2. Инженерно-геологические условия</w:t>
            </w:r>
            <w:r>
              <w:rPr>
                <w:webHidden/>
              </w:rPr>
              <w:fldChar w:fldCharType="begin"/>
            </w:r>
            <w:r>
              <w:rPr>
                <w:webHidden/>
              </w:rPr>
              <w:instrText xml:space="preserve">PAGEREF _Toc164937818 \h</w:instrText>
            </w:r>
            <w:r>
              <w:rPr>
                <w:webHidden/>
              </w:rPr>
              <w:fldChar w:fldCharType="separate"/>
            </w:r>
            <w:r>
              <w:rPr>
                <w:rStyle w:val="Style44"/>
                <w:vanish w:val="false"/>
              </w:rPr>
              <w:tab/>
              <w:t>22</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19">
            <w:r>
              <w:rPr>
                <w:webHidden/>
                <w:rStyle w:val="Style44"/>
              </w:rPr>
              <w:t>2.3.3. Минерально-сырьевые ресурсы</w:t>
            </w:r>
            <w:r>
              <w:rPr>
                <w:webHidden/>
              </w:rPr>
              <w:fldChar w:fldCharType="begin"/>
            </w:r>
            <w:r>
              <w:rPr>
                <w:webHidden/>
              </w:rPr>
              <w:instrText xml:space="preserve">PAGEREF _Toc164937819 \h</w:instrText>
            </w:r>
            <w:r>
              <w:rPr>
                <w:webHidden/>
              </w:rPr>
              <w:fldChar w:fldCharType="separate"/>
            </w:r>
            <w:r>
              <w:rPr>
                <w:rStyle w:val="Style44"/>
                <w:vanish w:val="false"/>
              </w:rPr>
              <w:tab/>
              <w:t>34</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0">
            <w:r>
              <w:rPr>
                <w:webHidden/>
                <w:rStyle w:val="Style44"/>
              </w:rPr>
              <w:t>2.3.4. Сельскохозяйственные ресурсы</w:t>
            </w:r>
            <w:r>
              <w:rPr>
                <w:webHidden/>
              </w:rPr>
              <w:fldChar w:fldCharType="begin"/>
            </w:r>
            <w:r>
              <w:rPr>
                <w:webHidden/>
              </w:rPr>
              <w:instrText xml:space="preserve">PAGEREF _Toc164937820 \h</w:instrText>
            </w:r>
            <w:r>
              <w:rPr>
                <w:webHidden/>
              </w:rPr>
              <w:fldChar w:fldCharType="separate"/>
            </w:r>
            <w:r>
              <w:rPr>
                <w:rStyle w:val="Style44"/>
                <w:vanish w:val="false"/>
              </w:rPr>
              <w:tab/>
              <w:t>43</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1">
            <w:r>
              <w:rPr>
                <w:webHidden/>
                <w:rStyle w:val="Style44"/>
              </w:rPr>
              <w:t>2.3.5. Лесные ресурсы и лесопользование</w:t>
            </w:r>
            <w:r>
              <w:rPr>
                <w:webHidden/>
              </w:rPr>
              <w:fldChar w:fldCharType="begin"/>
            </w:r>
            <w:r>
              <w:rPr>
                <w:webHidden/>
              </w:rPr>
              <w:instrText xml:space="preserve">PAGEREF _Toc164937821 \h</w:instrText>
            </w:r>
            <w:r>
              <w:rPr>
                <w:webHidden/>
              </w:rPr>
              <w:fldChar w:fldCharType="separate"/>
            </w:r>
            <w:r>
              <w:rPr>
                <w:rStyle w:val="Style44"/>
                <w:vanish w:val="false"/>
              </w:rPr>
              <w:tab/>
              <w:t>46</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2">
            <w:r>
              <w:rPr>
                <w:webHidden/>
                <w:rStyle w:val="Style44"/>
              </w:rPr>
              <w:t>2.3.6. Ресурсы поверхностных вод</w:t>
            </w:r>
            <w:r>
              <w:rPr>
                <w:webHidden/>
              </w:rPr>
              <w:fldChar w:fldCharType="begin"/>
            </w:r>
            <w:r>
              <w:rPr>
                <w:webHidden/>
              </w:rPr>
              <w:instrText xml:space="preserve">PAGEREF _Toc164937822 \h</w:instrText>
            </w:r>
            <w:r>
              <w:rPr>
                <w:webHidden/>
              </w:rPr>
              <w:fldChar w:fldCharType="separate"/>
            </w:r>
            <w:r>
              <w:rPr>
                <w:rStyle w:val="Style44"/>
                <w:vanish w:val="false"/>
              </w:rPr>
              <w:tab/>
              <w:t>46</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3">
            <w:r>
              <w:rPr>
                <w:webHidden/>
                <w:rStyle w:val="Style44"/>
              </w:rPr>
              <w:t>2.3.7. Подземные воды</w:t>
            </w:r>
            <w:r>
              <w:rPr>
                <w:webHidden/>
              </w:rPr>
              <w:fldChar w:fldCharType="begin"/>
            </w:r>
            <w:r>
              <w:rPr>
                <w:webHidden/>
              </w:rPr>
              <w:instrText xml:space="preserve">PAGEREF _Toc164937823 \h</w:instrText>
            </w:r>
            <w:r>
              <w:rPr>
                <w:webHidden/>
              </w:rPr>
              <w:fldChar w:fldCharType="separate"/>
            </w:r>
            <w:r>
              <w:rPr>
                <w:rStyle w:val="Style44"/>
                <w:vanish w:val="false"/>
              </w:rPr>
              <w:tab/>
              <w:t>47</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4">
            <w:r>
              <w:rPr>
                <w:webHidden/>
                <w:rStyle w:val="Style44"/>
              </w:rPr>
              <w:t>2.4. Зоны с особыми условиями использования территории</w:t>
            </w:r>
            <w:r>
              <w:rPr>
                <w:webHidden/>
              </w:rPr>
              <w:fldChar w:fldCharType="begin"/>
            </w:r>
            <w:r>
              <w:rPr>
                <w:webHidden/>
              </w:rPr>
              <w:instrText xml:space="preserve">PAGEREF _Toc164937824 \h</w:instrText>
            </w:r>
            <w:r>
              <w:rPr>
                <w:webHidden/>
              </w:rPr>
              <w:fldChar w:fldCharType="separate"/>
            </w:r>
            <w:r>
              <w:rPr>
                <w:rStyle w:val="Style44"/>
                <w:vanish w:val="false"/>
              </w:rPr>
              <w:tab/>
              <w:t>50</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5">
            <w:r>
              <w:rPr>
                <w:webHidden/>
                <w:rStyle w:val="Style44"/>
              </w:rPr>
              <w:t>2.5. Особо охраняемые природные территории</w:t>
            </w:r>
            <w:r>
              <w:rPr>
                <w:webHidden/>
              </w:rPr>
              <w:fldChar w:fldCharType="begin"/>
            </w:r>
            <w:r>
              <w:rPr>
                <w:webHidden/>
              </w:rPr>
              <w:instrText xml:space="preserve">PAGEREF _Toc164937825 \h</w:instrText>
            </w:r>
            <w:r>
              <w:rPr>
                <w:webHidden/>
              </w:rPr>
              <w:fldChar w:fldCharType="separate"/>
            </w:r>
            <w:r>
              <w:rPr>
                <w:rStyle w:val="Style44"/>
                <w:vanish w:val="false"/>
              </w:rPr>
              <w:tab/>
              <w:t>50</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6">
            <w:r>
              <w:rPr>
                <w:webHidden/>
                <w:rStyle w:val="Style44"/>
              </w:rPr>
              <w:t>2.6. Водоохранные зоны</w:t>
            </w:r>
            <w:r>
              <w:rPr>
                <w:webHidden/>
              </w:rPr>
              <w:fldChar w:fldCharType="begin"/>
            </w:r>
            <w:r>
              <w:rPr>
                <w:webHidden/>
              </w:rPr>
              <w:instrText xml:space="preserve">PAGEREF _Toc164937826 \h</w:instrText>
            </w:r>
            <w:r>
              <w:rPr>
                <w:webHidden/>
              </w:rPr>
              <w:fldChar w:fldCharType="separate"/>
            </w:r>
            <w:r>
              <w:rPr>
                <w:rStyle w:val="Style44"/>
                <w:vanish w:val="false"/>
              </w:rPr>
              <w:tab/>
              <w:t>56</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7">
            <w:r>
              <w:rPr>
                <w:webHidden/>
                <w:rStyle w:val="Style44"/>
              </w:rPr>
              <w:t>2.7. Историко-культурные планировочные ограничения</w:t>
            </w:r>
            <w:r>
              <w:rPr>
                <w:webHidden/>
              </w:rPr>
              <w:fldChar w:fldCharType="begin"/>
            </w:r>
            <w:r>
              <w:rPr>
                <w:webHidden/>
              </w:rPr>
              <w:instrText xml:space="preserve">PAGEREF _Toc164937827 \h</w:instrText>
            </w:r>
            <w:r>
              <w:rPr>
                <w:webHidden/>
              </w:rPr>
              <w:fldChar w:fldCharType="separate"/>
            </w:r>
            <w:r>
              <w:rPr>
                <w:rStyle w:val="Style44"/>
                <w:vanish w:val="false"/>
              </w:rPr>
              <w:tab/>
              <w:t>60</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8">
            <w:r>
              <w:rPr>
                <w:webHidden/>
                <w:rStyle w:val="Style44"/>
              </w:rPr>
              <w:t>2.8. Природно-рекреационные ресурсы</w:t>
            </w:r>
            <w:r>
              <w:rPr>
                <w:webHidden/>
              </w:rPr>
              <w:fldChar w:fldCharType="begin"/>
            </w:r>
            <w:r>
              <w:rPr>
                <w:webHidden/>
              </w:rPr>
              <w:instrText xml:space="preserve">PAGEREF _Toc164937828 \h</w:instrText>
            </w:r>
            <w:r>
              <w:rPr>
                <w:webHidden/>
              </w:rPr>
              <w:fldChar w:fldCharType="separate"/>
            </w:r>
            <w:r>
              <w:rPr>
                <w:rStyle w:val="Style44"/>
                <w:vanish w:val="false"/>
              </w:rPr>
              <w:tab/>
              <w:t>69</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29">
            <w:r>
              <w:rPr>
                <w:webHidden/>
                <w:rStyle w:val="Style44"/>
              </w:rPr>
              <w:t>2.9. Санитарно-гигиенические ограничения</w:t>
            </w:r>
            <w:r>
              <w:rPr>
                <w:webHidden/>
              </w:rPr>
              <w:fldChar w:fldCharType="begin"/>
            </w:r>
            <w:r>
              <w:rPr>
                <w:webHidden/>
              </w:rPr>
              <w:instrText xml:space="preserve">PAGEREF _Toc164937829 \h</w:instrText>
            </w:r>
            <w:r>
              <w:rPr>
                <w:webHidden/>
              </w:rPr>
              <w:fldChar w:fldCharType="separate"/>
            </w:r>
            <w:r>
              <w:rPr>
                <w:rStyle w:val="Style44"/>
                <w:vanish w:val="false"/>
              </w:rPr>
              <w:tab/>
              <w:t>70</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30">
            <w:r>
              <w:rPr>
                <w:webHidden/>
                <w:rStyle w:val="Style44"/>
              </w:rPr>
              <w:t>2.10. Охранные коридоры коммуникаций</w:t>
            </w:r>
            <w:r>
              <w:rPr>
                <w:webHidden/>
              </w:rPr>
              <w:fldChar w:fldCharType="begin"/>
            </w:r>
            <w:r>
              <w:rPr>
                <w:webHidden/>
              </w:rPr>
              <w:instrText xml:space="preserve">PAGEREF _Toc164937830 \h</w:instrText>
            </w:r>
            <w:r>
              <w:rPr>
                <w:webHidden/>
              </w:rPr>
              <w:fldChar w:fldCharType="separate"/>
            </w:r>
            <w:r>
              <w:rPr>
                <w:rStyle w:val="Style44"/>
                <w:vanish w:val="false"/>
              </w:rPr>
              <w:tab/>
              <w:t>76</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31">
            <w:r>
              <w:rPr>
                <w:webHidden/>
                <w:rStyle w:val="Style44"/>
              </w:rPr>
              <w:t>2.11. Социально-экономический потенциал развития территории</w:t>
            </w:r>
            <w:r>
              <w:rPr>
                <w:webHidden/>
              </w:rPr>
              <w:fldChar w:fldCharType="begin"/>
            </w:r>
            <w:r>
              <w:rPr>
                <w:webHidden/>
              </w:rPr>
              <w:instrText xml:space="preserve">PAGEREF _Toc164937831 \h</w:instrText>
            </w:r>
            <w:r>
              <w:rPr>
                <w:webHidden/>
              </w:rPr>
              <w:fldChar w:fldCharType="separate"/>
            </w:r>
            <w:r>
              <w:rPr>
                <w:rStyle w:val="Style44"/>
                <w:vanish w:val="false"/>
              </w:rPr>
              <w:tab/>
              <w:t>78</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32">
            <w:r>
              <w:rPr>
                <w:webHidden/>
                <w:rStyle w:val="Style44"/>
              </w:rPr>
              <w:t>2.11.1. Демографические и трудовые ресурсы</w:t>
            </w:r>
            <w:r>
              <w:rPr>
                <w:webHidden/>
              </w:rPr>
              <w:fldChar w:fldCharType="begin"/>
            </w:r>
            <w:r>
              <w:rPr>
                <w:webHidden/>
              </w:rPr>
              <w:instrText xml:space="preserve">PAGEREF _Toc164937832 \h</w:instrText>
            </w:r>
            <w:r>
              <w:rPr>
                <w:webHidden/>
              </w:rPr>
              <w:fldChar w:fldCharType="separate"/>
            </w:r>
            <w:r>
              <w:rPr>
                <w:rStyle w:val="Style44"/>
                <w:vanish w:val="false"/>
              </w:rPr>
              <w:tab/>
              <w:t>78</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33">
            <w:r>
              <w:rPr>
                <w:webHidden/>
                <w:rStyle w:val="Style44"/>
              </w:rPr>
              <w:t>2.11.2. Жилищный фонд</w:t>
            </w:r>
            <w:r>
              <w:rPr>
                <w:webHidden/>
              </w:rPr>
              <w:fldChar w:fldCharType="begin"/>
            </w:r>
            <w:r>
              <w:rPr>
                <w:webHidden/>
              </w:rPr>
              <w:instrText xml:space="preserve">PAGEREF _Toc164937833 \h</w:instrText>
            </w:r>
            <w:r>
              <w:rPr>
                <w:webHidden/>
              </w:rPr>
              <w:fldChar w:fldCharType="separate"/>
            </w:r>
            <w:r>
              <w:rPr>
                <w:rStyle w:val="Style44"/>
                <w:vanish w:val="false"/>
              </w:rPr>
              <w:tab/>
              <w:t>80</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34">
            <w:r>
              <w:rPr>
                <w:webHidden/>
                <w:rStyle w:val="Style44"/>
              </w:rPr>
              <w:t>2.11.3. Социальная инфраструктура</w:t>
            </w:r>
            <w:r>
              <w:rPr>
                <w:webHidden/>
              </w:rPr>
              <w:fldChar w:fldCharType="begin"/>
            </w:r>
            <w:r>
              <w:rPr>
                <w:webHidden/>
              </w:rPr>
              <w:instrText xml:space="preserve">PAGEREF _Toc164937834 \h</w:instrText>
            </w:r>
            <w:r>
              <w:rPr>
                <w:webHidden/>
              </w:rPr>
              <w:fldChar w:fldCharType="separate"/>
            </w:r>
            <w:r>
              <w:rPr>
                <w:rStyle w:val="Style44"/>
                <w:vanish w:val="false"/>
              </w:rPr>
              <w:tab/>
              <w:t>84</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35">
            <w:r>
              <w:rPr>
                <w:webHidden/>
                <w:rStyle w:val="Style44"/>
              </w:rPr>
              <w:t>2.11.4. Производственный потенциал</w:t>
            </w:r>
            <w:r>
              <w:rPr>
                <w:webHidden/>
              </w:rPr>
              <w:fldChar w:fldCharType="begin"/>
            </w:r>
            <w:r>
              <w:rPr>
                <w:webHidden/>
              </w:rPr>
              <w:instrText xml:space="preserve">PAGEREF _Toc164937835 \h</w:instrText>
            </w:r>
            <w:r>
              <w:rPr>
                <w:webHidden/>
              </w:rPr>
              <w:fldChar w:fldCharType="separate"/>
            </w:r>
            <w:r>
              <w:rPr>
                <w:rStyle w:val="Style44"/>
                <w:vanish w:val="false"/>
              </w:rPr>
              <w:tab/>
              <w:t>110</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36">
            <w:r>
              <w:rPr>
                <w:webHidden/>
                <w:rStyle w:val="Style44"/>
              </w:rPr>
              <w:t>2.12. Инженерно-транспортная инфраструктура</w:t>
            </w:r>
            <w:r>
              <w:rPr>
                <w:webHidden/>
              </w:rPr>
              <w:fldChar w:fldCharType="begin"/>
            </w:r>
            <w:r>
              <w:rPr>
                <w:webHidden/>
              </w:rPr>
              <w:instrText xml:space="preserve">PAGEREF _Toc164937836 \h</w:instrText>
            </w:r>
            <w:r>
              <w:rPr>
                <w:webHidden/>
              </w:rPr>
              <w:fldChar w:fldCharType="separate"/>
            </w:r>
            <w:r>
              <w:rPr>
                <w:rStyle w:val="Style44"/>
                <w:vanish w:val="false"/>
              </w:rPr>
              <w:tab/>
              <w:t>117</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37">
            <w:r>
              <w:rPr>
                <w:webHidden/>
                <w:rStyle w:val="Style44"/>
              </w:rPr>
              <w:t>2.12.1. Транспортная инфраструктура</w:t>
            </w:r>
            <w:r>
              <w:rPr>
                <w:webHidden/>
              </w:rPr>
              <w:fldChar w:fldCharType="begin"/>
            </w:r>
            <w:r>
              <w:rPr>
                <w:webHidden/>
              </w:rPr>
              <w:instrText xml:space="preserve">PAGEREF _Toc164937837 \h</w:instrText>
            </w:r>
            <w:r>
              <w:rPr>
                <w:webHidden/>
              </w:rPr>
              <w:fldChar w:fldCharType="separate"/>
            </w:r>
            <w:r>
              <w:rPr>
                <w:rStyle w:val="Style44"/>
                <w:vanish w:val="false"/>
              </w:rPr>
              <w:tab/>
              <w:t>117</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38">
            <w:r>
              <w:rPr>
                <w:webHidden/>
                <w:rStyle w:val="Style44"/>
              </w:rPr>
              <w:t>2.12.2.Инженерная инфраструктура</w:t>
            </w:r>
            <w:r>
              <w:rPr>
                <w:webHidden/>
              </w:rPr>
              <w:fldChar w:fldCharType="begin"/>
            </w:r>
            <w:r>
              <w:rPr>
                <w:webHidden/>
              </w:rPr>
              <w:instrText xml:space="preserve">PAGEREF _Toc164937838 \h</w:instrText>
            </w:r>
            <w:r>
              <w:rPr>
                <w:webHidden/>
              </w:rPr>
              <w:fldChar w:fldCharType="separate"/>
            </w:r>
            <w:r>
              <w:rPr>
                <w:rStyle w:val="Style44"/>
                <w:vanish w:val="false"/>
              </w:rPr>
              <w:tab/>
              <w:t>124</w:t>
            </w:r>
            <w:r>
              <w:rPr>
                <w:webHidden/>
              </w:rPr>
              <w:fldChar w:fldCharType="end"/>
            </w:r>
          </w:hyperlink>
        </w:p>
        <w:p>
          <w:pPr>
            <w:pStyle w:val="TOC1"/>
            <w:tabs>
              <w:tab w:val="left" w:pos="480" w:leader="none"/>
              <w:tab w:val="right" w:pos="9498" w:leader="dot"/>
            </w:tabs>
            <w:rPr>
              <w:rFonts w:ascii="Calibri" w:hAnsi="Calibri" w:eastAsia="" w:cs="" w:asciiTheme="minorHAnsi" w:cstheme="minorBidi" w:eastAsiaTheme="minorEastAsia" w:hAnsiTheme="minorHAnsi"/>
              <w:bCs w:val="false"/>
              <w:caps w:val="false"/>
              <w:smallCaps w:val="false"/>
              <w:sz w:val="22"/>
              <w:szCs w:val="22"/>
            </w:rPr>
          </w:pPr>
          <w:hyperlink w:anchor="_Toc164937839">
            <w:r>
              <w:rPr>
                <w:webHidden/>
                <w:rStyle w:val="Style44"/>
              </w:rPr>
              <w:t>3.</w:t>
            </w:r>
            <w:r>
              <w:rPr>
                <w:rStyle w:val="Style44"/>
                <w:rFonts w:eastAsia="" w:cs="" w:ascii="Calibri" w:hAnsi="Calibri" w:asciiTheme="minorHAnsi" w:cstheme="minorBidi" w:eastAsiaTheme="minorEastAsia" w:hAnsiTheme="minorHAnsi"/>
                <w:bCs w:val="false"/>
                <w:caps w:val="false"/>
                <w:smallCaps w:val="false"/>
                <w:sz w:val="22"/>
                <w:szCs w:val="22"/>
              </w:rPr>
              <w:tab/>
            </w:r>
            <w:r>
              <w:rPr>
                <w:rStyle w:val="Style44"/>
              </w:rPr>
              <w:t>Оценка возможного влияния планируемых для размещения объектов местного значения муниципального района на комплексное развитие соответствующей территории</w:t>
            </w:r>
            <w:r>
              <w:rPr>
                <w:webHidden/>
              </w:rPr>
              <w:fldChar w:fldCharType="begin"/>
            </w:r>
            <w:r>
              <w:rPr>
                <w:webHidden/>
              </w:rPr>
              <w:instrText xml:space="preserve">PAGEREF _Toc164937839 \h</w:instrText>
            </w:r>
            <w:r>
              <w:rPr>
                <w:webHidden/>
              </w:rPr>
              <w:fldChar w:fldCharType="separate"/>
            </w:r>
            <w:r>
              <w:rPr>
                <w:rStyle w:val="Style44"/>
                <w:vanish w:val="false"/>
              </w:rPr>
              <w:tab/>
              <w:t>152</w:t>
            </w:r>
            <w:r>
              <w:rPr>
                <w:webHidden/>
              </w:rPr>
              <w:fldChar w:fldCharType="end"/>
            </w:r>
          </w:hyperlink>
        </w:p>
        <w:p>
          <w:pPr>
            <w:pStyle w:val="TOC1"/>
            <w:tabs>
              <w:tab w:val="left" w:pos="480" w:leader="none"/>
              <w:tab w:val="right" w:pos="9498" w:leader="dot"/>
            </w:tabs>
            <w:rPr>
              <w:rFonts w:ascii="Calibri" w:hAnsi="Calibri" w:eastAsia="" w:cs="" w:asciiTheme="minorHAnsi" w:cstheme="minorBidi" w:eastAsiaTheme="minorEastAsia" w:hAnsiTheme="minorHAnsi"/>
              <w:bCs w:val="false"/>
              <w:caps w:val="false"/>
              <w:smallCaps w:val="false"/>
              <w:sz w:val="22"/>
              <w:szCs w:val="22"/>
            </w:rPr>
          </w:pPr>
          <w:hyperlink w:anchor="_Toc164937840">
            <w:r>
              <w:rPr>
                <w:webHidden/>
                <w:rStyle w:val="Style44"/>
              </w:rPr>
              <w:t>4.</w:t>
            </w:r>
            <w:r>
              <w:rPr>
                <w:rStyle w:val="Style44"/>
                <w:rFonts w:eastAsia="" w:cs="" w:ascii="Calibri" w:hAnsi="Calibri" w:asciiTheme="minorHAnsi" w:cstheme="minorBidi" w:eastAsiaTheme="minorEastAsia" w:hAnsiTheme="minorHAnsi"/>
                <w:bCs w:val="false"/>
                <w:caps w:val="false"/>
                <w:smallCaps w:val="false"/>
                <w:sz w:val="22"/>
                <w:szCs w:val="22"/>
              </w:rPr>
              <w:tab/>
            </w:r>
            <w:r>
              <w:rPr>
                <w:rStyle w:val="Style44"/>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межселенных территориях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объектов федерального значения, объектов регионального значения на основе анализа использования этих территорий, возможных направлений их развития и прогнозируемых ограничений их использования</w:t>
            </w:r>
            <w:r>
              <w:rPr>
                <w:webHidden/>
              </w:rPr>
              <w:fldChar w:fldCharType="begin"/>
            </w:r>
            <w:r>
              <w:rPr>
                <w:webHidden/>
              </w:rPr>
              <w:instrText xml:space="preserve">PAGEREF _Toc164937840 \h</w:instrText>
            </w:r>
            <w:r>
              <w:rPr>
                <w:webHidden/>
              </w:rPr>
              <w:fldChar w:fldCharType="separate"/>
            </w:r>
            <w:r>
              <w:rPr>
                <w:rStyle w:val="Style44"/>
                <w:vanish w:val="false"/>
              </w:rPr>
              <w:tab/>
              <w:t>156</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41">
            <w:r>
              <w:rPr>
                <w:webHidden/>
                <w:rStyle w:val="Style44"/>
              </w:rPr>
              <w:t>4.1 Планируемые для размещения объекты федерального значения, объекты регионального значения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w:t>
            </w:r>
            <w:r>
              <w:rPr>
                <w:webHidden/>
              </w:rPr>
              <w:fldChar w:fldCharType="begin"/>
            </w:r>
            <w:r>
              <w:rPr>
                <w:webHidden/>
              </w:rPr>
              <w:instrText xml:space="preserve">PAGEREF _Toc164937841 \h</w:instrText>
            </w:r>
            <w:r>
              <w:rPr>
                <w:webHidden/>
              </w:rPr>
              <w:fldChar w:fldCharType="separate"/>
            </w:r>
            <w:r>
              <w:rPr>
                <w:rStyle w:val="Style44"/>
                <w:vanish w:val="false"/>
              </w:rPr>
              <w:tab/>
              <w:t>156</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42">
            <w:r>
              <w:rPr>
                <w:webHidden/>
                <w:rStyle w:val="Style44"/>
                <w:rFonts w:eastAsia="" w:eastAsiaTheme="majorEastAsia"/>
              </w:rPr>
              <w:t>4.1.1 Перечень мероприятий по территориальному планированию</w:t>
            </w:r>
            <w:r>
              <w:rPr>
                <w:webHidden/>
              </w:rPr>
              <w:fldChar w:fldCharType="begin"/>
            </w:r>
            <w:r>
              <w:rPr>
                <w:webHidden/>
              </w:rPr>
              <w:instrText xml:space="preserve">PAGEREF _Toc164937842 \h</w:instrText>
            </w:r>
            <w:r>
              <w:rPr>
                <w:webHidden/>
              </w:rPr>
              <w:fldChar w:fldCharType="separate"/>
            </w:r>
            <w:r>
              <w:rPr>
                <w:rStyle w:val="Style44"/>
                <w:vanish w:val="false"/>
              </w:rPr>
              <w:tab/>
              <w:t>165</w:t>
            </w:r>
            <w:r>
              <w:rPr>
                <w:webHidden/>
              </w:rPr>
              <w:fldChar w:fldCharType="end"/>
            </w:r>
          </w:hyperlink>
        </w:p>
        <w:p>
          <w:pPr>
            <w:pStyle w:val="TOC1"/>
            <w:tabs>
              <w:tab w:val="left" w:pos="480" w:leader="none"/>
              <w:tab w:val="right" w:pos="9498" w:leader="dot"/>
            </w:tabs>
            <w:rPr>
              <w:rFonts w:ascii="Calibri" w:hAnsi="Calibri" w:eastAsia="" w:cs="" w:asciiTheme="minorHAnsi" w:cstheme="minorBidi" w:eastAsiaTheme="minorEastAsia" w:hAnsiTheme="minorHAnsi"/>
              <w:bCs w:val="false"/>
              <w:caps w:val="false"/>
              <w:smallCaps w:val="false"/>
              <w:sz w:val="22"/>
              <w:szCs w:val="22"/>
            </w:rPr>
          </w:pPr>
          <w:hyperlink w:anchor="_Toc164937843">
            <w:r>
              <w:rPr>
                <w:webHidden/>
                <w:rStyle w:val="Style44"/>
              </w:rPr>
              <w:t>5.</w:t>
            </w:r>
            <w:r>
              <w:rPr>
                <w:rStyle w:val="Style44"/>
                <w:rFonts w:eastAsia="" w:cs="" w:ascii="Calibri" w:hAnsi="Calibri" w:asciiTheme="minorHAnsi" w:cstheme="minorBidi" w:eastAsiaTheme="minorEastAsia" w:hAnsiTheme="minorHAnsi"/>
                <w:bCs w:val="false"/>
                <w:caps w:val="false"/>
                <w:smallCaps w:val="false"/>
                <w:sz w:val="22"/>
                <w:szCs w:val="22"/>
              </w:rPr>
              <w:tab/>
            </w:r>
            <w:r>
              <w:rPr>
                <w:rStyle w:val="Style44"/>
              </w:rPr>
              <w:t>Перечень земельных участков, расположенных на межселенных территориях и (или) в границах сельских поселений, в случае, если представительным органом сельского поселения принято решение об отсутствии необходимости подготовки его генерального плана и о подготовке правил землепользования и застройки, и включаемых в границы населенных пунктов или исключаемых из их границ, с указанием категорий земель, к которым планируется отнести эти земельные участки, и целей их планируемого использования</w:t>
            </w:r>
            <w:r>
              <w:rPr>
                <w:webHidden/>
              </w:rPr>
              <w:fldChar w:fldCharType="begin"/>
            </w:r>
            <w:r>
              <w:rPr>
                <w:webHidden/>
              </w:rPr>
              <w:instrText xml:space="preserve">PAGEREF _Toc164937843 \h</w:instrText>
            </w:r>
            <w:r>
              <w:rPr>
                <w:webHidden/>
              </w:rPr>
              <w:fldChar w:fldCharType="separate"/>
            </w:r>
            <w:r>
              <w:rPr>
                <w:rStyle w:val="Style44"/>
                <w:vanish w:val="false"/>
              </w:rPr>
              <w:tab/>
              <w:t>167</w:t>
            </w:r>
            <w:r>
              <w:rPr>
                <w:webHidden/>
              </w:rPr>
              <w:fldChar w:fldCharType="end"/>
            </w:r>
          </w:hyperlink>
        </w:p>
        <w:p>
          <w:pPr>
            <w:pStyle w:val="TOC1"/>
            <w:tabs>
              <w:tab w:val="left" w:pos="480" w:leader="none"/>
              <w:tab w:val="right" w:pos="9498" w:leader="dot"/>
            </w:tabs>
            <w:rPr>
              <w:rFonts w:ascii="Calibri" w:hAnsi="Calibri" w:eastAsia="" w:cs="" w:asciiTheme="minorHAnsi" w:cstheme="minorBidi" w:eastAsiaTheme="minorEastAsia" w:hAnsiTheme="minorHAnsi"/>
              <w:bCs w:val="false"/>
              <w:caps w:val="false"/>
              <w:smallCaps w:val="false"/>
              <w:sz w:val="22"/>
              <w:szCs w:val="22"/>
            </w:rPr>
          </w:pPr>
          <w:hyperlink w:anchor="_Toc164937844">
            <w:r>
              <w:rPr>
                <w:webHidden/>
                <w:rStyle w:val="Style44"/>
              </w:rPr>
              <w:t>6.</w:t>
            </w:r>
            <w:r>
              <w:rPr>
                <w:rStyle w:val="Style44"/>
                <w:rFonts w:eastAsia="" w:cs="" w:ascii="Calibri" w:hAnsi="Calibri" w:asciiTheme="minorHAnsi" w:cstheme="minorBidi" w:eastAsiaTheme="minorEastAsia" w:hAnsiTheme="minorHAnsi"/>
                <w:bCs w:val="false"/>
                <w:caps w:val="false"/>
                <w:smallCaps w:val="false"/>
                <w:sz w:val="22"/>
                <w:szCs w:val="22"/>
              </w:rPr>
              <w:tab/>
            </w:r>
            <w:r>
              <w:rPr>
                <w:rStyle w:val="Style44"/>
              </w:rPr>
              <w:t>Перечень и характеристика основных факторов риска возникновения чрезвычайных ситуаций природного и техногенного характера на межселенных территориях в случае, если на межселенных территориях планируется размещение объектов федерального значения, объектов регионального значения, объектов местного значения</w:t>
            </w:r>
            <w:r>
              <w:rPr>
                <w:webHidden/>
              </w:rPr>
              <w:fldChar w:fldCharType="begin"/>
            </w:r>
            <w:r>
              <w:rPr>
                <w:webHidden/>
              </w:rPr>
              <w:instrText xml:space="preserve">PAGEREF _Toc164937844 \h</w:instrText>
            </w:r>
            <w:r>
              <w:rPr>
                <w:webHidden/>
              </w:rPr>
              <w:fldChar w:fldCharType="separate"/>
            </w:r>
            <w:r>
              <w:rPr>
                <w:rStyle w:val="Style44"/>
                <w:vanish w:val="false"/>
              </w:rPr>
              <w:tab/>
              <w:t>168</w:t>
            </w:r>
            <w:r>
              <w:rPr>
                <w:webHidden/>
              </w:rPr>
              <w:fldChar w:fldCharType="end"/>
            </w:r>
          </w:hyperlink>
        </w:p>
        <w:p>
          <w:pPr>
            <w:pStyle w:val="TOC3"/>
            <w:rPr>
              <w:rFonts w:ascii="Calibri" w:hAnsi="Calibri" w:eastAsia="" w:cs="" w:asciiTheme="minorHAnsi" w:cstheme="minorBidi" w:eastAsiaTheme="minorEastAsia" w:hAnsiTheme="minorHAnsi"/>
              <w:iCs w:val="false"/>
              <w:sz w:val="22"/>
              <w:szCs w:val="22"/>
            </w:rPr>
          </w:pPr>
          <w:hyperlink w:anchor="_Toc164937845">
            <w:r>
              <w:rPr>
                <w:webHidden/>
                <w:rStyle w:val="Style44"/>
              </w:rPr>
              <w:t>6.1.Перечень и характеристика основных факторов риска возникновения чрезвычайных ситуаций природного и техногенного характера</w:t>
            </w:r>
            <w:r>
              <w:rPr>
                <w:webHidden/>
              </w:rPr>
              <w:fldChar w:fldCharType="begin"/>
            </w:r>
            <w:r>
              <w:rPr>
                <w:webHidden/>
              </w:rPr>
              <w:instrText xml:space="preserve">PAGEREF _Toc164937845 \h</w:instrText>
            </w:r>
            <w:r>
              <w:rPr>
                <w:webHidden/>
              </w:rPr>
              <w:fldChar w:fldCharType="separate"/>
            </w:r>
            <w:r>
              <w:rPr>
                <w:rStyle w:val="Style44"/>
                <w:vanish w:val="false"/>
              </w:rPr>
              <w:tab/>
              <w:t>168</w:t>
            </w:r>
            <w:r>
              <w:rPr>
                <w:webHidden/>
              </w:rPr>
              <w:fldChar w:fldCharType="end"/>
            </w:r>
          </w:hyperlink>
        </w:p>
        <w:p>
          <w:pPr>
            <w:pStyle w:val="TOC1"/>
            <w:tabs>
              <w:tab w:val="left" w:pos="480" w:leader="none"/>
              <w:tab w:val="right" w:pos="9498" w:leader="dot"/>
            </w:tabs>
            <w:rPr>
              <w:rFonts w:ascii="Calibri" w:hAnsi="Calibri" w:eastAsia="" w:cs="" w:asciiTheme="minorHAnsi" w:cstheme="minorBidi" w:eastAsiaTheme="minorEastAsia" w:hAnsiTheme="minorHAnsi"/>
              <w:bCs w:val="false"/>
              <w:caps w:val="false"/>
              <w:smallCaps w:val="false"/>
              <w:sz w:val="22"/>
              <w:szCs w:val="22"/>
            </w:rPr>
          </w:pPr>
          <w:hyperlink w:anchor="_Toc164937846">
            <w:r>
              <w:rPr>
                <w:webHidden/>
                <w:rStyle w:val="Style44"/>
              </w:rPr>
              <w:t>7.</w:t>
            </w:r>
            <w:r>
              <w:rPr>
                <w:rStyle w:val="Style44"/>
                <w:rFonts w:eastAsia="" w:cs="" w:ascii="Calibri" w:hAnsi="Calibri" w:asciiTheme="minorHAnsi" w:cstheme="minorBidi" w:eastAsiaTheme="minorEastAsia" w:hAnsiTheme="minorHAnsi"/>
                <w:bCs w:val="false"/>
                <w:caps w:val="false"/>
                <w:smallCaps w:val="false"/>
                <w:sz w:val="22"/>
                <w:szCs w:val="22"/>
              </w:rPr>
              <w:tab/>
            </w:r>
            <w:r>
              <w:rPr>
                <w:rStyle w:val="Style44"/>
              </w:rPr>
              <w:t>Основные технико-экономические показатели</w:t>
            </w:r>
            <w:r>
              <w:rPr>
                <w:webHidden/>
              </w:rPr>
              <w:fldChar w:fldCharType="begin"/>
            </w:r>
            <w:r>
              <w:rPr>
                <w:webHidden/>
              </w:rPr>
              <w:instrText xml:space="preserve">PAGEREF _Toc164937846 \h</w:instrText>
            </w:r>
            <w:r>
              <w:rPr>
                <w:webHidden/>
              </w:rPr>
              <w:fldChar w:fldCharType="separate"/>
            </w:r>
            <w:r>
              <w:rPr>
                <w:rStyle w:val="Style44"/>
                <w:vanish w:val="false"/>
              </w:rPr>
              <w:tab/>
              <w:t>183</w:t>
            </w:r>
            <w:r>
              <w:rPr>
                <w:webHidden/>
              </w:rPr>
              <w:fldChar w:fldCharType="end"/>
            </w:r>
          </w:hyperlink>
        </w:p>
        <w:p>
          <w:pPr>
            <w:pStyle w:val="Normal"/>
            <w:rPr>
              <w:highlight w:val="yellow"/>
            </w:rPr>
          </w:pPr>
          <w:r>
            <w:rPr>
              <w:highlight w:val="yellow"/>
            </w:rPr>
          </w:r>
          <w:r>
            <w:rPr>
              <w:highlight w:val="yellow"/>
            </w:rPr>
            <w:fldChar w:fldCharType="end"/>
          </w:r>
        </w:p>
      </w:sdtContent>
    </w:sdt>
    <w:p>
      <w:pPr>
        <w:pStyle w:val="Normal"/>
        <w:ind w:firstLine="709"/>
        <w:rPr>
          <w:highlight w:val="yellow"/>
        </w:rPr>
      </w:pPr>
      <w:r>
        <w:rPr>
          <w:highlight w:val="yellow"/>
        </w:rPr>
      </w:r>
    </w:p>
    <w:p>
      <w:pPr>
        <w:pStyle w:val="Normal"/>
        <w:ind w:firstLine="709"/>
        <w:rPr>
          <w:highlight w:val="yellow"/>
        </w:rPr>
      </w:pPr>
      <w:r>
        <w:rPr>
          <w:highlight w:val="yellow"/>
        </w:rPr>
      </w:r>
      <w:r>
        <w:br w:type="page"/>
      </w:r>
    </w:p>
    <w:p>
      <w:pPr>
        <w:pStyle w:val="Heading1"/>
        <w:spacing w:before="240" w:after="120"/>
        <w:ind w:hanging="360" w:left="714"/>
        <w:jc w:val="center"/>
        <w:rPr>
          <w:rFonts w:ascii="Times New Roman" w:hAnsi="Times New Roman" w:eastAsia="Times New Roman" w:cs="Times New Roman"/>
          <w:b/>
          <w:caps/>
          <w:color w:val="auto"/>
          <w:sz w:val="24"/>
          <w:szCs w:val="24"/>
          <w:lang w:eastAsia="en-US"/>
        </w:rPr>
      </w:pPr>
      <w:bookmarkStart w:id="0" w:name="_Toc164937807"/>
      <w:bookmarkStart w:id="1" w:name="_Toc110934253"/>
      <w:r>
        <w:rPr>
          <w:rFonts w:eastAsia="Times New Roman" w:cs="Times New Roman" w:ascii="Times New Roman" w:hAnsi="Times New Roman"/>
          <w:b/>
          <w:caps/>
          <w:color w:val="auto"/>
          <w:sz w:val="24"/>
          <w:szCs w:val="24"/>
          <w:lang w:eastAsia="en-US"/>
        </w:rPr>
        <w:t>Введение</w:t>
      </w:r>
      <w:bookmarkEnd w:id="0"/>
      <w:bookmarkEnd w:id="1"/>
    </w:p>
    <w:p>
      <w:pPr>
        <w:pStyle w:val="Normal"/>
        <w:ind w:firstLine="709"/>
        <w:jc w:val="both"/>
        <w:rPr>
          <w:rFonts w:eastAsia="Calibri"/>
          <w:lang w:eastAsia="en-US"/>
        </w:rPr>
      </w:pPr>
      <w:r>
        <w:rPr>
          <w:rFonts w:eastAsia="Calibri"/>
          <w:lang w:eastAsia="en-US"/>
        </w:rPr>
        <w:t>Схема территориального планирования муниципального района «Думиничский район» Калужской области (далее – СТП муниципального района) утверждена решением Районного Собрания представителей МР «Думиничский район» от 23.12.2009 № 74 (с последующими изменениями).</w:t>
      </w:r>
    </w:p>
    <w:p>
      <w:pPr>
        <w:pStyle w:val="Normal"/>
        <w:ind w:firstLine="709"/>
        <w:jc w:val="both"/>
        <w:rPr>
          <w:rFonts w:eastAsia="Calibri"/>
          <w:lang w:eastAsia="en-US"/>
        </w:rPr>
      </w:pPr>
      <w:r>
        <w:rPr>
          <w:rFonts w:eastAsia="Calibri"/>
          <w:lang w:eastAsia="en-US"/>
        </w:rPr>
        <w:t>Внесение изменений в СТП муниципального района разработаны ООО «ПК ГЕО», в соответствии с Муниципальным контрактом от 05.03.2023 г. № 008276.</w:t>
      </w:r>
    </w:p>
    <w:p>
      <w:pPr>
        <w:pStyle w:val="Normal"/>
        <w:ind w:firstLine="709"/>
        <w:jc w:val="both"/>
        <w:rPr>
          <w:rFonts w:eastAsia="Calibri"/>
          <w:lang w:eastAsia="en-US"/>
        </w:rPr>
      </w:pPr>
      <w:r>
        <w:rPr>
          <w:rFonts w:eastAsia="Calibri"/>
          <w:lang w:eastAsia="en-US"/>
        </w:rPr>
        <w:t>Целью внесение изменений является обеспечение устойчивого развития территории поселений путем разработки долгосрочной территориальной стратегии, учитывающей необходимость достижения их устойчивого социально-экономического развития для обеспечения высоких жизненных стандартов населения.</w:t>
      </w:r>
    </w:p>
    <w:p>
      <w:pPr>
        <w:pStyle w:val="Normal"/>
        <w:ind w:firstLine="709"/>
        <w:jc w:val="both"/>
        <w:rPr>
          <w:rFonts w:eastAsia="Calibri"/>
          <w:lang w:eastAsia="en-US"/>
        </w:rPr>
      </w:pPr>
      <w:r>
        <w:rPr>
          <w:rFonts w:eastAsia="Calibri"/>
          <w:lang w:eastAsia="en-US"/>
        </w:rPr>
        <w:t xml:space="preserve">Задачи: </w:t>
      </w:r>
    </w:p>
    <w:p>
      <w:pPr>
        <w:pStyle w:val="Normal"/>
        <w:ind w:firstLine="709"/>
        <w:jc w:val="both"/>
        <w:rPr>
          <w:rFonts w:eastAsia="Calibri"/>
          <w:lang w:eastAsia="en-US"/>
        </w:rPr>
      </w:pPr>
      <w:r>
        <w:rPr>
          <w:rFonts w:eastAsia="Calibri"/>
          <w:lang w:eastAsia="en-US"/>
        </w:rPr>
        <w:t>1) создание условий для устойчивого развития территорий поселений, сохранение окружающей природной среды и объектов культурного наследия (памятников истории и культуры) народов Российской Федерации (далее - объекты культурного наследия);</w:t>
      </w:r>
    </w:p>
    <w:p>
      <w:pPr>
        <w:pStyle w:val="Normal"/>
        <w:ind w:firstLine="709"/>
        <w:jc w:val="both"/>
        <w:rPr>
          <w:rFonts w:eastAsia="Calibri"/>
          <w:lang w:eastAsia="en-US"/>
        </w:rPr>
      </w:pPr>
      <w:r>
        <w:rPr>
          <w:rFonts w:eastAsia="Calibri"/>
          <w:lang w:eastAsia="en-US"/>
        </w:rPr>
        <w:t>2) определение назначения территорий поселений исходя из совокупности социальных, экономических, экологических и иных факторов;</w:t>
      </w:r>
    </w:p>
    <w:p>
      <w:pPr>
        <w:pStyle w:val="Normal"/>
        <w:ind w:firstLine="709"/>
        <w:jc w:val="both"/>
        <w:rPr>
          <w:rFonts w:eastAsia="Calibri"/>
          <w:lang w:eastAsia="en-US"/>
        </w:rPr>
      </w:pPr>
      <w:r>
        <w:rPr>
          <w:rFonts w:eastAsia="Calibri"/>
          <w:lang w:eastAsia="en-US"/>
        </w:rPr>
        <w:t>3) реализация программ социально-экономического развития территорий поселений, стратегии социально-экономического развития муниципального района посредством территориальной привязки планируемых мероприятий;</w:t>
      </w:r>
    </w:p>
    <w:p>
      <w:pPr>
        <w:pStyle w:val="Normal"/>
        <w:ind w:firstLine="709"/>
        <w:jc w:val="both"/>
        <w:rPr>
          <w:rFonts w:eastAsia="Calibri"/>
          <w:lang w:eastAsia="en-US"/>
        </w:rPr>
      </w:pPr>
      <w:r>
        <w:rPr>
          <w:rFonts w:eastAsia="Calibri"/>
          <w:lang w:eastAsia="en-US"/>
        </w:rPr>
        <w:t>4) создание условий для реализации пространственных интересов Российской Федерации, Калужской области, муниципального района «Думиничский район», а также населения на территориях поселений Думиничского района с учетом требований безопасности жизнедеятельности, экологического и санитарного благополучия;</w:t>
      </w:r>
    </w:p>
    <w:p>
      <w:pPr>
        <w:pStyle w:val="Normal"/>
        <w:ind w:firstLine="709"/>
        <w:jc w:val="both"/>
        <w:rPr>
          <w:rFonts w:eastAsia="Calibri"/>
          <w:lang w:eastAsia="en-US"/>
        </w:rPr>
      </w:pPr>
      <w:r>
        <w:rPr>
          <w:rFonts w:eastAsia="Calibri"/>
          <w:lang w:eastAsia="en-US"/>
        </w:rPr>
        <w:t>5) создание условий для повышения инвестиционной привлекательности территорий поселений;</w:t>
      </w:r>
    </w:p>
    <w:p>
      <w:pPr>
        <w:pStyle w:val="Normal"/>
        <w:ind w:firstLine="709"/>
        <w:jc w:val="both"/>
        <w:rPr>
          <w:rFonts w:eastAsia="Calibri"/>
          <w:lang w:eastAsia="en-US"/>
        </w:rPr>
      </w:pPr>
      <w:r>
        <w:rPr>
          <w:rFonts w:eastAsia="Calibri"/>
          <w:lang w:eastAsia="en-US"/>
        </w:rPr>
        <w:t>6) стимулирование жилищного и коммунального строительства, деловой активности и производства, торговли, науки, туризма и отдыха на территориях поселений района;</w:t>
      </w:r>
    </w:p>
    <w:p>
      <w:pPr>
        <w:pStyle w:val="Normal"/>
        <w:ind w:firstLine="709"/>
        <w:jc w:val="both"/>
        <w:rPr>
          <w:rFonts w:eastAsia="Calibri"/>
          <w:lang w:eastAsia="en-US"/>
        </w:rPr>
      </w:pPr>
      <w:r>
        <w:rPr>
          <w:rFonts w:eastAsia="Calibri"/>
          <w:lang w:eastAsia="en-US"/>
        </w:rPr>
        <w:t>7) обеспечение реализации мероприятий по развитию транспортно-логистической инфраструктуры территорий поселения;</w:t>
      </w:r>
    </w:p>
    <w:p>
      <w:pPr>
        <w:pStyle w:val="Normal"/>
        <w:ind w:firstLine="709"/>
        <w:jc w:val="both"/>
        <w:rPr>
          <w:rFonts w:eastAsia="Calibri"/>
          <w:lang w:eastAsia="en-US"/>
        </w:rPr>
      </w:pPr>
      <w:r>
        <w:rPr>
          <w:rFonts w:eastAsia="Calibri"/>
          <w:lang w:eastAsia="en-US"/>
        </w:rPr>
        <w:t>8) обеспечение реализации мероприятий по повышению надежности и развитию всех видов инженерной инфраструктуры территорий поселений;</w:t>
      </w:r>
    </w:p>
    <w:p>
      <w:pPr>
        <w:pStyle w:val="Normal"/>
        <w:ind w:firstLine="709"/>
        <w:jc w:val="both"/>
        <w:rPr>
          <w:rFonts w:eastAsia="Calibri"/>
          <w:lang w:eastAsia="en-US"/>
        </w:rPr>
      </w:pPr>
      <w:r>
        <w:rPr>
          <w:rFonts w:eastAsia="Calibri"/>
          <w:lang w:eastAsia="en-US"/>
        </w:rPr>
        <w:t>9) обеспечение реализации мероприятий по развитию социальной инфраструктуры территорий поселений;</w:t>
      </w:r>
    </w:p>
    <w:p>
      <w:pPr>
        <w:pStyle w:val="Normal"/>
        <w:ind w:firstLine="709"/>
        <w:jc w:val="both"/>
        <w:rPr>
          <w:rFonts w:eastAsia="Calibri"/>
          <w:lang w:eastAsia="en-US"/>
        </w:rPr>
      </w:pPr>
      <w:r>
        <w:rPr>
          <w:rFonts w:eastAsia="Calibri"/>
          <w:lang w:eastAsia="en-US"/>
        </w:rPr>
        <w:t>10) приведение проекта в соответствие с утвержденной Схемой территориального планирования Калужской области</w:t>
      </w:r>
    </w:p>
    <w:p>
      <w:pPr>
        <w:pStyle w:val="Normal"/>
        <w:ind w:firstLine="709"/>
        <w:jc w:val="both"/>
        <w:rPr>
          <w:rFonts w:eastAsia="Calibri"/>
          <w:lang w:eastAsia="en-US"/>
        </w:rPr>
      </w:pPr>
      <w:r>
        <w:rPr>
          <w:rFonts w:eastAsia="Calibri"/>
          <w:lang w:eastAsia="en-US"/>
        </w:rPr>
        <w:t>11) приведение проекта в соответствие с Приказом Минэкономразвития РФ от 09.01.2018г. №10.</w:t>
      </w:r>
    </w:p>
    <w:p>
      <w:pPr>
        <w:pStyle w:val="Normal"/>
        <w:ind w:firstLine="709"/>
        <w:jc w:val="both"/>
        <w:rPr>
          <w:lang w:eastAsia="ar-SA"/>
        </w:rPr>
      </w:pPr>
      <w:r>
        <w:rPr>
          <w:lang w:eastAsia="ar-SA"/>
        </w:rPr>
        <w:t>Схема территориального планирования муниципального района содержит материалы по обоснованию и положения о территориальном планировании, в составе текстовых и графических материалов.</w:t>
      </w:r>
    </w:p>
    <w:p>
      <w:pPr>
        <w:pStyle w:val="Normal"/>
        <w:ind w:firstLine="709"/>
        <w:jc w:val="both"/>
        <w:rPr>
          <w:lang w:eastAsia="ar-SA"/>
        </w:rPr>
      </w:pPr>
      <w:r>
        <w:rPr>
          <w:lang w:eastAsia="ar-SA"/>
        </w:rPr>
        <w:t xml:space="preserve">СТП муниципального района является стратегическим градостроительным документом и определяет долгосрочное территориальное развитие района на </w:t>
      </w:r>
      <w:r>
        <w:rPr>
          <w:lang w:val="en-US" w:eastAsia="ar-SA"/>
        </w:rPr>
        <w:t>I</w:t>
      </w:r>
      <w:r>
        <w:rPr>
          <w:lang w:eastAsia="ar-SA"/>
        </w:rPr>
        <w:t xml:space="preserve"> очередь (до 2033 года) и расчетный срок (до 2043 года).</w:t>
      </w:r>
    </w:p>
    <w:p>
      <w:pPr>
        <w:pStyle w:val="Normal"/>
        <w:widowControl w:val="false"/>
        <w:ind w:firstLine="709"/>
        <w:jc w:val="both"/>
        <w:rPr>
          <w:rFonts w:cs="Tahoma"/>
          <w:b/>
        </w:rPr>
      </w:pPr>
      <w:r>
        <w:rPr>
          <w:rFonts w:cs="Tahoma"/>
        </w:rPr>
        <w:t xml:space="preserve">В СТП муниципального района  не применяются положения статьи 19 Градостроительного кодекса Российской Федерации в части пункта 3 и 4 части 1, пункта 2 части 2, пункта 4,5 и 6 части 5, в связи с тем, что на территории муниципального района </w:t>
      </w:r>
      <w:r>
        <w:rPr>
          <w:rFonts w:cs="Tahoma"/>
          <w:b/>
        </w:rPr>
        <w:t xml:space="preserve">межселенные территории отсутствуют. </w:t>
      </w:r>
    </w:p>
    <w:p>
      <w:pPr>
        <w:pStyle w:val="Normal"/>
        <w:ind w:firstLine="709"/>
        <w:jc w:val="both"/>
        <w:rPr>
          <w:b/>
          <w:lang w:eastAsia="ar-SA"/>
        </w:rPr>
      </w:pPr>
      <w:r>
        <w:rPr>
          <w:lang w:eastAsia="ar-SA"/>
        </w:rPr>
        <w:t xml:space="preserve">В СТП муниципального района не применяются положения статьи 19 Градостроительного кодекса Российской Федерации в части подпункта б) пункта3 части 6, в связи с тем, что на территории муниципального района «Думиничский район» </w:t>
      </w:r>
      <w:r>
        <w:rPr>
          <w:b/>
          <w:lang w:eastAsia="ar-SA"/>
        </w:rPr>
        <w:t xml:space="preserve">особые экономические зоны отсутствуют.  </w:t>
      </w:r>
    </w:p>
    <w:p>
      <w:pPr>
        <w:pStyle w:val="Normal"/>
        <w:ind w:firstLine="709"/>
        <w:rPr>
          <w:color w:val="FF0000"/>
        </w:rPr>
      </w:pPr>
      <w:r>
        <w:rPr>
          <w:color w:val="FF0000"/>
        </w:rPr>
      </w:r>
    </w:p>
    <w:p>
      <w:pPr>
        <w:pStyle w:val="Style79"/>
        <w:numPr>
          <w:ilvl w:val="0"/>
          <w:numId w:val="1"/>
        </w:numPr>
        <w:rPr/>
      </w:pPr>
      <w:bookmarkStart w:id="2" w:name="_Toc164937808"/>
      <w:bookmarkStart w:id="3" w:name="dst101637"/>
      <w:bookmarkEnd w:id="3"/>
      <w:r>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предусматривающие создание объектов местного значения</w:t>
      </w:r>
      <w:bookmarkEnd w:id="2"/>
    </w:p>
    <w:p>
      <w:pPr>
        <w:pStyle w:val="56"/>
        <w:numPr>
          <w:ilvl w:val="0"/>
          <w:numId w:val="0"/>
        </w:numPr>
        <w:ind w:hanging="0" w:left="0"/>
        <w:rPr/>
      </w:pPr>
      <w:bookmarkStart w:id="4" w:name="_Toc164937809"/>
      <w:r>
        <w:rPr/>
        <w:t>1.1.Сведения о документах стратегического планирования Российской Федерации</w:t>
      </w:r>
      <w:bookmarkEnd w:id="4"/>
      <w:r>
        <w:rPr/>
        <w:t xml:space="preserve"> </w:t>
      </w:r>
    </w:p>
    <w:p>
      <w:pPr>
        <w:pStyle w:val="Normal"/>
        <w:rPr>
          <w:rFonts w:eastAsia="" w:eastAsiaTheme="majorEastAsia"/>
        </w:rPr>
      </w:pPr>
      <w:r>
        <w:rPr>
          <w:rFonts w:eastAsia="" w:eastAsiaTheme="majorEastAsia"/>
        </w:rPr>
      </w:r>
    </w:p>
    <w:p>
      <w:pPr>
        <w:pStyle w:val="Style80"/>
        <w:rPr>
          <w:lang w:val="ru-RU"/>
        </w:rPr>
      </w:pPr>
      <w:r>
        <w:rPr>
          <w:lang w:val="ru-RU"/>
        </w:rPr>
        <w:t>Распоряжение Правительства РФ от 13.02.2019 № 207-р (с последующими изменениями) «Об утверждении Стратегии пространственного развития Российской Федерации на период до 2025 года»;</w:t>
      </w:r>
    </w:p>
    <w:p>
      <w:pPr>
        <w:pStyle w:val="Style80"/>
        <w:rPr>
          <w:lang w:val="ru-RU"/>
        </w:rPr>
      </w:pPr>
      <w:r>
        <w:rPr>
          <w:lang w:val="ru-RU"/>
        </w:rPr>
        <w:t>Указ Президента РФ от 19.12.2012 № 1666 (с последующими изменениями) «О Стратегии государственной национальной политики Российской Федерации на период до 2025 года»;</w:t>
      </w:r>
    </w:p>
    <w:p>
      <w:pPr>
        <w:pStyle w:val="Style80"/>
        <w:rPr>
          <w:lang w:val="ru-RU"/>
        </w:rPr>
      </w:pPr>
      <w:r>
        <w:rPr>
          <w:lang w:val="ru-RU"/>
        </w:rPr>
        <w:t>Указ Президента РФ от 02.07.2021 № 400 «О Стратегии национальной безопасности Российской Федерации»;</w:t>
      </w:r>
    </w:p>
    <w:p>
      <w:pPr>
        <w:pStyle w:val="Style80"/>
        <w:rPr>
          <w:lang w:val="ru-RU"/>
        </w:rPr>
      </w:pPr>
      <w:r>
        <w:rPr>
          <w:lang w:val="ru-RU"/>
        </w:rPr>
        <w:t>Указ Президента РФ от 15.03.2021 № 143 (с последующими изменениями) «О мерах по повышению эффективности государственной научно-технической политики»;</w:t>
      </w:r>
    </w:p>
    <w:p>
      <w:pPr>
        <w:pStyle w:val="Style80"/>
        <w:rPr>
          <w:lang w:val="ru-RU"/>
        </w:rPr>
      </w:pPr>
      <w:r>
        <w:rPr>
          <w:lang w:val="ru-RU"/>
        </w:rPr>
        <w:t>Постановление Правительства РФ от 15.04.2014 № 313 (с последующими изменениями) «Об утверждении государственной программы Российской Федерации «Информационное общество»;</w:t>
      </w:r>
    </w:p>
    <w:p>
      <w:pPr>
        <w:pStyle w:val="Style80"/>
        <w:rPr>
          <w:lang w:val="ru-RU"/>
        </w:rPr>
      </w:pPr>
      <w:r>
        <w:rPr>
          <w:lang w:val="ru-RU"/>
        </w:rPr>
        <w:t>Распоряжение Правительства РФ от 09.06.2020 № 1523-р (с последующими изменениями) «Об утверждении Энергетической стратегии Российской Федерации на период до 2035 года»;</w:t>
      </w:r>
    </w:p>
    <w:p>
      <w:pPr>
        <w:pStyle w:val="Style80"/>
        <w:rPr>
          <w:lang w:val="ru-RU"/>
        </w:rPr>
      </w:pPr>
      <w:r>
        <w:rPr>
          <w:lang w:val="ru-RU"/>
        </w:rPr>
        <w:t>Распоряжение Правительства РФ от 02.06.2016 № 1083-р (с последующими изменениями) «Об утверждении Стратегии развития малого и среднего предпринимательства в Российской Федерации на период до 2030 года» (вместе с «Планом мероприятий («дорожной картой») по реализации Стратегии развития малого и среднего предпринимательства в Российской Федерации на период до 2030 года»);</w:t>
      </w:r>
    </w:p>
    <w:p>
      <w:pPr>
        <w:pStyle w:val="Style80"/>
        <w:rPr>
          <w:lang w:val="ru-RU"/>
        </w:rPr>
      </w:pPr>
      <w:r>
        <w:rPr>
          <w:lang w:val="ru-RU"/>
        </w:rPr>
        <w:t>Распоряжение Правительства РФ от 29.02.2016 № 326-р (с последующими изменениями) «Об утверждении Стратегии государственной культурной политики на период до 2030 года»;</w:t>
      </w:r>
    </w:p>
    <w:p>
      <w:pPr>
        <w:pStyle w:val="Style80"/>
        <w:rPr>
          <w:lang w:val="ru-RU"/>
        </w:rPr>
      </w:pPr>
      <w:r>
        <w:rPr>
          <w:lang w:val="ru-RU"/>
        </w:rPr>
        <w:t>Распоряжение Правительства РФ от 25.01.2018 № 84-р (с последующими изменениями) «Об утверждении Стратегии развития промышленности по обработке, утилизации и обезвреживанию отходов производства и потребления на период до 2030 года»;</w:t>
      </w:r>
    </w:p>
    <w:p>
      <w:pPr>
        <w:pStyle w:val="Style80"/>
        <w:rPr>
          <w:lang w:val="ru-RU"/>
        </w:rPr>
      </w:pPr>
      <w:r>
        <w:rPr>
          <w:lang w:val="ru-RU"/>
        </w:rPr>
        <w:t>Указ Президента РФ от 06.06.2019 № 254 (с последующими изменениями) «О Стратегии развития здравоохранения в Российской Федерации на период до 2025 года»;</w:t>
      </w:r>
    </w:p>
    <w:p>
      <w:pPr>
        <w:pStyle w:val="Style80"/>
        <w:rPr>
          <w:lang w:val="ru-RU"/>
        </w:rPr>
      </w:pPr>
      <w:r>
        <w:rPr>
          <w:lang w:val="ru-RU"/>
        </w:rPr>
        <w:t>Распоряжение Правительства РФ от 20.09.2019 № 2129-р (с последующими изменениями) «Об утверждении Стратегии развития туризма в Российской Федерации на период до 2035 года»;</w:t>
      </w:r>
    </w:p>
    <w:p>
      <w:pPr>
        <w:pStyle w:val="Style80"/>
        <w:rPr>
          <w:lang w:val="ru-RU"/>
        </w:rPr>
      </w:pPr>
      <w:r>
        <w:rPr>
          <w:lang w:val="ru-RU"/>
        </w:rPr>
        <w:t>Распоряжение Правительства РФ от 27.11.2021 № 3363-р «О Транспортной стратегии Российской Федерации до 2030 года с прогнозом на период до 2035 года»;</w:t>
      </w:r>
    </w:p>
    <w:p>
      <w:pPr>
        <w:pStyle w:val="Style80"/>
        <w:rPr>
          <w:lang w:val="ru-RU"/>
        </w:rPr>
      </w:pPr>
      <w:r>
        <w:rPr>
          <w:lang w:val="ru-RU"/>
        </w:rPr>
        <w:t>Распоряжение Правительства РФ от 30.09.2018 № 2101-р (с последующими изменениями) «Об утверждении комплексного плана модернизации и расширения магистральной инфраструктуры на период до 2024 года»;</w:t>
      </w:r>
    </w:p>
    <w:p>
      <w:pPr>
        <w:pStyle w:val="Style80"/>
        <w:rPr>
          <w:lang w:val="ru-RU"/>
        </w:rPr>
      </w:pPr>
      <w:r>
        <w:rPr>
          <w:lang w:val="ru-RU"/>
        </w:rPr>
        <w:t>Указ Президента РФ от 21.07.2020 № 474 «О национальных целях развития Российской Федерации на период до 2030 года».</w:t>
      </w:r>
    </w:p>
    <w:p>
      <w:pPr>
        <w:pStyle w:val="Style80"/>
        <w:rPr>
          <w:lang w:val="ru-RU"/>
        </w:rPr>
      </w:pPr>
      <w:r>
        <w:rPr>
          <w:lang w:val="ru-RU"/>
        </w:rPr>
        <w:t>Сформированы нацпроекты по стратегическим направлениям:</w:t>
      </w:r>
    </w:p>
    <w:p>
      <w:pPr>
        <w:pStyle w:val="Style80"/>
        <w:rPr>
          <w:lang w:val="ru-RU"/>
        </w:rPr>
      </w:pPr>
      <w:r>
        <w:rPr>
          <w:lang w:val="ru-RU"/>
        </w:rPr>
        <w:t>-демография;</w:t>
      </w:r>
    </w:p>
    <w:p>
      <w:pPr>
        <w:pStyle w:val="Style80"/>
        <w:rPr>
          <w:lang w:val="ru-RU"/>
        </w:rPr>
      </w:pPr>
      <w:r>
        <w:rPr>
          <w:lang w:val="ru-RU"/>
        </w:rPr>
        <w:t>-здравоохранение;</w:t>
      </w:r>
    </w:p>
    <w:p>
      <w:pPr>
        <w:pStyle w:val="Style80"/>
        <w:rPr>
          <w:lang w:val="ru-RU"/>
        </w:rPr>
      </w:pPr>
      <w:r>
        <w:rPr>
          <w:lang w:val="ru-RU"/>
        </w:rPr>
        <w:t>-образование;</w:t>
      </w:r>
    </w:p>
    <w:p>
      <w:pPr>
        <w:pStyle w:val="Style80"/>
        <w:rPr>
          <w:lang w:val="ru-RU"/>
        </w:rPr>
      </w:pPr>
      <w:r>
        <w:rPr>
          <w:lang w:val="ru-RU"/>
        </w:rPr>
        <w:t>-жилье и городская среда;</w:t>
      </w:r>
    </w:p>
    <w:p>
      <w:pPr>
        <w:pStyle w:val="Style80"/>
        <w:rPr>
          <w:lang w:val="ru-RU"/>
        </w:rPr>
      </w:pPr>
      <w:r>
        <w:rPr>
          <w:lang w:val="ru-RU"/>
        </w:rPr>
        <w:t>-экология;</w:t>
      </w:r>
    </w:p>
    <w:p>
      <w:pPr>
        <w:pStyle w:val="Style80"/>
        <w:rPr>
          <w:lang w:val="ru-RU"/>
        </w:rPr>
      </w:pPr>
      <w:r>
        <w:rPr>
          <w:lang w:val="ru-RU"/>
        </w:rPr>
        <w:t>-безопасные и качественные автомобильные дороги;</w:t>
      </w:r>
    </w:p>
    <w:p>
      <w:pPr>
        <w:pStyle w:val="Style80"/>
        <w:rPr>
          <w:lang w:val="ru-RU"/>
        </w:rPr>
      </w:pPr>
      <w:r>
        <w:rPr>
          <w:lang w:val="ru-RU"/>
        </w:rPr>
        <w:t>-производительность труда и поддержка занятости;</w:t>
      </w:r>
    </w:p>
    <w:p>
      <w:pPr>
        <w:pStyle w:val="Style80"/>
        <w:rPr>
          <w:lang w:val="ru-RU"/>
        </w:rPr>
      </w:pPr>
      <w:r>
        <w:rPr>
          <w:lang w:val="ru-RU"/>
        </w:rPr>
        <w:t>-наука;</w:t>
      </w:r>
    </w:p>
    <w:p>
      <w:pPr>
        <w:pStyle w:val="Style80"/>
        <w:rPr>
          <w:lang w:val="ru-RU"/>
        </w:rPr>
      </w:pPr>
      <w:r>
        <w:rPr>
          <w:lang w:val="ru-RU"/>
        </w:rPr>
        <w:t>-цифровая экономика;</w:t>
      </w:r>
    </w:p>
    <w:p>
      <w:pPr>
        <w:pStyle w:val="Style80"/>
        <w:rPr>
          <w:lang w:val="ru-RU"/>
        </w:rPr>
      </w:pPr>
      <w:r>
        <w:rPr>
          <w:lang w:val="ru-RU"/>
        </w:rPr>
        <w:t>-культура;</w:t>
      </w:r>
    </w:p>
    <w:p>
      <w:pPr>
        <w:pStyle w:val="Style80"/>
        <w:rPr>
          <w:lang w:val="ru-RU"/>
        </w:rPr>
      </w:pPr>
      <w:r>
        <w:rPr>
          <w:lang w:val="ru-RU"/>
        </w:rPr>
        <w:t>-малое и среднее предпринимательство и поддержка индивидуальной предпринимательской инициативы;</w:t>
      </w:r>
    </w:p>
    <w:p>
      <w:pPr>
        <w:pStyle w:val="Style80"/>
        <w:rPr>
          <w:lang w:val="ru-RU"/>
        </w:rPr>
      </w:pPr>
      <w:r>
        <w:rPr>
          <w:lang w:val="ru-RU"/>
        </w:rPr>
        <w:t xml:space="preserve">-международная кооперация и экспорт. </w:t>
      </w:r>
    </w:p>
    <w:p>
      <w:pPr>
        <w:pStyle w:val="Style80"/>
        <w:rPr>
          <w:lang w:val="ru-RU"/>
        </w:rPr>
      </w:pPr>
      <w:r>
        <w:rPr>
          <w:lang w:val="ru-RU"/>
        </w:rPr>
        <w:t>В соответствие с национальными проектами разработаны государственные программы Российской Федерации.</w:t>
      </w:r>
    </w:p>
    <w:p>
      <w:pPr>
        <w:pStyle w:val="56"/>
        <w:numPr>
          <w:ilvl w:val="0"/>
          <w:numId w:val="0"/>
        </w:numPr>
        <w:ind w:hanging="0" w:left="0"/>
        <w:rPr/>
      </w:pPr>
      <w:bookmarkStart w:id="5" w:name="_Toc164937810"/>
      <w:bookmarkStart w:id="6" w:name="_Toc143677090"/>
      <w:bookmarkStart w:id="7" w:name="_Toc139873122"/>
      <w:r>
        <w:rPr/>
        <w:t>1.2. Государственные программы Российской Федерации</w:t>
      </w:r>
      <w:bookmarkEnd w:id="5"/>
      <w:bookmarkEnd w:id="6"/>
      <w:bookmarkEnd w:id="7"/>
    </w:p>
    <w:p>
      <w:pPr>
        <w:pStyle w:val="Normal"/>
        <w:widowControl w:val="false"/>
        <w:spacing w:lineRule="auto" w:line="360"/>
        <w:ind w:firstLine="709"/>
        <w:jc w:val="right"/>
        <w:rPr>
          <w:szCs w:val="16"/>
        </w:rPr>
      </w:pPr>
      <w:r>
        <w:rPr>
          <w:szCs w:val="16"/>
        </w:rPr>
        <w:t>Таблица 1.2.1</w:t>
      </w:r>
    </w:p>
    <w:tbl>
      <w:tblPr>
        <w:tblStyle w:val="141"/>
        <w:tblW w:w="5000" w:type="pct"/>
        <w:jc w:val="center"/>
        <w:tblInd w:w="0" w:type="dxa"/>
        <w:tblLayout w:type="fixed"/>
        <w:tblCellMar>
          <w:top w:w="0" w:type="dxa"/>
          <w:left w:w="108" w:type="dxa"/>
          <w:bottom w:w="0" w:type="dxa"/>
          <w:right w:w="108" w:type="dxa"/>
        </w:tblCellMar>
        <w:tblLook w:firstRow="1" w:noVBand="1" w:lastRow="0" w:firstColumn="1" w:lastColumn="0" w:noHBand="0" w:val="04a0"/>
      </w:tblPr>
      <w:tblGrid>
        <w:gridCol w:w="5072"/>
        <w:gridCol w:w="2197"/>
        <w:gridCol w:w="2256"/>
      </w:tblGrid>
      <w:tr>
        <w:trPr>
          <w:trHeight w:val="731" w:hRule="atLeast"/>
        </w:trPr>
        <w:tc>
          <w:tcPr>
            <w:tcW w:w="5072" w:type="dxa"/>
            <w:tcBorders/>
            <w:vAlign w:val="center"/>
          </w:tcPr>
          <w:p>
            <w:pPr>
              <w:pStyle w:val="Normal"/>
              <w:widowControl/>
              <w:snapToGrid w:val="false"/>
              <w:spacing w:before="0" w:after="0"/>
              <w:ind w:firstLine="113"/>
              <w:jc w:val="both"/>
              <w:rPr>
                <w:b/>
                <w:bCs/>
                <w:color w:val="000000"/>
              </w:rPr>
            </w:pPr>
            <w:r>
              <w:rPr>
                <w:b/>
                <w:bCs/>
                <w:color w:val="000000"/>
                <w:kern w:val="0"/>
                <w:sz w:val="22"/>
                <w:szCs w:val="22"/>
                <w:lang w:val="ru-RU" w:bidi="ar-SA"/>
              </w:rPr>
              <w:t>Наименование</w:t>
            </w:r>
          </w:p>
        </w:tc>
        <w:tc>
          <w:tcPr>
            <w:tcW w:w="2197" w:type="dxa"/>
            <w:tcBorders/>
            <w:vAlign w:val="center"/>
          </w:tcPr>
          <w:p>
            <w:pPr>
              <w:pStyle w:val="Normal"/>
              <w:widowControl/>
              <w:snapToGrid w:val="false"/>
              <w:spacing w:before="0" w:after="0"/>
              <w:ind w:firstLine="1"/>
              <w:jc w:val="both"/>
              <w:rPr>
                <w:b/>
                <w:bCs/>
                <w:color w:val="000000"/>
              </w:rPr>
            </w:pPr>
            <w:r>
              <w:rPr>
                <w:b/>
                <w:bCs/>
                <w:color w:val="000000"/>
                <w:kern w:val="0"/>
                <w:sz w:val="22"/>
                <w:szCs w:val="22"/>
                <w:lang w:val="ru-RU" w:bidi="ar-SA"/>
              </w:rPr>
              <w:t>Период реализации</w:t>
            </w:r>
          </w:p>
        </w:tc>
        <w:tc>
          <w:tcPr>
            <w:tcW w:w="2256" w:type="dxa"/>
            <w:tcBorders/>
            <w:vAlign w:val="center"/>
          </w:tcPr>
          <w:p>
            <w:pPr>
              <w:pStyle w:val="Normal"/>
              <w:widowControl/>
              <w:snapToGrid w:val="false"/>
              <w:spacing w:before="0" w:after="0"/>
              <w:ind w:hanging="7"/>
              <w:jc w:val="both"/>
              <w:rPr>
                <w:b/>
                <w:bCs/>
                <w:color w:val="000000"/>
              </w:rPr>
            </w:pPr>
            <w:r>
              <w:rPr>
                <w:b/>
                <w:bCs/>
                <w:color w:val="000000"/>
                <w:kern w:val="0"/>
                <w:sz w:val="22"/>
                <w:szCs w:val="22"/>
                <w:lang w:val="ru-RU" w:bidi="ar-SA"/>
              </w:rPr>
              <w:t>Ответственный исполнитель</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здравоохранения»</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2018-2021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Минздрав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образования»</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2018-2021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Минпросвещения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«Социальная поддержка граждан»</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Минтруд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«Обеспечение доступным и комфортным жильем и коммунальными услугами граждан Российской Федерации»</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2018-2021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Минстрой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транспортной системы»</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2018-2021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Минтранс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«Охрана окружающей среды»</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2012-2021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Минприроды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туризма»</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2022 - 2030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Минэкономразвития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«Комплексное развитие сельских территорий»</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2020 - 2030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Минсельхоз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«Защита населения и территорий от чрезвычайных ситуаций, обеспечение пожарной безопасности и безопасности людей на водных объектах»</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МЧС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«Обеспечение общественного порядка и противодействие преступности»</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МВД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«Экономическое развитие и инновационная экономика»</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Минэкономразвития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«Воспроизводство и использование природных ресурсов»</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Минприроды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лесного хозяйства»</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Минприроды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развития сельского хозяйства и регулирования рынков сельскохозяйственной продукции, сырья и продовольствия</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2013 - 2030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Минсельхоз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рыбохозяйственного комплекса»</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Минсельхоз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эффективного вовлечения в оборот земель сельскохозяйственного назначения и развития мелиоративного комплекса Российской Федерации</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2022 - 2030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Минсельхоз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энергетики»</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2022-2024</w:t>
            </w:r>
          </w:p>
          <w:p>
            <w:pPr>
              <w:pStyle w:val="Normal"/>
              <w:widowControl/>
              <w:spacing w:before="0" w:after="0"/>
              <w:jc w:val="both"/>
              <w:rPr>
                <w:rFonts w:eastAsia="Calibri"/>
                <w:lang w:eastAsia="en-US"/>
              </w:rPr>
            </w:pPr>
            <w:r>
              <w:rPr>
                <w:rFonts w:eastAsia="Calibri"/>
                <w:kern w:val="0"/>
                <w:sz w:val="22"/>
                <w:szCs w:val="22"/>
                <w:lang w:val="ru-RU" w:eastAsia="en-US" w:bidi="ar-SA"/>
              </w:rPr>
              <w:t>Этап III: 2025-2030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Минэнерго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«Управление государственными финансами и регулирование финансовых рынков»</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Минфин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Энергосбережение и повышение энергетической эффективности</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2024 - 2035</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Минэкономразвития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«Научно-технологическое развитие Российской Федерации»</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2019-2021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Минобрнауки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промышленности и повышение ее конкурентоспособности»</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Минпромторг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авиационной промышленности»</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Минпромторг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судостроения и техники для освоения шельфовых месторождений»</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2013-2021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Минпромторг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Государственной программы «Космическая деятельность России»</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2013 - 2030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Госкорпорация «Роскосмос»</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атомного энергопромышленного комплекса»</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2012-2021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Госкорпорация «Росатом»</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«Информационное общество»</w:t>
            </w:r>
          </w:p>
        </w:tc>
        <w:tc>
          <w:tcPr>
            <w:tcW w:w="2197"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Этап I: 2011-2021</w:t>
            </w:r>
          </w:p>
          <w:p>
            <w:pPr>
              <w:pStyle w:val="Normal"/>
              <w:widowControl/>
              <w:spacing w:before="0" w:after="0"/>
              <w:jc w:val="both"/>
              <w:rPr>
                <w:rFonts w:eastAsia="Calibri"/>
                <w:lang w:eastAsia="en-US"/>
              </w:rPr>
            </w:pPr>
            <w:r>
              <w:rPr>
                <w:rFonts w:eastAsia="Calibri"/>
                <w:kern w:val="0"/>
                <w:sz w:val="22"/>
                <w:szCs w:val="22"/>
                <w:lang w:val="ru-RU" w:eastAsia="en-US" w:bidi="ar-SA"/>
              </w:rPr>
              <w:t>Этап II: 2022-2030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Минцифры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«Обеспечение обороноспособности страны»</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2019 - 2031</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Минобороны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«Обеспечение государственной безопасности»</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2012 - 2030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ФСБ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«Обеспечение защиты личности, общества и государства»</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2021 - 2030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Росгвардия</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«Управление государственным материальным резервом»</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2020 - 2030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Росрезерв</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«Развитие оборонно-промышленного комплекса»</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2016 - 2027</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Минпромторг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Российской Федерации «Внешнеполитическая деятельность»</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2013 - 2030</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МИД России</w:t>
            </w:r>
          </w:p>
        </w:tc>
      </w:tr>
      <w:tr>
        <w:trPr>
          <w:trHeight w:val="567" w:hRule="atLeast"/>
        </w:trPr>
        <w:tc>
          <w:tcPr>
            <w:tcW w:w="5072"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Государственная программа «Обеспечение безопасности потерпевших, свидетелей и иных участников уголовного судопроизводства на 2019 - 2023 годы»</w:t>
            </w:r>
          </w:p>
        </w:tc>
        <w:tc>
          <w:tcPr>
            <w:tcW w:w="2197" w:type="dxa"/>
            <w:tcBorders/>
          </w:tcPr>
          <w:p>
            <w:pPr>
              <w:pStyle w:val="Normal"/>
              <w:widowControl/>
              <w:spacing w:before="0" w:after="0"/>
              <w:jc w:val="center"/>
              <w:rPr>
                <w:rFonts w:eastAsia="Calibri"/>
                <w:lang w:eastAsia="en-US"/>
              </w:rPr>
            </w:pPr>
            <w:r>
              <w:rPr>
                <w:rFonts w:eastAsia="Calibri"/>
                <w:kern w:val="0"/>
                <w:sz w:val="22"/>
                <w:szCs w:val="22"/>
                <w:lang w:val="ru-RU" w:eastAsia="en-US" w:bidi="ar-SA"/>
              </w:rPr>
              <w:t>2019 - 2023</w:t>
            </w:r>
          </w:p>
        </w:tc>
        <w:tc>
          <w:tcPr>
            <w:tcW w:w="2256" w:type="dxa"/>
            <w:tcBorders/>
          </w:tcPr>
          <w:p>
            <w:pPr>
              <w:pStyle w:val="Normal"/>
              <w:widowControl/>
              <w:spacing w:before="0" w:after="0"/>
              <w:jc w:val="both"/>
              <w:rPr>
                <w:rFonts w:eastAsia="Calibri"/>
                <w:lang w:eastAsia="en-US"/>
              </w:rPr>
            </w:pPr>
            <w:r>
              <w:rPr>
                <w:rFonts w:eastAsia="Calibri"/>
                <w:kern w:val="0"/>
                <w:sz w:val="22"/>
                <w:szCs w:val="22"/>
                <w:lang w:val="ru-RU" w:eastAsia="en-US" w:bidi="ar-SA"/>
              </w:rPr>
              <w:t>МВД России</w:t>
            </w:r>
          </w:p>
        </w:tc>
      </w:tr>
    </w:tbl>
    <w:p>
      <w:pPr>
        <w:pStyle w:val="Normal"/>
        <w:spacing w:lineRule="auto" w:line="276" w:before="0" w:after="0"/>
        <w:ind w:firstLine="709"/>
        <w:contextualSpacing/>
        <w:jc w:val="center"/>
        <w:rPr>
          <w:color w:val="92D050"/>
        </w:rPr>
      </w:pPr>
      <w:r>
        <w:rPr>
          <w:color w:val="92D050"/>
        </w:rPr>
      </w:r>
    </w:p>
    <w:p>
      <w:pPr>
        <w:pStyle w:val="Normal"/>
        <w:spacing w:lineRule="auto" w:line="276" w:before="0" w:after="0"/>
        <w:ind w:firstLine="709"/>
        <w:contextualSpacing/>
        <w:jc w:val="both"/>
        <w:rPr/>
      </w:pPr>
      <w:bookmarkStart w:id="8" w:name="_Toc143677091"/>
      <w:r>
        <w:rPr/>
        <w:t>Постановление Правительства Калужской области от 15.12.2022 № 970 «О Стратегии социально-экономического развития Калужской области до 2040 года».</w:t>
      </w:r>
    </w:p>
    <w:p>
      <w:pPr>
        <w:pStyle w:val="Normal"/>
        <w:spacing w:lineRule="auto" w:line="276" w:before="0" w:after="0"/>
        <w:ind w:firstLine="709"/>
        <w:contextualSpacing/>
        <w:jc w:val="both"/>
        <w:rPr/>
      </w:pPr>
      <w:r>
        <w:rPr/>
        <w:t>Мероприятия стратегии социально-экономического развития Калужской области реализуются через систему государственных программ Калужской области.</w:t>
      </w:r>
    </w:p>
    <w:p>
      <w:pPr>
        <w:pStyle w:val="56"/>
        <w:numPr>
          <w:ilvl w:val="0"/>
          <w:numId w:val="0"/>
        </w:numPr>
        <w:ind w:hanging="0" w:left="0"/>
        <w:rPr/>
      </w:pPr>
      <w:bookmarkStart w:id="9" w:name="_Toc143677091"/>
      <w:bookmarkStart w:id="10" w:name="_Toc164937811"/>
      <w:r>
        <w:rPr/>
        <w:t>1.3. Государственные программы Калужской области</w:t>
      </w:r>
      <w:bookmarkEnd w:id="9"/>
      <w:bookmarkEnd w:id="10"/>
    </w:p>
    <w:p>
      <w:pPr>
        <w:pStyle w:val="Main3"/>
        <w:jc w:val="right"/>
        <w:rPr>
          <w:rFonts w:cs="Times New Roman"/>
        </w:rPr>
      </w:pPr>
      <w:r>
        <w:rPr>
          <w:rFonts w:cs="Times New Roman"/>
        </w:rPr>
        <w:t>Таблица 1.3</w:t>
      </w:r>
    </w:p>
    <w:tbl>
      <w:tblPr>
        <w:tblW w:w="5000" w:type="pct"/>
        <w:jc w:val="left"/>
        <w:tblInd w:w="0" w:type="dxa"/>
        <w:tblLayout w:type="fixed"/>
        <w:tblCellMar>
          <w:top w:w="102" w:type="dxa"/>
          <w:left w:w="62" w:type="dxa"/>
          <w:bottom w:w="102" w:type="dxa"/>
          <w:right w:w="62" w:type="dxa"/>
        </w:tblCellMar>
        <w:tblLook w:firstRow="0" w:noVBand="0" w:lastRow="0" w:firstColumn="0" w:lastColumn="0" w:noHBand="0" w:val="0000"/>
      </w:tblPr>
      <w:tblGrid>
        <w:gridCol w:w="619"/>
        <w:gridCol w:w="4324"/>
        <w:gridCol w:w="4582"/>
      </w:tblGrid>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b/>
                <w:lang w:eastAsia="en-US"/>
              </w:rPr>
            </w:pPr>
            <w:r>
              <w:rPr>
                <w:rFonts w:eastAsia="Calibri"/>
                <w:b/>
                <w:sz w:val="22"/>
                <w:szCs w:val="22"/>
                <w:lang w:eastAsia="en-US"/>
              </w:rPr>
              <w:t xml:space="preserve">№ </w:t>
            </w:r>
            <w:r>
              <w:rPr>
                <w:rFonts w:eastAsia="Calibri"/>
                <w:b/>
                <w:sz w:val="22"/>
                <w:szCs w:val="22"/>
                <w:lang w:eastAsia="en-US"/>
              </w:rPr>
              <w:t>п/п</w:t>
            </w:r>
          </w:p>
        </w:tc>
        <w:tc>
          <w:tcPr>
            <w:tcW w:w="4324"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b/>
                <w:lang w:eastAsia="en-US"/>
              </w:rPr>
            </w:pPr>
            <w:r>
              <w:rPr>
                <w:rFonts w:eastAsia="Calibri"/>
                <w:b/>
                <w:sz w:val="22"/>
                <w:szCs w:val="22"/>
                <w:lang w:eastAsia="en-US"/>
              </w:rPr>
              <w:t>Наименование государственных программ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b/>
                <w:lang w:eastAsia="en-US"/>
              </w:rPr>
            </w:pPr>
            <w:r>
              <w:rPr>
                <w:rFonts w:eastAsia="Calibri"/>
                <w:b/>
                <w:sz w:val="22"/>
                <w:szCs w:val="22"/>
                <w:lang w:eastAsia="en-US"/>
              </w:rPr>
              <w:t>Наименование ответственных исполнителей государственных программ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здравоохранения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здравоохранения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общего и дополнительного образования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образования и науки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3</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«Социальная поддержка граждан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труда и социальной защиты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4</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«Доступная среда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труда и социальной защиты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5</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«Семья и дети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труда и социальной защиты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6</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«Обеспечение доступным и комфортным жильем и коммунальными услугами населения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строительства и жилищно-коммунального хозяйства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7</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рынка труда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труда и социальной защиты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8</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«Оказание содействия добровольному переселению в Калужскую область соотечественников, проживающих за рубежом»</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труда и социальной защиты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9</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«Безопасность жизнедеятельности на территории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строительства и жилищно-коммунального хозяйства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10</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культуры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культуры и туризма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11</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туризма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культуры и туризма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12</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физической культуры и спорта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спорта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13</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«Повышение эффективности реализации молодежной политики, развитие волонтерского движения, системы оздоровления и отдыха детей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Управление молодежной политики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14</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«Охрана окружающей среды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природных ресурсов и экологии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15</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«Экономическое развитие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экономического развития и промышленности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16</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предпринимательства и инноваций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экономического развития и промышленности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17</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«Цифровое развитие и повышение качества государственных и муниципальных услуг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цифрового развития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18</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дорожного хозяйства и транспортного обслуживания населения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транспорта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19</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сельского хозяйства и регулирование рынков сельскохозяйственной продукции, сырья и продовольствия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сельского хозяйства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20</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«Воспроизводство и использование природных ресурсов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природных ресурсов и экологии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21</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лесного хозяйства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природных ресурсов и экологии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22</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«Энергосбережение и повышение энергоэффективности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строительства и жилищно-коммунального хозяйства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23</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«Управление имущественным комплексом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экономического развития и промышленности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24</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«Укрепление единства российской нации и этнокультурное развитие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внутренней политики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25</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«Формирование современной городской среды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строительства и жилищно-коммунального хозяйства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26</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профессионального образования и науки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образования и науки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27</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«Комплексное развитие сельских территорий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сельского хозяйства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28</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«Развитие рынка газомоторного топлива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строительства и жилищно-коммунального хозяйства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29</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«Профилактика незаконного потребления наркотических средств и психотропных веществ, наркомании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здравоохранения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30</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«Эффективное вовлечение в оборот земель сельскохозяйственного назначения и развитие мелиоративного комплекса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сельского хозяйства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31</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«Профилактика правонарушений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Управление молодежной политики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32</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«Совершенствование регулирования потребительского рынка, тарифов, государственных и муниципальных закупок в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конкурентной политики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33</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«Управление государственными финансами и государственным долгом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Министерство финансов Калужской области</w:t>
            </w:r>
          </w:p>
        </w:tc>
      </w:tr>
      <w:tr>
        <w:trPr/>
        <w:tc>
          <w:tcPr>
            <w:tcW w:w="619"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lang w:eastAsia="en-US"/>
              </w:rPr>
            </w:pPr>
            <w:r>
              <w:rPr>
                <w:rFonts w:eastAsia="Calibri"/>
                <w:sz w:val="22"/>
                <w:szCs w:val="22"/>
                <w:lang w:eastAsia="en-US"/>
              </w:rPr>
              <w:t>34</w:t>
            </w:r>
          </w:p>
        </w:tc>
        <w:tc>
          <w:tcPr>
            <w:tcW w:w="4324"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«Обеспечение информационной открытости деятельности органов публичной власти Калужской области»</w:t>
            </w:r>
          </w:p>
        </w:tc>
        <w:tc>
          <w:tcPr>
            <w:tcW w:w="4582" w:type="dxa"/>
            <w:tcBorders>
              <w:top w:val="single" w:sz="4" w:space="0" w:color="000000"/>
              <w:left w:val="single" w:sz="4" w:space="0" w:color="000000"/>
              <w:bottom w:val="single" w:sz="4" w:space="0" w:color="000000"/>
              <w:right w:val="single" w:sz="4" w:space="0" w:color="000000"/>
            </w:tcBorders>
          </w:tcPr>
          <w:p>
            <w:pPr>
              <w:pStyle w:val="Normal"/>
              <w:rPr>
                <w:rFonts w:eastAsia="Calibri"/>
                <w:lang w:eastAsia="en-US"/>
              </w:rPr>
            </w:pPr>
            <w:r>
              <w:rPr>
                <w:rFonts w:eastAsia="Calibri"/>
                <w:sz w:val="22"/>
                <w:szCs w:val="22"/>
                <w:lang w:eastAsia="en-US"/>
              </w:rPr>
              <w:t>Администрация Губернатора Калужской области</w:t>
            </w:r>
          </w:p>
        </w:tc>
      </w:tr>
    </w:tbl>
    <w:p>
      <w:pPr>
        <w:pStyle w:val="56"/>
        <w:numPr>
          <w:ilvl w:val="0"/>
          <w:numId w:val="0"/>
        </w:numPr>
        <w:ind w:hanging="0" w:left="0"/>
        <w:rPr/>
      </w:pPr>
      <w:bookmarkStart w:id="11" w:name="_Toc164937812"/>
      <w:bookmarkStart w:id="12" w:name="_Toc143677092"/>
      <w:r>
        <w:rPr/>
        <w:t>1.4. Муниципальные программы муниципального района «Думиничский район»</w:t>
      </w:r>
      <w:bookmarkEnd w:id="11"/>
      <w:bookmarkEnd w:id="12"/>
    </w:p>
    <w:p>
      <w:pPr>
        <w:pStyle w:val="Main3"/>
        <w:jc w:val="right"/>
        <w:rPr>
          <w:rFonts w:cs="Times New Roman"/>
        </w:rPr>
      </w:pPr>
      <w:r>
        <w:rPr>
          <w:rFonts w:cs="Times New Roman"/>
        </w:rPr>
        <w:t>Таблица 1.4</w:t>
      </w:r>
    </w:p>
    <w:tbl>
      <w:tblPr>
        <w:tblW w:w="5000" w:type="pct"/>
        <w:jc w:val="left"/>
        <w:tblInd w:w="0" w:type="dxa"/>
        <w:tblLayout w:type="fixed"/>
        <w:tblCellMar>
          <w:top w:w="102" w:type="dxa"/>
          <w:left w:w="62" w:type="dxa"/>
          <w:bottom w:w="102" w:type="dxa"/>
          <w:right w:w="62" w:type="dxa"/>
        </w:tblCellMar>
        <w:tblLook w:firstRow="0" w:noVBand="0" w:lastRow="0" w:firstColumn="0" w:lastColumn="0" w:noHBand="0" w:val="0000"/>
      </w:tblPr>
      <w:tblGrid>
        <w:gridCol w:w="596"/>
        <w:gridCol w:w="4345"/>
        <w:gridCol w:w="4584"/>
      </w:tblGrid>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 xml:space="preserve">№ </w:t>
            </w:r>
            <w:r>
              <w:rPr>
                <w:rFonts w:eastAsia="Calibri" w:eastAsiaTheme="minorHAnsi"/>
                <w:sz w:val="22"/>
                <w:szCs w:val="22"/>
                <w:lang w:eastAsia="en-US"/>
              </w:rPr>
              <w:t>п/п</w:t>
            </w:r>
          </w:p>
        </w:tc>
        <w:tc>
          <w:tcPr>
            <w:tcW w:w="4345"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Наименование муниципальных программ МР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Наименование ответственных исполнителей муниципальных программ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«Развитие образования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образования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2</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«Социальная поддержка граждан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социальной защиты населения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3</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«Доступная среда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социальной защиты населения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4</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«Семья и дети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опеки и попечительства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5</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«Обеспечение доступным и комфортным жильем и коммунальными услугами населения МР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строительства, архитектуры, жилищно-коммунального и дорожного хозяйства администрации МР «Думиничский район», МКУ «Управление строительства, дорожного и жилищно-коммунального хозяйства»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6</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«Развитие рынка труда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Правовой отдел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7</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«Безопасность жизнедеятельности на территории муниципального района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по делам ГО ЧС и мобилизационной работы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8</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«Развитие культуры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культуры и туризма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9</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«Развитие туризма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культуры и туризма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10</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«Развитие физической культуры и спорта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физической культуры и спорта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11</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«Молодежь муниципального района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образования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12</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«Экономическое развитие муниципального района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экономики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13</w:t>
            </w:r>
          </w:p>
        </w:tc>
        <w:tc>
          <w:tcPr>
            <w:tcW w:w="8929"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Исключен с 23 июня 2016 года. - Постановление администрации муниципального района «Думиничский район» от 23.06.2016 № 375.</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14</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«Информационное общество и повышение качества муниципальных услуг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организационно-контрольной работы и информационно-коммуникационных технологий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15</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«Развитие дорожного хозяйства муниципального района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строительства, архитектуры, жилищно-коммунального и дорожного хозяйства администрации МР «Думиничский район», МКУ «Управление строительства, дорожного и жилищно-коммунального хозяйства»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16</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«Развитие сельского хозяйства и регулирования рынков сельскохозяйственной продукции, сырья и продовольствия в муниципальном районе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сельского хозяйства и продовольствия администрации МР «Думиничский район»</w:t>
            </w:r>
          </w:p>
        </w:tc>
      </w:tr>
      <w:tr>
        <w:trPr/>
        <w:tc>
          <w:tcPr>
            <w:tcW w:w="596" w:type="dxa"/>
            <w:tcBorders>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17</w:t>
            </w:r>
          </w:p>
        </w:tc>
        <w:tc>
          <w:tcPr>
            <w:tcW w:w="4345" w:type="dxa"/>
            <w:tcBorders>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«Энергосбережение и повышение энергетической эффективности в муниципальном «Думиничский район»</w:t>
            </w:r>
          </w:p>
        </w:tc>
        <w:tc>
          <w:tcPr>
            <w:tcW w:w="4584" w:type="dxa"/>
            <w:tcBorders>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МКУ «Управление строительства, дорожного и жилищно-коммунального хозяйства»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18</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«Управление имущественным комплексом муниципального района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имущественных и земельных отношений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19</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Совершенствование системы управления общественными финансами Думиничского района</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финансов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20</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«Поддержка развития российского казачества на территории Думиничского района»</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культуры и туризма администрации МР «Думиничский район»</w:t>
            </w:r>
          </w:p>
        </w:tc>
      </w:tr>
      <w:tr>
        <w:trPr/>
        <w:tc>
          <w:tcPr>
            <w:tcW w:w="596" w:type="dxa"/>
            <w:tcBorders>
              <w:top w:val="single" w:sz="4" w:space="0" w:color="000000"/>
              <w:left w:val="single" w:sz="4" w:space="0" w:color="000000"/>
              <w:bottom w:val="single" w:sz="4" w:space="0" w:color="000000"/>
              <w:right w:val="single" w:sz="4" w:space="0" w:color="000000"/>
            </w:tcBorders>
          </w:tcPr>
          <w:p>
            <w:pPr>
              <w:pStyle w:val="Normal"/>
              <w:jc w:val="center"/>
              <w:rPr>
                <w:rFonts w:eastAsia="Calibri" w:eastAsiaTheme="minorHAnsi"/>
                <w:lang w:eastAsia="en-US"/>
              </w:rPr>
            </w:pPr>
            <w:r>
              <w:rPr>
                <w:rFonts w:eastAsia="Calibri" w:eastAsiaTheme="minorHAnsi"/>
                <w:sz w:val="22"/>
                <w:szCs w:val="22"/>
                <w:lang w:eastAsia="en-US"/>
              </w:rPr>
              <w:t>21</w:t>
            </w:r>
          </w:p>
        </w:tc>
        <w:tc>
          <w:tcPr>
            <w:tcW w:w="434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«Использование и охрана земель на территории муниципального района «Думиничский район»</w:t>
            </w:r>
          </w:p>
        </w:tc>
        <w:tc>
          <w:tcPr>
            <w:tcW w:w="458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Отдел сельского хозяйства и продовольствия администрации МР «Думиничский район»</w:t>
            </w:r>
          </w:p>
        </w:tc>
      </w:tr>
    </w:tbl>
    <w:p>
      <w:pPr>
        <w:pStyle w:val="Normal"/>
        <w:rPr>
          <w:highlight w:val="yellow"/>
        </w:rPr>
      </w:pPr>
      <w:r>
        <w:rPr>
          <w:highlight w:val="yellow"/>
        </w:rPr>
      </w:r>
    </w:p>
    <w:p>
      <w:pPr>
        <w:pStyle w:val="Style79"/>
        <w:numPr>
          <w:ilvl w:val="0"/>
          <w:numId w:val="1"/>
        </w:numPr>
        <w:rPr/>
      </w:pPr>
      <w:bookmarkStart w:id="13" w:name="_Toc164937813"/>
      <w:bookmarkStart w:id="14" w:name="dst101638"/>
      <w:bookmarkEnd w:id="14"/>
      <w:r>
        <w:rPr/>
        <w:t>Обоснование выбранного варианта размещения объектов местного значения муниципального района на основе анализа использования соответствующей территории, возможных направлений ее развития и прогнозируемых ограничений ее использования</w:t>
      </w:r>
      <w:bookmarkEnd w:id="13"/>
    </w:p>
    <w:p>
      <w:pPr>
        <w:pStyle w:val="Normal"/>
        <w:rPr>
          <w:highlight w:val="yellow"/>
        </w:rPr>
      </w:pPr>
      <w:r>
        <w:rPr>
          <w:highlight w:val="yellow"/>
        </w:rPr>
      </w:r>
    </w:p>
    <w:p>
      <w:pPr>
        <w:pStyle w:val="56"/>
        <w:numPr>
          <w:ilvl w:val="0"/>
          <w:numId w:val="0"/>
        </w:numPr>
        <w:ind w:hanging="0" w:left="0"/>
        <w:rPr/>
      </w:pPr>
      <w:bookmarkStart w:id="15" w:name="_Toc164937814"/>
      <w:r>
        <w:rPr/>
        <w:t>2.1. Общие сведения</w:t>
      </w:r>
      <w:bookmarkEnd w:id="15"/>
    </w:p>
    <w:p>
      <w:pPr>
        <w:pStyle w:val="Normal"/>
        <w:ind w:firstLine="709"/>
        <w:jc w:val="both"/>
        <w:rPr>
          <w:rFonts w:eastAsia="Calibri"/>
          <w:lang w:eastAsia="en-US"/>
        </w:rPr>
      </w:pPr>
      <w:r>
        <w:rPr>
          <w:rFonts w:eastAsia="Calibri"/>
          <w:lang w:eastAsia="en-US"/>
        </w:rPr>
        <w:t>Муниципальный район «Думиничский район»</w:t>
      </w:r>
      <w:r>
        <w:rPr>
          <w:rFonts w:eastAsia="Calibri"/>
          <w:lang w:val="en-US" w:eastAsia="en-US"/>
        </w:rPr>
        <w:t> </w:t>
      </w:r>
      <w:r>
        <w:rPr>
          <w:rFonts w:eastAsia="Calibri"/>
          <w:lang w:eastAsia="en-US"/>
        </w:rPr>
        <w:t xml:space="preserve">расположен в юго-западной части Калужской области и граничит: </w:t>
      </w:r>
    </w:p>
    <w:p>
      <w:pPr>
        <w:pStyle w:val="Normal"/>
        <w:ind w:firstLine="709"/>
        <w:jc w:val="both"/>
        <w:rPr>
          <w:rFonts w:eastAsia="Calibri"/>
          <w:lang w:eastAsia="en-US"/>
        </w:rPr>
      </w:pPr>
      <w:r>
        <w:rPr>
          <w:rFonts w:eastAsia="Calibri"/>
          <w:lang w:eastAsia="en-US"/>
        </w:rPr>
        <w:t xml:space="preserve">- на северо-востоке с Сухиничским районом; </w:t>
      </w:r>
    </w:p>
    <w:p>
      <w:pPr>
        <w:pStyle w:val="Normal"/>
        <w:ind w:firstLine="709"/>
        <w:jc w:val="both"/>
        <w:rPr>
          <w:rFonts w:eastAsia="Calibri"/>
          <w:lang w:eastAsia="en-US"/>
        </w:rPr>
      </w:pPr>
      <w:r>
        <w:rPr>
          <w:rFonts w:eastAsia="Calibri"/>
          <w:lang w:eastAsia="en-US"/>
        </w:rPr>
        <w:t xml:space="preserve">- на востоке – с Ульяновским районом; </w:t>
      </w:r>
    </w:p>
    <w:p>
      <w:pPr>
        <w:pStyle w:val="Normal"/>
        <w:ind w:firstLine="709"/>
        <w:jc w:val="both"/>
        <w:rPr>
          <w:rFonts w:eastAsia="Calibri"/>
          <w:lang w:eastAsia="en-US"/>
        </w:rPr>
      </w:pPr>
      <w:r>
        <w:rPr>
          <w:rFonts w:eastAsia="Calibri"/>
          <w:lang w:eastAsia="en-US"/>
        </w:rPr>
        <w:t xml:space="preserve">- на западе – с Кировским и Людиновским районами; </w:t>
      </w:r>
    </w:p>
    <w:p>
      <w:pPr>
        <w:pStyle w:val="Normal"/>
        <w:ind w:firstLine="709"/>
        <w:jc w:val="both"/>
        <w:rPr>
          <w:rFonts w:eastAsia="Calibri"/>
          <w:lang w:eastAsia="en-US"/>
        </w:rPr>
      </w:pPr>
      <w:r>
        <w:rPr>
          <w:rFonts w:eastAsia="Calibri"/>
          <w:lang w:eastAsia="en-US"/>
        </w:rPr>
        <w:t xml:space="preserve">- на юго-западе с Жиздринским районом. </w:t>
      </w:r>
    </w:p>
    <w:p>
      <w:pPr>
        <w:pStyle w:val="Normal"/>
        <w:ind w:firstLine="709"/>
        <w:jc w:val="both"/>
        <w:rPr>
          <w:rFonts w:eastAsia="Calibri"/>
          <w:lang w:eastAsia="en-US"/>
        </w:rPr>
      </w:pPr>
      <w:r>
        <w:rPr>
          <w:rFonts w:eastAsia="Calibri"/>
          <w:lang w:eastAsia="en-US"/>
        </w:rPr>
        <w:t>Административный и культурный центр муниципального района «Думиничский район» –</w:t>
      </w:r>
      <w:r>
        <w:rPr>
          <w:lang w:eastAsia="ar-SA"/>
        </w:rPr>
        <w:t xml:space="preserve"> </w:t>
      </w:r>
      <w:r>
        <w:rPr>
          <w:rFonts w:eastAsia="Calibri"/>
          <w:lang w:eastAsia="en-US"/>
        </w:rPr>
        <w:t>поселок Думиничи.</w:t>
      </w:r>
      <w:r>
        <w:rPr>
          <w:rFonts w:cs="Arial" w:ascii="Arial" w:hAnsi="Arial"/>
          <w:color w:val="FF0000"/>
          <w:sz w:val="20"/>
          <w:szCs w:val="20"/>
          <w:shd w:fill="F7F7F7" w:val="clear"/>
        </w:rPr>
        <w:t xml:space="preserve"> </w:t>
      </w:r>
      <w:r>
        <w:rPr>
          <w:rFonts w:eastAsia="Calibri"/>
          <w:lang w:eastAsia="en-US"/>
        </w:rPr>
        <w:t>Через район проходит магистральная железнодорожная линия московско-смоленского участка московской железной дороги, железная дорога «</w:t>
      </w:r>
      <w:r>
        <w:rPr>
          <w:rFonts w:eastAsia="Calibri" w:eastAsiaTheme="minorHAnsi"/>
          <w:lang w:eastAsia="en-US"/>
        </w:rPr>
        <w:t>Москва - Суземка</w:t>
      </w:r>
      <w:r>
        <w:rPr>
          <w:rFonts w:eastAsia="Calibri"/>
          <w:lang w:eastAsia="en-US"/>
        </w:rPr>
        <w:t xml:space="preserve">», а также федеральная автомобильная дорога общего пользования </w:t>
      </w:r>
      <w:r>
        <w:rPr>
          <w:lang w:eastAsia="ar-SA"/>
        </w:rPr>
        <w:t>М-3 «Украина» - Москва - Калуга - Брянск- граница с Украиной.</w:t>
      </w:r>
    </w:p>
    <w:p>
      <w:pPr>
        <w:pStyle w:val="Normal"/>
        <w:ind w:firstLine="709"/>
        <w:jc w:val="both"/>
        <w:rPr>
          <w:lang w:eastAsia="ar-SA"/>
        </w:rPr>
      </w:pPr>
      <w:r>
        <w:rPr>
          <w:lang w:eastAsia="ar-SA"/>
        </w:rPr>
        <w:t>Расстояние от центра муниципального района (</w:t>
      </w:r>
      <w:r>
        <w:rPr>
          <w:rFonts w:eastAsia="Calibri"/>
          <w:lang w:eastAsia="en-US"/>
        </w:rPr>
        <w:t>п.Думиничи</w:t>
      </w:r>
      <w:r>
        <w:rPr>
          <w:lang w:eastAsia="ar-SA"/>
        </w:rPr>
        <w:t>) до областного центра (</w:t>
      </w:r>
      <w:r>
        <w:rPr>
          <w:rFonts w:eastAsia="Calibri"/>
          <w:lang w:eastAsia="en-US"/>
        </w:rPr>
        <w:t>город Калуга</w:t>
      </w:r>
      <w:r>
        <w:rPr>
          <w:lang w:eastAsia="ar-SA"/>
        </w:rPr>
        <w:t>) - 100 км.</w:t>
      </w:r>
    </w:p>
    <w:p>
      <w:pPr>
        <w:pStyle w:val="Normal"/>
        <w:ind w:firstLine="709"/>
        <w:jc w:val="both"/>
        <w:rPr>
          <w:lang w:eastAsia="ar-SA"/>
        </w:rPr>
      </w:pPr>
      <w:r>
        <w:rPr>
          <w:lang w:eastAsia="ar-SA"/>
        </w:rPr>
        <w:t>Площадь района составляет 117803 га,</w:t>
      </w:r>
      <w:r>
        <w:rPr>
          <w:color w:val="FF0000"/>
          <w:lang w:eastAsia="ar-SA"/>
        </w:rPr>
        <w:t xml:space="preserve"> </w:t>
      </w:r>
      <w:r>
        <w:rPr>
          <w:lang w:eastAsia="ar-SA"/>
        </w:rPr>
        <w:t>численность населения –</w:t>
      </w:r>
      <w:r>
        <w:rPr/>
        <w:t xml:space="preserve"> </w:t>
      </w:r>
      <w:r>
        <w:rPr>
          <w:lang w:eastAsia="ar-SA"/>
        </w:rPr>
        <w:t>13 299 человек.</w:t>
      </w:r>
    </w:p>
    <w:p>
      <w:pPr>
        <w:pStyle w:val="Normal"/>
        <w:ind w:firstLine="709"/>
        <w:jc w:val="both"/>
        <w:rPr>
          <w:lang w:eastAsia="ar-SA"/>
        </w:rPr>
      </w:pPr>
      <w:r>
        <w:rPr>
          <w:lang w:eastAsia="ar-SA"/>
        </w:rPr>
        <w:t>Сведения о границе муниципального образования муниципального района «Думиничский район» внесены в базу данных ФГИС ЕГРН.</w:t>
      </w:r>
    </w:p>
    <w:p>
      <w:pPr>
        <w:pStyle w:val="Main3"/>
        <w:spacing w:lineRule="auto" w:line="240"/>
        <w:rPr>
          <w:szCs w:val="24"/>
        </w:rPr>
      </w:pPr>
      <w:r>
        <w:rPr>
          <w:szCs w:val="24"/>
        </w:rPr>
        <w:t>Проект не содержит предложений по изменению границ муниципального образования Думиничский район и по изменению границ муниципальных образований находящихся в его составе.</w:t>
      </w:r>
    </w:p>
    <w:p>
      <w:pPr>
        <w:pStyle w:val="Main3"/>
        <w:spacing w:lineRule="auto" w:line="240"/>
        <w:rPr>
          <w:szCs w:val="24"/>
        </w:rPr>
      </w:pPr>
      <w:r>
        <w:rPr>
          <w:szCs w:val="24"/>
        </w:rPr>
        <w:t>В графической части проекта границы Думиничского района и муниципальных образований в его составе, отображены в соответствии с кадастровыми  планами  территорий -КПТ.</w:t>
      </w:r>
    </w:p>
    <w:p>
      <w:pPr>
        <w:pStyle w:val="56"/>
        <w:numPr>
          <w:ilvl w:val="0"/>
          <w:numId w:val="0"/>
        </w:numPr>
        <w:ind w:hanging="0" w:left="0"/>
        <w:rPr/>
      </w:pPr>
      <w:bookmarkStart w:id="16" w:name="_Toc164937815"/>
      <w:r>
        <w:rPr/>
        <w:t>2.2. Административно-территориальное деление</w:t>
      </w:r>
      <w:bookmarkEnd w:id="16"/>
    </w:p>
    <w:p>
      <w:pPr>
        <w:pStyle w:val="Main3"/>
        <w:spacing w:lineRule="auto" w:line="240"/>
        <w:rPr>
          <w:szCs w:val="24"/>
        </w:rPr>
      </w:pPr>
      <w:r>
        <w:rPr>
          <w:szCs w:val="24"/>
        </w:rPr>
        <w:t>Муниципальный район «Думиничский район» включает 14 муниципальных образований, в том числе 1 городское поселение и 13 сельских поселений, 78 населённых пунктов.</w:t>
      </w:r>
    </w:p>
    <w:p>
      <w:pPr>
        <w:pStyle w:val="Main3"/>
        <w:spacing w:lineRule="auto" w:line="240"/>
        <w:rPr>
          <w:szCs w:val="24"/>
        </w:rPr>
      </w:pPr>
      <w:r>
        <w:rPr>
          <w:szCs w:val="24"/>
        </w:rPr>
      </w:r>
    </w:p>
    <w:p>
      <w:pPr>
        <w:pStyle w:val="Normal"/>
        <w:jc w:val="center"/>
        <w:rPr>
          <w:b/>
        </w:rPr>
      </w:pPr>
      <w:r>
        <w:rPr>
          <w:b/>
        </w:rPr>
        <w:t>Административно-территориальные единицы и административные центры поселений</w:t>
      </w:r>
    </w:p>
    <w:p>
      <w:pPr>
        <w:pStyle w:val="Main3"/>
        <w:jc w:val="center"/>
        <w:rPr>
          <w:b/>
        </w:rPr>
      </w:pPr>
      <w:r>
        <w:rPr>
          <w:b/>
        </w:rPr>
        <w:t>муниципального района</w:t>
      </w:r>
    </w:p>
    <w:p>
      <w:pPr>
        <w:pStyle w:val="Main3"/>
        <w:jc w:val="right"/>
        <w:rPr/>
      </w:pPr>
      <w:r>
        <w:rPr/>
        <w:t>Таблица 2.2.1</w:t>
      </w:r>
    </w:p>
    <w:tbl>
      <w:tblPr>
        <w:tblW w:w="5000" w:type="pct"/>
        <w:jc w:val="left"/>
        <w:tblInd w:w="81" w:type="dxa"/>
        <w:tblLayout w:type="fixed"/>
        <w:tblCellMar>
          <w:top w:w="48" w:type="dxa"/>
          <w:left w:w="96" w:type="dxa"/>
          <w:bottom w:w="48" w:type="dxa"/>
          <w:right w:w="315" w:type="dxa"/>
        </w:tblCellMar>
        <w:tblLook w:firstRow="1" w:noVBand="1" w:lastRow="0" w:firstColumn="1" w:lastColumn="0" w:noHBand="0" w:val="04a0"/>
      </w:tblPr>
      <w:tblGrid>
        <w:gridCol w:w="923"/>
        <w:gridCol w:w="4338"/>
        <w:gridCol w:w="4264"/>
      </w:tblGrid>
      <w:tr>
        <w:trPr>
          <w:trHeight w:val="841"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rPr>
                <w:b/>
              </w:rPr>
            </w:pPr>
            <w:r>
              <w:rPr>
                <w:b/>
                <w:sz w:val="22"/>
                <w:szCs w:val="22"/>
              </w:rPr>
              <w:t>№</w:t>
            </w:r>
          </w:p>
        </w:tc>
        <w:tc>
          <w:tcPr>
            <w:tcW w:w="433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rPr>
                <w:b/>
              </w:rPr>
            </w:pPr>
            <w:r>
              <w:rPr>
                <w:b/>
                <w:sz w:val="22"/>
                <w:szCs w:val="22"/>
              </w:rPr>
              <w:t>Муниципальное образование</w:t>
            </w:r>
          </w:p>
        </w:tc>
        <w:tc>
          <w:tcPr>
            <w:tcW w:w="42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rPr>
                <w:b/>
              </w:rPr>
            </w:pPr>
            <w:r>
              <w:rPr>
                <w:b/>
                <w:sz w:val="22"/>
                <w:szCs w:val="22"/>
              </w:rPr>
              <w:t>Административный центр</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vAlign w:val="center"/>
          </w:tcPr>
          <w:p>
            <w:pPr>
              <w:pStyle w:val="Normal"/>
              <w:rPr/>
            </w:pPr>
            <w:r>
              <w:rPr/>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vAlign w:val="center"/>
          </w:tcPr>
          <w:p>
            <w:pPr>
              <w:pStyle w:val="Normal"/>
              <w:rPr/>
            </w:pPr>
            <w:r>
              <w:rPr>
                <w:sz w:val="22"/>
                <w:szCs w:val="22"/>
              </w:rPr>
              <w:t>Городское поселение:</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vAlign w:val="center"/>
          </w:tcPr>
          <w:p>
            <w:pPr>
              <w:pStyle w:val="Normal"/>
              <w:rPr/>
            </w:pPr>
            <w:r>
              <w:rPr/>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vAlign w:val="center"/>
          </w:tcPr>
          <w:p>
            <w:pPr>
              <w:pStyle w:val="Normal"/>
              <w:rPr/>
            </w:pPr>
            <w:r>
              <w:rPr>
                <w:sz w:val="22"/>
                <w:szCs w:val="22"/>
              </w:rPr>
              <w:t>1</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vAlign w:val="center"/>
          </w:tcPr>
          <w:p>
            <w:pPr>
              <w:pStyle w:val="Normal"/>
              <w:rPr/>
            </w:pPr>
            <w:r>
              <w:rPr>
                <w:sz w:val="22"/>
                <w:szCs w:val="22"/>
              </w:rPr>
              <w:t>Поселок Думиничи</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vAlign w:val="center"/>
          </w:tcPr>
          <w:p>
            <w:pPr>
              <w:pStyle w:val="Normal"/>
              <w:rPr/>
            </w:pPr>
            <w:r>
              <w:rPr>
                <w:sz w:val="22"/>
                <w:szCs w:val="22"/>
              </w:rPr>
              <w:t>Поселок Думиничи</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Сельские поселения:</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2</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Брынь</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Брынь</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3</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Буда</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Буда</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4</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Вертное</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Вертное</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5</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Высокое</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Высокое</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6</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Верхнее Гульцово</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Верхнее Гульцово</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7</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Дубровка</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Дубровка</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8</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Думиничи</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Думиничи</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9</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Новослободск</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Новослободск</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10</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Которь</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Которь</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11</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Маклаки</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Маклаки</w:t>
            </w:r>
          </w:p>
        </w:tc>
      </w:tr>
      <w:tr>
        <w:trPr>
          <w:trHeight w:val="397"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12</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Маслово</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Деревня Маслово</w:t>
            </w:r>
          </w:p>
        </w:tc>
      </w:tr>
      <w:tr>
        <w:trPr>
          <w:trHeight w:val="414"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13</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Хотьково</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Хотьково</w:t>
            </w:r>
          </w:p>
        </w:tc>
      </w:tr>
      <w:tr>
        <w:trPr>
          <w:trHeight w:val="378" w:hRule="exact"/>
        </w:trPr>
        <w:tc>
          <w:tcPr>
            <w:tcW w:w="923"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14</w:t>
            </w:r>
          </w:p>
        </w:tc>
        <w:tc>
          <w:tcPr>
            <w:tcW w:w="4338"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Чернышено</w:t>
            </w:r>
          </w:p>
        </w:tc>
        <w:tc>
          <w:tcPr>
            <w:tcW w:w="4264" w:type="dxa"/>
            <w:tcBorders>
              <w:top w:val="single" w:sz="6" w:space="0" w:color="000000"/>
              <w:left w:val="single" w:sz="6" w:space="0" w:color="000000"/>
              <w:bottom w:val="single" w:sz="6" w:space="0" w:color="000000"/>
              <w:right w:val="single" w:sz="6" w:space="0" w:color="000000"/>
            </w:tcBorders>
            <w:shd w:color="auto" w:fill="auto" w:val="clear"/>
            <w:tcMar>
              <w:right w:w="96" w:type="dxa"/>
            </w:tcMar>
          </w:tcPr>
          <w:p>
            <w:pPr>
              <w:pStyle w:val="Normal"/>
              <w:rPr/>
            </w:pPr>
            <w:r>
              <w:rPr>
                <w:sz w:val="22"/>
                <w:szCs w:val="22"/>
              </w:rPr>
              <w:t>Село Чернышено</w:t>
            </w:r>
          </w:p>
        </w:tc>
      </w:tr>
    </w:tbl>
    <w:p>
      <w:pPr>
        <w:pStyle w:val="Normal"/>
        <w:rPr/>
      </w:pPr>
      <w:r>
        <w:rPr/>
      </w:r>
    </w:p>
    <w:p>
      <w:pPr>
        <w:pStyle w:val="Normal"/>
        <w:jc w:val="center"/>
        <w:rPr>
          <w:b/>
        </w:rPr>
      </w:pPr>
      <w:r>
        <w:rPr>
          <w:b/>
        </w:rPr>
        <w:t>Список населённых пунктов муниципального района</w:t>
      </w:r>
    </w:p>
    <w:p>
      <w:pPr>
        <w:pStyle w:val="Main3"/>
        <w:jc w:val="right"/>
        <w:rPr>
          <w:rFonts w:cs="Times New Roman"/>
        </w:rPr>
      </w:pPr>
      <w:r>
        <w:rPr>
          <w:rFonts w:cs="Times New Roman"/>
        </w:rPr>
        <w:t>Таблица 2.2.2</w:t>
      </w:r>
    </w:p>
    <w:tbl>
      <w:tblPr>
        <w:tblW w:w="5000" w:type="pct"/>
        <w:jc w:val="left"/>
        <w:tblInd w:w="0" w:type="dxa"/>
        <w:tblLayout w:type="fixed"/>
        <w:tblCellMar>
          <w:top w:w="102" w:type="dxa"/>
          <w:left w:w="62" w:type="dxa"/>
          <w:bottom w:w="102" w:type="dxa"/>
          <w:right w:w="62" w:type="dxa"/>
        </w:tblCellMar>
        <w:tblLook w:firstRow="0" w:noVBand="0" w:lastRow="0" w:firstColumn="0" w:lastColumn="0" w:noHBand="0" w:val="0000"/>
      </w:tblPr>
      <w:tblGrid>
        <w:gridCol w:w="613"/>
        <w:gridCol w:w="4839"/>
        <w:gridCol w:w="59"/>
        <w:gridCol w:w="4014"/>
      </w:tblGrid>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b/>
              </w:rPr>
            </w:pPr>
            <w:r>
              <w:rPr>
                <w:rFonts w:eastAsia="Calibri"/>
                <w:b/>
                <w:sz w:val="22"/>
                <w:szCs w:val="22"/>
              </w:rPr>
              <w:t>Городское поселение «Поселок Думиничи»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Поселок</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Думиничи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Железнодорожная станция</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Думиничи</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«Село Брынь»</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Брынь</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Александровка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Боброво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Дикроновка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Никитинка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8</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Плоцкое</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9</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Рукав</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10</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Семичастное</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11</w:t>
            </w:r>
          </w:p>
        </w:tc>
        <w:tc>
          <w:tcPr>
            <w:tcW w:w="4839"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73"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Шваново</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«Деревня Буда»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12</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Буда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13</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Железнодорожная станция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Палики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14</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Кремичное</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15</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Марьинка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16</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Поселок</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Новый</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17</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Палики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18</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Паликского Кирпичного Завода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19</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Усты</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20</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Усадьба</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«Село Вертное»</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21</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Вертное</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22</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Железнодорожный разъезд</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Вертное</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23</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Дяглево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24</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Казаковка</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«Деревня Высокое»</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25</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Высокое</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26</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Кожановка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27</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имени Ленина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28</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Поселок</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Мирный</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29</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Пузановка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30</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Пыренка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31</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Ясенок</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«Деревня Верхнее Гульцово»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32</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Верхнее Гульцово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33</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Верхнее Сяглово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34</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Нижнее Гульцово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35</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Кочуково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36</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Низвадово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37</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Николаевка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38</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Нижнее Сяглово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39</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Сухой Сот</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40</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Населенный пункт</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Казарма 153 км</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«Деревня Дубровка»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41</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Дубровка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42</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Дубровского Отделения Сельхозтехники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43</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Марьинский</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44</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Лесоучасток</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45</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Речица</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«Деревня Думиничи»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46</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Думиничи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47</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Ломенка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48</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Поляки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49</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Хотисино</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«Село Новослободск»</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50</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Зимницы</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51</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Каменка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52</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Новослободск</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53</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Слободка</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«Село Которь»</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54</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Которь</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55</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Баранково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56</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Железнодорожная станция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Воймирово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57</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Воймировский щебзавод</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58</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Гремячевка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59</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Дубровка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60</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Кишеевка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61</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Павловка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62</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Хлуднево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63</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Хлудневский Карьер</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«Село Маклаки»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64</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Маклаки</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65</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Поляна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66</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Рассвет</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67</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Ряполово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68</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Сигунов</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«Деревня Маслово»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69</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Маслово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70</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Звитовка</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71</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Куклино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72</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Роженск</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rPr>
            </w:r>
          </w:p>
        </w:tc>
        <w:tc>
          <w:tcPr>
            <w:tcW w:w="8912" w:type="dxa"/>
            <w:gridSpan w:val="3"/>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«Село Хотьково»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73</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Хотьково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74</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Клинцы</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75</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Лошево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76</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Шубник</w:t>
            </w:r>
          </w:p>
        </w:tc>
      </w:tr>
      <w:tr>
        <w:trPr/>
        <w:tc>
          <w:tcPr>
            <w:tcW w:w="9525" w:type="dxa"/>
            <w:gridSpan w:val="4"/>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Сельское поселение «Село Чернышено»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77</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Село</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Чернышено</w:t>
            </w:r>
          </w:p>
        </w:tc>
      </w:tr>
      <w:tr>
        <w:trPr/>
        <w:tc>
          <w:tcPr>
            <w:tcW w:w="613"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78</w:t>
            </w:r>
          </w:p>
        </w:tc>
        <w:tc>
          <w:tcPr>
            <w:tcW w:w="4898"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Деревня</w:t>
            </w:r>
          </w:p>
        </w:tc>
        <w:tc>
          <w:tcPr>
            <w:tcW w:w="4014" w:type="dxa"/>
            <w:tcBorders>
              <w:top w:val="single" w:sz="4" w:space="0" w:color="000000"/>
              <w:left w:val="single" w:sz="4" w:space="0" w:color="000000"/>
              <w:bottom w:val="single" w:sz="4" w:space="0" w:color="000000"/>
              <w:right w:val="single" w:sz="4" w:space="0" w:color="000000"/>
            </w:tcBorders>
          </w:tcPr>
          <w:p>
            <w:pPr>
              <w:pStyle w:val="Normal"/>
              <w:rPr>
                <w:rFonts w:eastAsia="Calibri"/>
              </w:rPr>
            </w:pPr>
            <w:r>
              <w:rPr>
                <w:rFonts w:eastAsia="Calibri"/>
                <w:sz w:val="22"/>
                <w:szCs w:val="22"/>
              </w:rPr>
              <w:t>Лутовня</w:t>
            </w:r>
          </w:p>
        </w:tc>
      </w:tr>
    </w:tbl>
    <w:p>
      <w:pPr>
        <w:pStyle w:val="Normal"/>
        <w:rPr/>
      </w:pPr>
      <w:r>
        <w:rPr/>
      </w:r>
    </w:p>
    <w:p>
      <w:pPr>
        <w:pStyle w:val="56"/>
        <w:numPr>
          <w:ilvl w:val="0"/>
          <w:numId w:val="0"/>
        </w:numPr>
        <w:ind w:hanging="0" w:left="0"/>
        <w:rPr/>
      </w:pPr>
      <w:bookmarkStart w:id="17" w:name="_Toc164937816"/>
      <w:r>
        <w:rPr/>
        <w:t>2.3. Анализ природно-ресурсного потенциала и экологической ситуации как основы социально-экономического и пространственного развития территории</w:t>
      </w:r>
      <w:bookmarkEnd w:id="17"/>
      <w:r>
        <w:rPr/>
        <w:t xml:space="preserve"> </w:t>
      </w:r>
    </w:p>
    <w:p>
      <w:pPr>
        <w:pStyle w:val="Main3"/>
        <w:spacing w:lineRule="auto" w:line="240"/>
        <w:rPr>
          <w:szCs w:val="24"/>
        </w:rPr>
      </w:pPr>
      <w:r>
        <w:rPr>
          <w:szCs w:val="24"/>
        </w:rPr>
        <w:t>Природно-ресурсный потенциал определяет характер использования территории. В состав раздела включена характеристика природных особенностей и природных ресурсов, определены возможности их использования при градостроительном развитии территории. В качестве информационной базы использованы данные Министерства природных ресурсов Калужской области, доклады «О состоянии и охране окружающей среды и использовании природных ресурсов Калужской области», справочная литература.</w:t>
      </w:r>
    </w:p>
    <w:p>
      <w:pPr>
        <w:pStyle w:val="56"/>
        <w:numPr>
          <w:ilvl w:val="0"/>
          <w:numId w:val="0"/>
        </w:numPr>
        <w:ind w:hanging="0" w:left="0"/>
        <w:rPr/>
      </w:pPr>
      <w:bookmarkStart w:id="18" w:name="_Toc164937817"/>
      <w:r>
        <w:rPr/>
        <w:t>2.3.1. Природно-климатические условия</w:t>
      </w:r>
      <w:bookmarkEnd w:id="18"/>
    </w:p>
    <w:p>
      <w:pPr>
        <w:pStyle w:val="Normal"/>
        <w:rPr>
          <w:b/>
        </w:rPr>
      </w:pPr>
      <w:r>
        <w:rPr>
          <w:b/>
        </w:rPr>
        <w:t>Климат</w:t>
      </w:r>
    </w:p>
    <w:p>
      <w:pPr>
        <w:pStyle w:val="Main3"/>
        <w:spacing w:lineRule="auto" w:line="240"/>
        <w:rPr>
          <w:szCs w:val="24"/>
        </w:rPr>
      </w:pPr>
      <w:bookmarkStart w:id="19" w:name="_Toc138756478"/>
      <w:r>
        <w:rPr>
          <w:szCs w:val="24"/>
        </w:rPr>
        <w:t xml:space="preserve">Климат Думиничского района, как и всей Калужской области, умеренно континентальный с четко выраженными сезонами года. Характеризуется теплым летом, умеренно холодной с устойчивым снежным покровом зимой и хорошо выраженными, но менее длительными переходными периодами – весной и осенью. </w:t>
      </w:r>
    </w:p>
    <w:p>
      <w:pPr>
        <w:pStyle w:val="Main3"/>
        <w:spacing w:lineRule="auto" w:line="240"/>
        <w:rPr>
          <w:szCs w:val="24"/>
        </w:rPr>
      </w:pPr>
      <w:r>
        <w:rPr>
          <w:szCs w:val="24"/>
        </w:rPr>
        <w:t xml:space="preserve">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Европы. В конце лета – начале осени, нередко во второй половине зимы и весной, преобладает западный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p>
    <w:p>
      <w:pPr>
        <w:pStyle w:val="Main3"/>
        <w:spacing w:lineRule="auto" w:line="240"/>
        <w:rPr>
          <w:szCs w:val="24"/>
        </w:rPr>
      </w:pPr>
      <w:r>
        <w:rPr>
          <w:szCs w:val="24"/>
        </w:rP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положительными летом.</w:t>
      </w:r>
    </w:p>
    <w:p>
      <w:pPr>
        <w:pStyle w:val="Main3"/>
        <w:spacing w:lineRule="auto" w:line="240"/>
        <w:rPr>
          <w:szCs w:val="24"/>
        </w:rPr>
      </w:pPr>
      <w:r>
        <w:rPr>
          <w:szCs w:val="24"/>
        </w:rPr>
        <w:t>Согласно строительно-климатическому районированию, рассматриваемая территория находится в подрайоне IIВ, характеризующимся в целом благоприятными условиями для строительства.</w:t>
      </w:r>
    </w:p>
    <w:p>
      <w:pPr>
        <w:pStyle w:val="Main3"/>
        <w:spacing w:lineRule="auto" w:line="240"/>
        <w:rPr>
          <w:rFonts w:cs="Times New Roman"/>
          <w:color w:val="000000"/>
        </w:rPr>
      </w:pPr>
      <w:r>
        <w:rPr>
          <w:rFonts w:cs="Times New Roman"/>
          <w:b/>
          <w:color w:val="000000"/>
        </w:rPr>
        <w:t>Температура воздуха</w:t>
      </w:r>
      <w:r>
        <w:rPr>
          <w:rFonts w:cs="Times New Roman"/>
          <w:color w:val="000000"/>
        </w:rPr>
        <w:t xml:space="preserve"> в среднем за год положительная, изменяется по территории с севера на юг от 4,.0 до 4,6°С. В годовом ходе с ноября по март отмечается отрицательная средняя месячная температура, с апреля по октябрь - положительная. Самый холодный месяц года - январь, с температурой воздуха -8,9°--10. </w:t>
      </w:r>
      <w:r>
        <w:rPr>
          <w:rFonts w:cs="Times New Roman"/>
        </w:rPr>
        <w:t>Минимальная  температура воздуха составляет -46</w:t>
      </w:r>
      <w:r>
        <w:rPr>
          <w:rFonts w:eastAsia="Symbol" w:cs="Symbol" w:ascii="Symbol" w:hAnsi="Symbol"/>
        </w:rPr>
        <w:sym w:font="Symbol" w:char="f0b0"/>
      </w:r>
      <w:r>
        <w:rPr>
          <w:rFonts w:cs="Times New Roman"/>
        </w:rPr>
        <w:t>С, а максимальная - +38</w:t>
      </w:r>
      <w:r>
        <w:rPr>
          <w:rFonts w:eastAsia="Symbol" w:cs="Symbol" w:ascii="Symbol" w:hAnsi="Symbol"/>
        </w:rPr>
        <w:sym w:font="Symbol" w:char="f0b0"/>
      </w:r>
      <w:r>
        <w:rPr>
          <w:rFonts w:cs="Times New Roman"/>
        </w:rPr>
        <w:t>С.</w:t>
      </w:r>
      <w:r>
        <w:rPr>
          <w:rFonts w:cs="Times New Roman"/>
          <w:color w:val="000000"/>
        </w:rPr>
        <w:t xml:space="preserve"> В пониженных или защищенных от ветра местах абсолютный минимум достигал -48... -52</w:t>
      </w:r>
      <w:r>
        <w:rPr>
          <w:rFonts w:cs="Times New Roman"/>
        </w:rPr>
        <w:t xml:space="preserve"> Многолетняя амплитуда температур воздуха составляет 84</w:t>
      </w:r>
      <w:r>
        <w:rPr>
          <w:rFonts w:eastAsia="Symbol" w:cs="Symbol" w:ascii="Symbol" w:hAnsi="Symbol"/>
        </w:rPr>
        <w:sym w:font="Symbol" w:char="f0b0"/>
      </w:r>
      <w:r>
        <w:rPr>
          <w:rFonts w:cs="Times New Roman"/>
        </w:rPr>
        <w:t>С, что говорит о континентальности климата. В течение холодного периода (с ноября по март месяцы) часты оттепели. Оттепелей не бывает только в отдельные суровые зимы. В то же время в некоторые теплые зимы оттепели следуют одна за другой, перемежаясь с непродолжительными и несущественными похолоданиями.</w:t>
      </w:r>
      <w:r>
        <w:rPr>
          <w:rFonts w:cs="Times New Roman"/>
          <w:color w:val="000000"/>
        </w:rPr>
        <w:t xml:space="preserve">). °С. Июль - самый теплый месяц года. Средняя температура воздуха в это время, незначительно изменяясь по территории, колеблется около +18°С. В отдельные годы в жаркие дни максимальная температура воздуха достигала +36...+39°С. Весной и осенью характерны заморозки. Весной заморозки заканчиваются, по средним многолетним данным, 8-14 мая, первые осенние заморозки отмечаются 21-28 сентября. </w:t>
      </w:r>
    </w:p>
    <w:p>
      <w:pPr>
        <w:pStyle w:val="Main3"/>
        <w:spacing w:lineRule="auto" w:line="240"/>
        <w:rPr>
          <w:szCs w:val="24"/>
        </w:rPr>
      </w:pPr>
      <w:r>
        <w:rPr>
          <w:szCs w:val="24"/>
        </w:rPr>
        <w:t xml:space="preserve">Продолжительность безморозного периода колеблется в пределах от 99 до 183 суток, в среднем  - 149 суток. </w:t>
      </w:r>
    </w:p>
    <w:p>
      <w:pPr>
        <w:pStyle w:val="Main3"/>
        <w:spacing w:lineRule="auto" w:line="240"/>
        <w:rPr>
          <w:szCs w:val="24"/>
        </w:rPr>
      </w:pPr>
      <w:r>
        <w:rPr>
          <w:szCs w:val="24"/>
        </w:rPr>
        <w:t xml:space="preserve">В зависимости от характера зим, их снежности и температурного режима изменяется  глубина промерзания почвы, которая колеблется в отдельные зимы от 25 до 100 см, в среднем составляя 64 см. </w:t>
      </w:r>
    </w:p>
    <w:p>
      <w:pPr>
        <w:pStyle w:val="Main3"/>
        <w:spacing w:lineRule="auto" w:line="240"/>
        <w:rPr>
          <w:szCs w:val="24"/>
        </w:rPr>
      </w:pPr>
      <w:r>
        <w:rPr>
          <w:szCs w:val="24"/>
        </w:rPr>
        <w:t>В таблице 1.1 представлены основные строительно-климатические характеристики температурного режима.</w:t>
      </w:r>
    </w:p>
    <w:p>
      <w:pPr>
        <w:pStyle w:val="Main3"/>
        <w:jc w:val="center"/>
        <w:rPr>
          <w:rFonts w:cs="Times New Roman"/>
          <w:b/>
        </w:rPr>
      </w:pPr>
      <w:r>
        <w:rPr>
          <w:rFonts w:cs="Times New Roman"/>
          <w:b/>
        </w:rPr>
        <w:t>Расчетные показатели температурного режима.</w:t>
      </w:r>
    </w:p>
    <w:p>
      <w:pPr>
        <w:pStyle w:val="Main3"/>
        <w:jc w:val="right"/>
        <w:rPr>
          <w:rFonts w:cs="Times New Roman"/>
        </w:rPr>
      </w:pPr>
      <w:r>
        <w:rPr>
          <w:rFonts w:cs="Times New Roman"/>
        </w:rPr>
        <w:t>Таблица 2.3.1</w:t>
      </w:r>
    </w:p>
    <w:tbl>
      <w:tblPr>
        <w:tblW w:w="5000" w:type="pct"/>
        <w:jc w:val="left"/>
        <w:tblInd w:w="0" w:type="dxa"/>
        <w:tblLayout w:type="fixed"/>
        <w:tblCellMar>
          <w:top w:w="0" w:type="dxa"/>
          <w:left w:w="108" w:type="dxa"/>
          <w:bottom w:w="0" w:type="dxa"/>
          <w:right w:w="108" w:type="dxa"/>
        </w:tblCellMar>
        <w:tblLook w:firstRow="0" w:noVBand="0" w:lastRow="0" w:firstColumn="0" w:lastColumn="0" w:noHBand="0" w:val="0000"/>
      </w:tblPr>
      <w:tblGrid>
        <w:gridCol w:w="1301"/>
        <w:gridCol w:w="1481"/>
        <w:gridCol w:w="1290"/>
        <w:gridCol w:w="1849"/>
        <w:gridCol w:w="1910"/>
        <w:gridCol w:w="1693"/>
      </w:tblGrid>
      <w:tr>
        <w:trPr>
          <w:cantSplit w:val="true"/>
        </w:trPr>
        <w:tc>
          <w:tcPr>
            <w:tcW w:w="5921" w:type="dxa"/>
            <w:gridSpan w:val="4"/>
            <w:tcBorders>
              <w:top w:val="single" w:sz="4" w:space="0" w:color="000000"/>
              <w:left w:val="single" w:sz="4" w:space="0" w:color="000000"/>
              <w:bottom w:val="single" w:sz="4" w:space="0" w:color="000000"/>
              <w:right w:val="single" w:sz="4" w:space="0" w:color="000000"/>
            </w:tcBorders>
          </w:tcPr>
          <w:p>
            <w:pPr>
              <w:pStyle w:val="Main3"/>
              <w:spacing w:lineRule="auto" w:line="240"/>
              <w:ind w:hanging="0"/>
              <w:jc w:val="center"/>
              <w:rPr>
                <w:b/>
                <w:szCs w:val="24"/>
              </w:rPr>
            </w:pPr>
            <w:r>
              <w:rPr>
                <w:b/>
                <w:szCs w:val="24"/>
              </w:rPr>
              <w:t xml:space="preserve">Средняя температура наружного воздуха,  </w:t>
            </w:r>
            <w:r>
              <w:rPr>
                <w:rFonts w:eastAsia="Symbol" w:cs="Symbol" w:ascii="Symbol" w:hAnsi="Symbol"/>
                <w:b/>
                <w:szCs w:val="24"/>
              </w:rPr>
              <w:sym w:font="Symbol" w:char="f0b0"/>
            </w:r>
            <w:r>
              <w:rPr>
                <w:b/>
                <w:szCs w:val="24"/>
              </w:rPr>
              <w:t>С</w:t>
            </w:r>
          </w:p>
        </w:tc>
        <w:tc>
          <w:tcPr>
            <w:tcW w:w="360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b/>
              </w:rPr>
            </w:pPr>
            <w:r>
              <w:rPr>
                <w:rFonts w:cs="Tahoma"/>
                <w:b/>
              </w:rPr>
              <w:t>Продолжительность периода, сут.</w:t>
            </w:r>
          </w:p>
        </w:tc>
      </w:tr>
      <w:tr>
        <w:trPr/>
        <w:tc>
          <w:tcPr>
            <w:tcW w:w="1301" w:type="dxa"/>
            <w:tcBorders>
              <w:top w:val="single" w:sz="4" w:space="0" w:color="000000"/>
              <w:left w:val="single" w:sz="4" w:space="0" w:color="000000"/>
              <w:bottom w:val="single" w:sz="4" w:space="0" w:color="000000"/>
              <w:right w:val="single" w:sz="4" w:space="0" w:color="000000"/>
            </w:tcBorders>
          </w:tcPr>
          <w:p>
            <w:pPr>
              <w:pStyle w:val="Normal"/>
              <w:jc w:val="center"/>
              <w:rPr>
                <w:rFonts w:cs="Tahoma"/>
                <w:b/>
              </w:rPr>
            </w:pPr>
            <w:r>
              <w:rPr>
                <w:rFonts w:cs="Tahoma"/>
                <w:b/>
              </w:rPr>
              <w:t>Наиболее</w:t>
            </w:r>
          </w:p>
          <w:p>
            <w:pPr>
              <w:pStyle w:val="Normal"/>
              <w:jc w:val="center"/>
              <w:rPr>
                <w:rFonts w:cs="Tahoma"/>
                <w:b/>
              </w:rPr>
            </w:pPr>
            <w:r>
              <w:rPr>
                <w:rFonts w:cs="Tahoma"/>
                <w:b/>
              </w:rPr>
              <w:t xml:space="preserve"> </w:t>
            </w:r>
            <w:r>
              <w:rPr>
                <w:rFonts w:cs="Tahoma"/>
                <w:b/>
              </w:rPr>
              <w:t>Холодных</w:t>
            </w:r>
          </w:p>
          <w:p>
            <w:pPr>
              <w:pStyle w:val="Normal"/>
              <w:jc w:val="center"/>
              <w:rPr>
                <w:rFonts w:cs="Tahoma"/>
                <w:b/>
              </w:rPr>
            </w:pPr>
            <w:r>
              <w:rPr>
                <w:rFonts w:cs="Tahoma"/>
                <w:b/>
              </w:rPr>
              <w:t>суток</w:t>
            </w:r>
          </w:p>
        </w:tc>
        <w:tc>
          <w:tcPr>
            <w:tcW w:w="1481" w:type="dxa"/>
            <w:tcBorders>
              <w:top w:val="single" w:sz="4" w:space="0" w:color="000000"/>
              <w:left w:val="single" w:sz="4" w:space="0" w:color="000000"/>
              <w:bottom w:val="single" w:sz="4" w:space="0" w:color="000000"/>
              <w:right w:val="single" w:sz="4" w:space="0" w:color="000000"/>
            </w:tcBorders>
          </w:tcPr>
          <w:p>
            <w:pPr>
              <w:pStyle w:val="Normal"/>
              <w:jc w:val="center"/>
              <w:rPr>
                <w:rFonts w:cs="Tahoma"/>
                <w:b/>
              </w:rPr>
            </w:pPr>
            <w:r>
              <w:rPr>
                <w:rFonts w:cs="Tahoma"/>
                <w:b/>
              </w:rPr>
              <w:t>Наиболее</w:t>
            </w:r>
          </w:p>
          <w:p>
            <w:pPr>
              <w:pStyle w:val="Normal"/>
              <w:jc w:val="center"/>
              <w:rPr>
                <w:rFonts w:cs="Tahoma"/>
                <w:b/>
              </w:rPr>
            </w:pPr>
            <w:r>
              <w:rPr>
                <w:rFonts w:cs="Tahoma"/>
                <w:b/>
              </w:rPr>
              <w:t xml:space="preserve"> </w:t>
            </w:r>
            <w:r>
              <w:rPr>
                <w:rFonts w:cs="Tahoma"/>
                <w:b/>
              </w:rPr>
              <w:t>холодной</w:t>
            </w:r>
          </w:p>
          <w:p>
            <w:pPr>
              <w:pStyle w:val="Normal"/>
              <w:jc w:val="center"/>
              <w:rPr>
                <w:rFonts w:cs="Tahoma"/>
                <w:b/>
              </w:rPr>
            </w:pPr>
            <w:r>
              <w:rPr>
                <w:rFonts w:cs="Tahoma"/>
                <w:b/>
              </w:rPr>
              <w:t>пятидневки</w:t>
            </w:r>
          </w:p>
        </w:tc>
        <w:tc>
          <w:tcPr>
            <w:tcW w:w="1290" w:type="dxa"/>
            <w:tcBorders>
              <w:top w:val="single" w:sz="4" w:space="0" w:color="000000"/>
              <w:left w:val="single" w:sz="4" w:space="0" w:color="000000"/>
              <w:bottom w:val="single" w:sz="4" w:space="0" w:color="000000"/>
              <w:right w:val="single" w:sz="4" w:space="0" w:color="000000"/>
            </w:tcBorders>
          </w:tcPr>
          <w:p>
            <w:pPr>
              <w:pStyle w:val="Normal"/>
              <w:jc w:val="center"/>
              <w:rPr>
                <w:rFonts w:cs="Tahoma"/>
                <w:b/>
              </w:rPr>
            </w:pPr>
            <w:r>
              <w:rPr>
                <w:rFonts w:cs="Tahoma"/>
                <w:b/>
              </w:rPr>
              <w:t>Наиболее</w:t>
            </w:r>
          </w:p>
          <w:p>
            <w:pPr>
              <w:pStyle w:val="Normal"/>
              <w:jc w:val="center"/>
              <w:rPr>
                <w:rFonts w:cs="Tahoma"/>
                <w:b/>
              </w:rPr>
            </w:pPr>
            <w:r>
              <w:rPr>
                <w:rFonts w:cs="Tahoma"/>
                <w:b/>
              </w:rPr>
              <w:t xml:space="preserve"> </w:t>
            </w:r>
            <w:r>
              <w:rPr>
                <w:rFonts w:cs="Tahoma"/>
                <w:b/>
              </w:rPr>
              <w:t>холодного периода</w:t>
            </w:r>
          </w:p>
        </w:tc>
        <w:tc>
          <w:tcPr>
            <w:tcW w:w="1849" w:type="dxa"/>
            <w:tcBorders>
              <w:top w:val="single" w:sz="4" w:space="0" w:color="000000"/>
              <w:left w:val="single" w:sz="4" w:space="0" w:color="000000"/>
              <w:bottom w:val="single" w:sz="4" w:space="0" w:color="000000"/>
              <w:right w:val="single" w:sz="4" w:space="0" w:color="000000"/>
            </w:tcBorders>
          </w:tcPr>
          <w:p>
            <w:pPr>
              <w:pStyle w:val="Normal"/>
              <w:jc w:val="center"/>
              <w:rPr>
                <w:rFonts w:cs="Tahoma"/>
                <w:b/>
              </w:rPr>
            </w:pPr>
            <w:r>
              <w:rPr>
                <w:rFonts w:cs="Tahoma"/>
                <w:b/>
              </w:rPr>
              <w:t>Отопительного периода</w:t>
            </w:r>
          </w:p>
        </w:tc>
        <w:tc>
          <w:tcPr>
            <w:tcW w:w="1910" w:type="dxa"/>
            <w:tcBorders>
              <w:top w:val="single" w:sz="4" w:space="0" w:color="000000"/>
              <w:left w:val="single" w:sz="4" w:space="0" w:color="000000"/>
              <w:bottom w:val="single" w:sz="4" w:space="0" w:color="000000"/>
              <w:right w:val="single" w:sz="4" w:space="0" w:color="000000"/>
            </w:tcBorders>
          </w:tcPr>
          <w:p>
            <w:pPr>
              <w:pStyle w:val="Normal"/>
              <w:jc w:val="center"/>
              <w:rPr>
                <w:rFonts w:cs="Tahoma"/>
                <w:b/>
              </w:rPr>
            </w:pPr>
            <w:r>
              <w:rPr>
                <w:rFonts w:cs="Tahoma"/>
                <w:b/>
              </w:rPr>
              <w:t xml:space="preserve">Со среднесуточной температурой </w:t>
            </w:r>
            <w:r>
              <w:rPr>
                <w:rFonts w:eastAsia="Symbol" w:cs="Symbol" w:ascii="Symbol" w:hAnsi="Symbol"/>
                <w:b/>
              </w:rPr>
              <w:sym w:font="Symbol" w:char="f0a3"/>
            </w:r>
            <w:r>
              <w:rPr>
                <w:rFonts w:cs="Tahoma"/>
                <w:b/>
              </w:rPr>
              <w:t>8</w:t>
            </w:r>
            <w:r>
              <w:rPr>
                <w:rFonts w:eastAsia="Symbol" w:cs="Symbol" w:ascii="Symbol" w:hAnsi="Symbol"/>
                <w:b/>
              </w:rPr>
              <w:sym w:font="Symbol" w:char="f0b0"/>
            </w:r>
            <w:r>
              <w:rPr>
                <w:rFonts w:cs="Tahoma"/>
                <w:b/>
              </w:rPr>
              <w:t>С (отопительного</w:t>
            </w:r>
          </w:p>
          <w:p>
            <w:pPr>
              <w:pStyle w:val="Normal"/>
              <w:jc w:val="center"/>
              <w:rPr>
                <w:rFonts w:cs="Tahoma"/>
                <w:b/>
              </w:rPr>
            </w:pPr>
            <w:r>
              <w:rPr>
                <w:rFonts w:cs="Tahoma"/>
                <w:b/>
              </w:rPr>
              <w:t xml:space="preserve"> </w:t>
            </w:r>
            <w:r>
              <w:rPr>
                <w:rFonts w:cs="Tahoma"/>
                <w:b/>
              </w:rPr>
              <w:t>периода</w:t>
            </w:r>
          </w:p>
        </w:tc>
        <w:tc>
          <w:tcPr>
            <w:tcW w:w="1693" w:type="dxa"/>
            <w:tcBorders>
              <w:top w:val="single" w:sz="4" w:space="0" w:color="000000"/>
              <w:left w:val="single" w:sz="4" w:space="0" w:color="000000"/>
              <w:bottom w:val="single" w:sz="4" w:space="0" w:color="000000"/>
              <w:right w:val="single" w:sz="4" w:space="0" w:color="000000"/>
            </w:tcBorders>
          </w:tcPr>
          <w:p>
            <w:pPr>
              <w:pStyle w:val="Normal"/>
              <w:jc w:val="center"/>
              <w:rPr>
                <w:rFonts w:cs="Tahoma"/>
                <w:b/>
              </w:rPr>
            </w:pPr>
            <w:r>
              <w:rPr>
                <w:rFonts w:cs="Tahoma"/>
                <w:b/>
              </w:rPr>
              <w:t xml:space="preserve">Со средней суточной температурой воздуха </w:t>
            </w:r>
            <w:r>
              <w:rPr>
                <w:rFonts w:eastAsia="Symbol" w:cs="Symbol" w:ascii="Symbol" w:hAnsi="Symbol"/>
                <w:b/>
              </w:rPr>
              <w:sym w:font="Symbol" w:char="f0a3"/>
            </w:r>
            <w:r>
              <w:rPr>
                <w:rFonts w:cs="Tahoma"/>
                <w:b/>
              </w:rPr>
              <w:t>0</w:t>
            </w:r>
            <w:r>
              <w:rPr>
                <w:rFonts w:eastAsia="Symbol" w:cs="Symbol" w:ascii="Symbol" w:hAnsi="Symbol"/>
                <w:b/>
              </w:rPr>
              <w:sym w:font="Symbol" w:char="f0b0"/>
            </w:r>
            <w:r>
              <w:rPr>
                <w:rFonts w:cs="Tahoma"/>
                <w:b/>
              </w:rPr>
              <w:t>С</w:t>
            </w:r>
          </w:p>
        </w:tc>
      </w:tr>
      <w:tr>
        <w:trPr/>
        <w:tc>
          <w:tcPr>
            <w:tcW w:w="1301" w:type="dxa"/>
            <w:tcBorders>
              <w:top w:val="single" w:sz="4" w:space="0" w:color="000000"/>
              <w:left w:val="single" w:sz="4" w:space="0" w:color="000000"/>
              <w:bottom w:val="single" w:sz="4" w:space="0" w:color="000000"/>
              <w:right w:val="single" w:sz="4" w:space="0" w:color="000000"/>
            </w:tcBorders>
          </w:tcPr>
          <w:p>
            <w:pPr>
              <w:pStyle w:val="Normal"/>
              <w:spacing w:lineRule="auto" w:line="360"/>
              <w:jc w:val="center"/>
              <w:rPr>
                <w:rFonts w:cs="Tahoma"/>
              </w:rPr>
            </w:pPr>
            <w:r>
              <w:rPr>
                <w:rFonts w:cs="Tahoma"/>
              </w:rPr>
              <w:t>-31</w:t>
            </w:r>
          </w:p>
        </w:tc>
        <w:tc>
          <w:tcPr>
            <w:tcW w:w="1481" w:type="dxa"/>
            <w:tcBorders>
              <w:top w:val="single" w:sz="4" w:space="0" w:color="000000"/>
              <w:left w:val="single" w:sz="4" w:space="0" w:color="000000"/>
              <w:bottom w:val="single" w:sz="4" w:space="0" w:color="000000"/>
              <w:right w:val="single" w:sz="4" w:space="0" w:color="000000"/>
            </w:tcBorders>
          </w:tcPr>
          <w:p>
            <w:pPr>
              <w:pStyle w:val="Normal"/>
              <w:spacing w:lineRule="auto" w:line="360"/>
              <w:jc w:val="center"/>
              <w:rPr>
                <w:rFonts w:cs="Tahoma"/>
              </w:rPr>
            </w:pPr>
            <w:r>
              <w:rPr>
                <w:rFonts w:cs="Tahoma"/>
              </w:rPr>
              <w:t>-27</w:t>
            </w:r>
          </w:p>
        </w:tc>
        <w:tc>
          <w:tcPr>
            <w:tcW w:w="1290" w:type="dxa"/>
            <w:tcBorders>
              <w:top w:val="single" w:sz="4" w:space="0" w:color="000000"/>
              <w:left w:val="single" w:sz="4" w:space="0" w:color="000000"/>
              <w:bottom w:val="single" w:sz="4" w:space="0" w:color="000000"/>
              <w:right w:val="single" w:sz="4" w:space="0" w:color="000000"/>
            </w:tcBorders>
          </w:tcPr>
          <w:p>
            <w:pPr>
              <w:pStyle w:val="Normal"/>
              <w:spacing w:lineRule="auto" w:line="360"/>
              <w:jc w:val="center"/>
              <w:rPr>
                <w:rFonts w:cs="Tahoma"/>
              </w:rPr>
            </w:pPr>
            <w:r>
              <w:rPr>
                <w:rFonts w:cs="Tahoma"/>
              </w:rPr>
              <w:t>-13--14</w:t>
            </w:r>
          </w:p>
        </w:tc>
        <w:tc>
          <w:tcPr>
            <w:tcW w:w="1849" w:type="dxa"/>
            <w:tcBorders>
              <w:top w:val="single" w:sz="4" w:space="0" w:color="000000"/>
              <w:left w:val="single" w:sz="4" w:space="0" w:color="000000"/>
              <w:bottom w:val="single" w:sz="4" w:space="0" w:color="000000"/>
              <w:right w:val="single" w:sz="4" w:space="0" w:color="000000"/>
            </w:tcBorders>
          </w:tcPr>
          <w:p>
            <w:pPr>
              <w:pStyle w:val="Normal"/>
              <w:spacing w:lineRule="auto" w:line="360"/>
              <w:jc w:val="center"/>
              <w:rPr>
                <w:rFonts w:cs="Tahoma"/>
              </w:rPr>
            </w:pPr>
            <w:r>
              <w:rPr>
                <w:rFonts w:cs="Tahoma"/>
              </w:rPr>
              <w:t>-3 -3,5</w:t>
            </w:r>
          </w:p>
        </w:tc>
        <w:tc>
          <w:tcPr>
            <w:tcW w:w="1910" w:type="dxa"/>
            <w:tcBorders>
              <w:top w:val="single" w:sz="4" w:space="0" w:color="000000"/>
              <w:left w:val="single" w:sz="4" w:space="0" w:color="000000"/>
              <w:bottom w:val="single" w:sz="4" w:space="0" w:color="000000"/>
              <w:right w:val="single" w:sz="4" w:space="0" w:color="000000"/>
            </w:tcBorders>
          </w:tcPr>
          <w:p>
            <w:pPr>
              <w:pStyle w:val="Normal"/>
              <w:spacing w:lineRule="auto" w:line="360"/>
              <w:jc w:val="center"/>
              <w:rPr>
                <w:rFonts w:cs="Tahoma"/>
              </w:rPr>
            </w:pPr>
            <w:r>
              <w:rPr>
                <w:rFonts w:cs="Tahoma"/>
              </w:rPr>
              <w:t>207 -214</w:t>
            </w:r>
          </w:p>
        </w:tc>
        <w:tc>
          <w:tcPr>
            <w:tcW w:w="1693" w:type="dxa"/>
            <w:tcBorders>
              <w:top w:val="single" w:sz="4" w:space="0" w:color="000000"/>
              <w:left w:val="single" w:sz="4" w:space="0" w:color="000000"/>
              <w:bottom w:val="single" w:sz="4" w:space="0" w:color="000000"/>
              <w:right w:val="single" w:sz="4" w:space="0" w:color="000000"/>
            </w:tcBorders>
          </w:tcPr>
          <w:p>
            <w:pPr>
              <w:pStyle w:val="Normal"/>
              <w:spacing w:lineRule="auto" w:line="360"/>
              <w:jc w:val="center"/>
              <w:rPr>
                <w:rFonts w:cs="Tahoma"/>
              </w:rPr>
            </w:pPr>
            <w:r>
              <w:rPr>
                <w:rFonts w:cs="Tahoma"/>
              </w:rPr>
              <w:t>145-150</w:t>
            </w:r>
          </w:p>
        </w:tc>
      </w:tr>
    </w:tbl>
    <w:p>
      <w:pPr>
        <w:pStyle w:val="Normal"/>
        <w:spacing w:lineRule="auto" w:line="360"/>
        <w:jc w:val="both"/>
        <w:rPr/>
      </w:pPr>
      <w:r>
        <w:rPr/>
        <w:tab/>
      </w:r>
    </w:p>
    <w:p>
      <w:pPr>
        <w:pStyle w:val="Main3"/>
        <w:spacing w:lineRule="auto" w:line="240"/>
        <w:rPr>
          <w:szCs w:val="24"/>
        </w:rPr>
      </w:pPr>
      <w:r>
        <w:rPr>
          <w:szCs w:val="24"/>
        </w:rPr>
        <w:t>Многолетняя средняя продолжительность промерзания почвы составляет 150-180 дней.</w:t>
      </w:r>
    </w:p>
    <w:p>
      <w:pPr>
        <w:pStyle w:val="Main3"/>
        <w:spacing w:lineRule="auto" w:line="240"/>
        <w:rPr>
          <w:szCs w:val="24"/>
        </w:rPr>
      </w:pPr>
      <w:r>
        <w:rPr>
          <w:b/>
          <w:szCs w:val="24"/>
        </w:rPr>
        <w:t>Осадки.</w:t>
      </w:r>
      <w:r>
        <w:rPr>
          <w:szCs w:val="24"/>
        </w:rPr>
        <w:t xml:space="preserve"> По количеству выпадающих осадков территория относится к зоне достаточного увлажнения. За год в среднем за многолетний период выпадает 654 мм осадков. Пространственное и временное их распределение отличается значительной неравномерностью. Большая часть 441 мм приходится на теплый период года и 213 мм – на холодный. В годовом ходе месячных сумм осадков максимум наблюдается в июле (в среднем 89 мм осадков), минимум - в марте (44 мм осадков). Обычно две трети осадков выпадает в теплый период года (апрель - октябрь) в виде дождя, одна треть - зимой в виде снега. </w:t>
      </w:r>
    </w:p>
    <w:p>
      <w:pPr>
        <w:pStyle w:val="Main3"/>
        <w:spacing w:lineRule="auto" w:line="240"/>
        <w:rPr>
          <w:szCs w:val="24"/>
        </w:rPr>
      </w:pPr>
      <w:r>
        <w:rPr>
          <w:szCs w:val="24"/>
        </w:rPr>
        <w:t xml:space="preserve">Осадки, выпадающие в твердом виде с ноября по март, образуют снежный покров. Образование устойчивого снежного покрова обычно начинается на севере района 28 ноября и заканчивается на юге 7 декабря. Максимальная высота снежного покрова отмечается в конце февраля и изменяется по территории от 19 до 33 см, в отдельные многоснежные годы она может достигать 50 см на юге и 70 см на севере парка, а в малоснежные зимы - не превышать 5 см. Число дней со снежным покровом - 130-145.  </w:t>
      </w:r>
    </w:p>
    <w:p>
      <w:pPr>
        <w:pStyle w:val="Main3"/>
        <w:spacing w:lineRule="auto" w:line="240"/>
        <w:rPr>
          <w:szCs w:val="24"/>
        </w:rPr>
      </w:pPr>
      <w:r>
        <w:rPr>
          <w:szCs w:val="24"/>
        </w:rPr>
        <w:t>Средняя дата образования устойчивого снежного покрова – 29 ноября, а разрушения – 6 апреля. Среднее число дней со снежным покровом равно 139. Высота снежного покрова в среднем составляет 47 см, в отдельные годы доходит до 70 см. Максимальной высоты снежный покров достигает в конце февраля – начале марта.</w:t>
      </w:r>
    </w:p>
    <w:p>
      <w:pPr>
        <w:pStyle w:val="Main3"/>
        <w:spacing w:lineRule="auto" w:line="240"/>
        <w:rPr>
          <w:szCs w:val="24"/>
        </w:rPr>
      </w:pPr>
      <w:r>
        <w:rPr>
          <w:szCs w:val="24"/>
        </w:rPr>
        <w:t>Число дней с относительной влажностью воздуха 80% и более за год составляет 125-133.</w:t>
      </w:r>
    </w:p>
    <w:p>
      <w:pPr>
        <w:pStyle w:val="Main3"/>
        <w:spacing w:lineRule="auto" w:line="240"/>
        <w:rPr>
          <w:szCs w:val="24"/>
        </w:rPr>
      </w:pPr>
      <w:r>
        <w:rPr>
          <w:b/>
          <w:szCs w:val="24"/>
        </w:rPr>
        <w:t>Ветер.</w:t>
      </w:r>
      <w:r>
        <w:rPr>
          <w:szCs w:val="24"/>
        </w:rPr>
        <w:t xml:space="preserve"> Ветровой режим характеризуется преобладанием в течение года потоков западного и юго-западного направления. В зимний период преобладают ветры южного и  юго-западного направлений, в летний – северные, северо-восточные и северо-западные.</w:t>
      </w:r>
    </w:p>
    <w:p>
      <w:pPr>
        <w:pStyle w:val="Main3"/>
        <w:spacing w:lineRule="auto" w:line="240"/>
        <w:rPr>
          <w:szCs w:val="24"/>
        </w:rPr>
      </w:pPr>
      <w:r>
        <w:rPr>
          <w:szCs w:val="24"/>
        </w:rPr>
        <w:t>Средняя годовая скорость ветра на территории составляет 3,6 м/с. Самые ветреные месяца со средней скоростью ветра более 4,0 м/с– это период с ноября по март включительно. Наименьшие скорости ветра отмечаются в августе.  Максимальные скорости ветра в зимний период фиксируются при ветрах южных и юго-западных направлений (4,9-5 м/сек), в летний период – при ветрах северо-западного и западного направления (3,3-3,8 м/сек).</w:t>
      </w:r>
    </w:p>
    <w:p>
      <w:pPr>
        <w:pStyle w:val="Main3"/>
        <w:spacing w:lineRule="auto" w:line="240"/>
        <w:rPr>
          <w:szCs w:val="24"/>
        </w:rPr>
      </w:pPr>
      <w:r>
        <w:rPr>
          <w:szCs w:val="24"/>
        </w:rPr>
        <w:t>Скорость ветра возможна 1 раз:</w:t>
      </w:r>
    </w:p>
    <w:p>
      <w:pPr>
        <w:pStyle w:val="Main3"/>
        <w:spacing w:lineRule="auto" w:line="240"/>
        <w:rPr>
          <w:szCs w:val="24"/>
        </w:rPr>
      </w:pPr>
      <w:r>
        <w:rPr>
          <w:szCs w:val="24"/>
        </w:rPr>
        <w:t>в год – 18 м/сек;</w:t>
      </w:r>
    </w:p>
    <w:p>
      <w:pPr>
        <w:pStyle w:val="Main3"/>
        <w:spacing w:lineRule="auto" w:line="240"/>
        <w:rPr>
          <w:szCs w:val="24"/>
        </w:rPr>
      </w:pPr>
      <w:r>
        <w:rPr>
          <w:szCs w:val="24"/>
        </w:rPr>
        <w:t>в 5 лет – 21 м/сек;</w:t>
      </w:r>
    </w:p>
    <w:p>
      <w:pPr>
        <w:pStyle w:val="Main3"/>
        <w:spacing w:lineRule="auto" w:line="240"/>
        <w:rPr>
          <w:szCs w:val="24"/>
        </w:rPr>
      </w:pPr>
      <w:r>
        <w:rPr>
          <w:szCs w:val="24"/>
        </w:rPr>
        <w:t>в 10 лет – 22 м/сек;</w:t>
      </w:r>
    </w:p>
    <w:p>
      <w:pPr>
        <w:pStyle w:val="Main3"/>
        <w:spacing w:lineRule="auto" w:line="240"/>
        <w:rPr>
          <w:szCs w:val="24"/>
        </w:rPr>
      </w:pPr>
      <w:r>
        <w:rPr>
          <w:szCs w:val="24"/>
        </w:rPr>
        <w:t>в 15 лет – 23 м/сек;</w:t>
      </w:r>
    </w:p>
    <w:p>
      <w:pPr>
        <w:pStyle w:val="Main3"/>
        <w:spacing w:lineRule="auto" w:line="240"/>
        <w:rPr>
          <w:szCs w:val="24"/>
        </w:rPr>
      </w:pPr>
      <w:r>
        <w:rPr>
          <w:szCs w:val="24"/>
        </w:rPr>
        <w:t>в 20 лет – 24 м/сек.</w:t>
      </w:r>
    </w:p>
    <w:p>
      <w:pPr>
        <w:pStyle w:val="Main3"/>
        <w:spacing w:lineRule="auto" w:line="240"/>
        <w:rPr>
          <w:szCs w:val="24"/>
        </w:rPr>
      </w:pPr>
      <w:r>
        <w:rPr>
          <w:szCs w:val="24"/>
        </w:rPr>
        <w:t>Ветровой режим оказывает существенное влияние на перенос и рассеивание загрязняющих веществ. Особенно это относится к ветрам со скоростью 0-1 м/сек. На рассматриваемой территории повторяемость ветров этой градации в среднем за год составляет  20-30%. Увеличение повторяемости слабых ветров и штилей отмечается в летние месяцы, достигая максимума в августе.</w:t>
      </w:r>
    </w:p>
    <w:p>
      <w:pPr>
        <w:pStyle w:val="Main3"/>
        <w:spacing w:lineRule="auto" w:line="240"/>
        <w:rPr>
          <w:szCs w:val="24"/>
        </w:rPr>
      </w:pPr>
      <w:r>
        <w:rPr>
          <w:szCs w:val="24"/>
        </w:rPr>
        <w:t>Потенциал загрязнения атмосферы (ПЗА) характеризуется как умеренный. Повышенный уровень загрязнения атмосферного воздуха, обусловленный метеорологическими условиями может отмечаться летом и зимой.</w:t>
      </w:r>
    </w:p>
    <w:p>
      <w:pPr>
        <w:pStyle w:val="Main3"/>
        <w:spacing w:lineRule="auto" w:line="240"/>
        <w:rPr>
          <w:b/>
          <w:szCs w:val="24"/>
        </w:rPr>
      </w:pPr>
      <w:r>
        <w:rPr>
          <w:b/>
          <w:szCs w:val="24"/>
        </w:rPr>
        <w:t>Микроклиматические особенности.</w:t>
      </w:r>
    </w:p>
    <w:p>
      <w:pPr>
        <w:pStyle w:val="Main3"/>
        <w:spacing w:lineRule="auto" w:line="240"/>
        <w:rPr>
          <w:szCs w:val="24"/>
        </w:rPr>
      </w:pPr>
      <w:r>
        <w:rPr>
          <w:szCs w:val="24"/>
        </w:rPr>
        <w:t xml:space="preserve">Важное значение в формировании ветрового режима играют орографические особенности рельефа. В непродуваемых долинах рек, ручьев, оврагов отмечается существенное снижение скорости ветрового потока (до 25%), увеличивается вероятность образования застойных зон. Повышение скорости ветровых потоков на 20%-30% по сравнению со средними значениями возможно вдоль долины р. Жиздры, а также других рек меридианального направления.  </w:t>
      </w:r>
    </w:p>
    <w:p>
      <w:pPr>
        <w:pStyle w:val="Main3"/>
        <w:spacing w:lineRule="auto" w:line="240"/>
        <w:rPr>
          <w:szCs w:val="24"/>
        </w:rPr>
      </w:pPr>
      <w:r>
        <w:rPr>
          <w:szCs w:val="24"/>
        </w:rPr>
        <w:t>На микроклиматические особенности территории оказывает влияние также растительность и водные поверхности. В лесных массивах температура воздуха летом на 2-4 ниже, а зимой выше, чем в городской застройке.</w:t>
      </w:r>
    </w:p>
    <w:p>
      <w:pPr>
        <w:pStyle w:val="56"/>
        <w:numPr>
          <w:ilvl w:val="0"/>
          <w:numId w:val="0"/>
        </w:numPr>
        <w:ind w:hanging="0" w:left="0"/>
        <w:rPr/>
      </w:pPr>
      <w:bookmarkStart w:id="20" w:name="_Toc138756478"/>
      <w:bookmarkStart w:id="21" w:name="_Toc164937818"/>
      <w:r>
        <w:rPr/>
        <w:t>2.3.2. Инженерно-геологические условия</w:t>
      </w:r>
      <w:bookmarkEnd w:id="20"/>
      <w:bookmarkEnd w:id="21"/>
    </w:p>
    <w:p>
      <w:pPr>
        <w:pStyle w:val="Normal"/>
        <w:rPr>
          <w:b/>
        </w:rPr>
      </w:pPr>
      <w:r>
        <w:rPr>
          <w:b/>
        </w:rPr>
        <w:t>Морфология и ландшафтное строение территории</w:t>
      </w:r>
    </w:p>
    <w:p>
      <w:pPr>
        <w:pStyle w:val="Main3"/>
        <w:spacing w:lineRule="auto" w:line="240"/>
        <w:rPr>
          <w:szCs w:val="24"/>
        </w:rPr>
      </w:pPr>
      <w:r>
        <w:rPr>
          <w:szCs w:val="24"/>
        </w:rPr>
        <w:t>МР «Думиничский район» расположен на стыке Средне–Русской возвышенности и Брянско–Жиздринского полесья. Основные черты рельефа были заложены в дочетвертичное время в основном палеоген – неогеновое время. Определенную корректировку рельефа произвели ледниковые процессы времен московского оледенения. Наивысшая точка района находится на водоразделе рек Которянка и Сухошка и составляет 256,9 м., а низшая – урез вод при слиянии рек Коща и Жиздра 146,6 м. Абсолютный перепад высот составил 110,3 м. Относительные перепады обычно не превышают отметок 30-40 м.</w:t>
      </w:r>
    </w:p>
    <w:p>
      <w:pPr>
        <w:pStyle w:val="Main3"/>
        <w:spacing w:lineRule="auto" w:line="240"/>
        <w:rPr>
          <w:szCs w:val="24"/>
        </w:rPr>
      </w:pPr>
      <w:r>
        <w:rPr>
          <w:szCs w:val="24"/>
        </w:rPr>
        <w:t xml:space="preserve">В зависимости от степени расчлененности, литологического состава коренных пород и мощности четвертичных отложений выделено 15 типов ландшафтов. В целом районы собой денудационно-аккумулятивную равнину состоящую из аккумулятивных речных долин и эрозионных водоразделов и их склонов. </w:t>
      </w:r>
    </w:p>
    <w:p>
      <w:pPr>
        <w:pStyle w:val="Main3"/>
        <w:spacing w:lineRule="auto" w:line="240"/>
        <w:rPr>
          <w:szCs w:val="24"/>
        </w:rPr>
      </w:pPr>
      <w:r>
        <w:rPr>
          <w:szCs w:val="24"/>
        </w:rPr>
        <w:t xml:space="preserve">1. На севере территории района в зоне конечно – моренной образований выделена плоская денудационно-зандровая равнина развитая на отложении меловой системы. Абсолютные отметки поверхности колеблются от 230 м до 250 м. Поверхность слаборасчлененная, почвы дерново- среднеподзолистые на суглинистой основе. Меловые породы, представленные трепелом, перекрыты маломощными (до 15 м) четвертичными отложениями сложенными снизу вверх моренными, водноледниковыми и покровными суглинками. Местами на поверхности равнины наблюдается заболоченность. </w:t>
      </w:r>
    </w:p>
    <w:p>
      <w:pPr>
        <w:pStyle w:val="Main3"/>
        <w:spacing w:lineRule="auto" w:line="240"/>
        <w:rPr>
          <w:szCs w:val="24"/>
        </w:rPr>
      </w:pPr>
      <w:r>
        <w:rPr>
          <w:szCs w:val="24"/>
        </w:rPr>
        <w:t xml:space="preserve"> </w:t>
      </w:r>
      <w:r>
        <w:rPr>
          <w:szCs w:val="24"/>
        </w:rPr>
        <w:t>2. Плосковолнистая, наклонная, среднерасчлененная зандровая равнина раннемосковской стадии развития ледника. Абсолютные отметки поверхности 220-240 м. Сложена маломощным слоем кварц – глауконитовых песков альб-сеноманского возраста нижнего мела водноледниковыми гравилистыми глинистыми песками и покровными суглинками четвертичного времени. Вышеперечисленные породы с размывом ложатся на известняковую толщу окского надгоризонта. Мощность рыхлых отложений мела и четвертичного периода составляет от первых метров до 15 м. При близповерхностном залегание известняков наблюдается карстообразование. Местами на выровненных участках рельефа наблюдается заболоченность. Почвы дерново-среднеподзолистые  на суглинисто – песчаной основе.</w:t>
      </w:r>
    </w:p>
    <w:p>
      <w:pPr>
        <w:pStyle w:val="Main3"/>
        <w:spacing w:lineRule="auto" w:line="240"/>
        <w:rPr>
          <w:szCs w:val="24"/>
        </w:rPr>
      </w:pPr>
      <w:r>
        <w:rPr>
          <w:szCs w:val="24"/>
        </w:rPr>
        <w:t xml:space="preserve">3. Полого – волнистая морено-зандровая среднерасчлененная равнина, образует плосковершинные гряды водоразделов рек Вертинка-Коща на абсолютных отметках рельефа 220м-235м. Данная равнина развита на морено-водноледниковых  образованиях ранней стадии развития московского ледника залегающих на трепелах верхнего мела. Почвы дерново–среднеподзолистые на песчано-суглинистой основе. </w:t>
      </w:r>
    </w:p>
    <w:p>
      <w:pPr>
        <w:pStyle w:val="Main3"/>
        <w:spacing w:lineRule="auto" w:line="240"/>
        <w:rPr>
          <w:szCs w:val="24"/>
        </w:rPr>
      </w:pPr>
      <w:r>
        <w:rPr>
          <w:szCs w:val="24"/>
        </w:rPr>
        <w:t>4. Плоско–наклонная, среднерасчлененная зандровая равнина развита на юго-западе района в междуречье рек: Ясенок и Драгожань. Общий наклон равнины происходит от п. Новослободск на юго-восток долине р. Жиздра, абсолютные отметки изменяются относительно от 220 м до 185 м. Четвертичные отложения представлены водноледниковыми суглинками и глинистыми гравилистыми песками их подстилают альб-сеноманские пески песчано-глинистая толща тульского горизонта нижнего карбона. Мощностью четвертичных образований не превышает 10-15 м,  обычно не более 5 м. Почвы дерново-среднеподзолистые местами глееватые на песчано–суглинистой основе. Местами наблюдается не значительная заболоченность.</w:t>
      </w:r>
    </w:p>
    <w:p>
      <w:pPr>
        <w:pStyle w:val="Main3"/>
        <w:spacing w:lineRule="auto" w:line="240"/>
        <w:rPr>
          <w:szCs w:val="24"/>
        </w:rPr>
      </w:pPr>
      <w:r>
        <w:rPr>
          <w:szCs w:val="24"/>
        </w:rPr>
        <w:t>5. Холмисто-увалистая, денудационно-зандровая сильнорасчлененная равнина. На левобережье р. Жиздры, между реками Драгожань и Коща являются основным типом рельефа. Основные отметки местности сильно варьируют от 230 м до 180 м. Сложена она сверху водноледниковыми образованиями, а подстилают их породы меловой и каменноугольной систем. Четвертичные породы имеют небольшую мощность и не везде развиты и поэтому коренные породы местами залегают непосредственно под элювием (почвой). Почвы дерновые, среднеподзолистые, местами смытые и глееватые. Основа зависит от подстилающих пород и обычно частично песчаная.</w:t>
      </w:r>
    </w:p>
    <w:p>
      <w:pPr>
        <w:pStyle w:val="Main3"/>
        <w:spacing w:lineRule="auto" w:line="240"/>
        <w:rPr>
          <w:szCs w:val="24"/>
        </w:rPr>
      </w:pPr>
      <w:r>
        <w:rPr>
          <w:szCs w:val="24"/>
        </w:rPr>
        <w:t xml:space="preserve">6. Полого–волнистая, денудационная–зандровая, среднерасчлененная равнина расположена на водоразделах  правых притоков р. Жиздры. Абсолютные отметки поверхности составляют от 210 м до 225 м. Четвертичные отложения представлены водноледниковыми суглинками, супесями, тонкозернистыми песками мощностью от 0,5 м до 15 м. Под четвертичными породами залегают глины и пески неокомского надгоризонта нижнего мела и тульского горизонта нижнего карбона. Овражная сеть балочного типа с заболоченными тальвегами. Заболоченность наблюдается и на плоских водораздельных участков рельефа. Почвы дерновые, среднеподзолистые местами глееватые. </w:t>
      </w:r>
    </w:p>
    <w:p>
      <w:pPr>
        <w:pStyle w:val="Main3"/>
        <w:spacing w:lineRule="auto" w:line="240"/>
        <w:rPr>
          <w:szCs w:val="24"/>
        </w:rPr>
      </w:pPr>
      <w:r>
        <w:rPr>
          <w:szCs w:val="24"/>
        </w:rPr>
        <w:t xml:space="preserve">7. Холмисто-увалистая денудационная-зандровая, сильнорасчлененная равнина на водораздельных склонах междуречья Вертинки–Кощи, на абсолютных отметках 220 м-230 м. Сложена рельеф маломощными водноледниковыми суглинками ранней стадии развития московского ледника их подстилают пески и песчаники аптского горизонта нижнего мела. Почвы дерново-среднеподзолистые, смытые.                       </w:t>
      </w:r>
    </w:p>
    <w:p>
      <w:pPr>
        <w:pStyle w:val="Main3"/>
        <w:spacing w:lineRule="auto" w:line="240"/>
        <w:rPr>
          <w:szCs w:val="24"/>
        </w:rPr>
      </w:pPr>
      <w:r>
        <w:rPr>
          <w:szCs w:val="24"/>
        </w:rPr>
        <w:t xml:space="preserve">8. Плоская, полого-наклонная, аллювиально-зандровая, слаборасчлененная равнина развита на правобережье р. Жиздры на абсолютных отметках поверхности 180 м – 200 м. Сложена сверху тонкопесчаными суглинками и тонкозернистыми песками их подстилаю в основном песчано-глинистые породы нижней части тульского и бобриковского  горизонтов нижнего карбона. Для этого типа рельефа характерно близкое состояние к поверхности грунтовых вод. Почвы дерново-среднеподзолистые. </w:t>
      </w:r>
    </w:p>
    <w:p>
      <w:pPr>
        <w:pStyle w:val="Main3"/>
        <w:spacing w:lineRule="auto" w:line="240"/>
        <w:rPr>
          <w:szCs w:val="24"/>
        </w:rPr>
      </w:pPr>
      <w:r>
        <w:rPr>
          <w:szCs w:val="24"/>
        </w:rPr>
        <w:t xml:space="preserve">9. Плоская, пологонаклонная, зандровая среднерасчлененная равнина распространена на водоразделах правобережья р. Жиздра., на абсолютных отметках поверхностях 190 м. – 210 м. Маломощные водноледниковые образования четвертичного времени подстилаются толщей юрского периода и бобриковскими глинами нижнего карбона. Почвы дерново-среднеподзолистые, местами на песчанистой основе.        </w:t>
      </w:r>
    </w:p>
    <w:p>
      <w:pPr>
        <w:pStyle w:val="Main3"/>
        <w:spacing w:lineRule="auto" w:line="240"/>
        <w:rPr>
          <w:szCs w:val="24"/>
        </w:rPr>
      </w:pPr>
      <w:r>
        <w:rPr>
          <w:szCs w:val="24"/>
        </w:rPr>
        <w:t xml:space="preserve">10. Покатая, зандровая, среднерасчлененная равнина раннемосковского времени распространена на левом берегу р. Жиздра в междуречье Ясенок и Драгожань. Абсолютные отметки поверхности 190 м -175 м. Сверху она сложена в основном разнозернистыми глинистыми песками и песчаными суглинками мощностью от 0,5 м до 20,0 м (д. Ясенок). Подстилают четвертичные отложения в основном глины оксфортского времени верхней юры и тульского нижнего карбона. Местность местами значительно заболочена. Почвы дерново-среднеподзолистые  местами глееватые. </w:t>
      </w:r>
    </w:p>
    <w:p>
      <w:pPr>
        <w:pStyle w:val="Main3"/>
        <w:spacing w:lineRule="auto" w:line="240"/>
        <w:rPr>
          <w:szCs w:val="24"/>
        </w:rPr>
      </w:pPr>
      <w:r>
        <w:rPr>
          <w:szCs w:val="24"/>
        </w:rPr>
        <w:t>11. Покатая, аллювиально-зандровая, сильнорасчлененная равнина времен таянья позднемосковского ледника это зоны стока ледниковых вод по древним долинам рек Брынь, Которянка, Драгожань и др. Сложена эта долина в основном водноледниковыми суглинками, разнозернистыми глинистыми песками. Коренные породы представлены различными стратиграфическими горизонтами. Почвы дерново-среднеподзолистые смытые, местами глееватые.</w:t>
      </w:r>
    </w:p>
    <w:p>
      <w:pPr>
        <w:pStyle w:val="Main3"/>
        <w:spacing w:lineRule="auto" w:line="240"/>
        <w:rPr>
          <w:szCs w:val="24"/>
        </w:rPr>
      </w:pPr>
      <w:r>
        <w:rPr>
          <w:szCs w:val="24"/>
        </w:rPr>
        <w:t>12. Сквозные долины стока ледниковых вод сложены обычно тонкозернистыми глинистыми песками.</w:t>
      </w:r>
    </w:p>
    <w:p>
      <w:pPr>
        <w:pStyle w:val="Main3"/>
        <w:spacing w:lineRule="auto" w:line="240"/>
        <w:rPr>
          <w:szCs w:val="24"/>
        </w:rPr>
      </w:pPr>
      <w:r>
        <w:rPr>
          <w:szCs w:val="24"/>
        </w:rPr>
        <w:t>13. Плоская, аллювиальная равнина с прирусловыми грядами, западинами, со староречьями, болотами и отдельными холмами дюн и останков высокой поймы. Сложены песками, аллювиальными суглинками, торфом. Почвы аллювиальные луговые, дерновоподзолистые глееватые, глеевые.</w:t>
      </w:r>
    </w:p>
    <w:p>
      <w:pPr>
        <w:pStyle w:val="Main3"/>
        <w:spacing w:lineRule="auto" w:line="240"/>
        <w:rPr>
          <w:szCs w:val="24"/>
        </w:rPr>
      </w:pPr>
      <w:r>
        <w:rPr>
          <w:szCs w:val="24"/>
        </w:rPr>
        <w:t>Крутые склоны речных долин сложены делювием коренных пород и смытыми почвами.</w:t>
      </w:r>
    </w:p>
    <w:p>
      <w:pPr>
        <w:pStyle w:val="Main3"/>
        <w:spacing w:lineRule="auto" w:line="240"/>
        <w:rPr>
          <w:szCs w:val="24"/>
        </w:rPr>
      </w:pPr>
      <w:r>
        <w:rPr>
          <w:szCs w:val="24"/>
        </w:rPr>
        <w:t>Описание геологического строения района дается только той части стратиграфической колонки, которая представляет практический интерес для промышленного освоения и для познавательных целей.</w:t>
      </w:r>
    </w:p>
    <w:p>
      <w:pPr>
        <w:pStyle w:val="Main3"/>
        <w:spacing w:lineRule="auto" w:line="240"/>
        <w:rPr>
          <w:szCs w:val="24"/>
        </w:rPr>
      </w:pPr>
      <w:r>
        <w:rPr>
          <w:szCs w:val="24"/>
        </w:rPr>
        <w:t>Озерско-хованские  отложения верхнего девона представлены органогенно-детритовыми известняками  с небольшими прослойками песка и песчаников. Залегают эти породы на глубинах от 20 м. до 100 м и более, Этот горизонт является водоносным и является источником питьевых вод.</w:t>
      </w:r>
    </w:p>
    <w:p>
      <w:pPr>
        <w:pStyle w:val="Main3"/>
        <w:spacing w:lineRule="auto" w:line="240"/>
        <w:rPr>
          <w:szCs w:val="24"/>
        </w:rPr>
      </w:pPr>
      <w:r>
        <w:rPr>
          <w:szCs w:val="24"/>
        </w:rPr>
        <w:t>Озерско-хованские  слои перекрывают глины Малевского горизонта, являющиеся водоупорном для вышележащего упинского водоносного горизонта. Упинский горизонт нижнего карбона сложен известняками с полной мощностью до 20 м. Этот горизонт имеет большое народно-хозяйственное  назначение как основной источник артезианских питьевых вод для района. Залегают известняки, в зависимости от рельефа местности, на глубинах от 10 м до 100 м.</w:t>
      </w:r>
    </w:p>
    <w:p>
      <w:pPr>
        <w:pStyle w:val="Main3"/>
        <w:spacing w:lineRule="auto" w:line="240"/>
        <w:rPr>
          <w:szCs w:val="24"/>
        </w:rPr>
      </w:pPr>
      <w:r>
        <w:rPr>
          <w:szCs w:val="24"/>
        </w:rPr>
        <w:t xml:space="preserve">На размытую поверхность упинских известняков ложатся породы бобриковского горизонта нижнего карбона. Мощность этих отложений сильно варьирует  от полного выклинивания до 20 м. Сложен он глинами, бурыми углями, песками. С отложениями этого времени связаны месторождения огнеупорных глин, Лошевское, Шубниковское и др.  </w:t>
      </w:r>
    </w:p>
    <w:p>
      <w:pPr>
        <w:pStyle w:val="Main3"/>
        <w:spacing w:lineRule="auto" w:line="240"/>
        <w:rPr>
          <w:szCs w:val="24"/>
        </w:rPr>
      </w:pPr>
      <w:r>
        <w:rPr>
          <w:szCs w:val="24"/>
        </w:rPr>
        <w:t>На породы бобриковского горизонта ложатся с угловым несогласием кварцевые пески тульского возраста нижнего карбона. Нижняя часть тульского горизонта сложена в основном песками с прослоями углинистыми глинами и бурых углей (Паликские шахты). Верхняя часть разреза представлена в основном глинами с прослоем маломощных темно-серых известняков. Общая мощность тульских образований составляет 30-50 м.</w:t>
      </w:r>
    </w:p>
    <w:p>
      <w:pPr>
        <w:pStyle w:val="Main3"/>
        <w:spacing w:lineRule="auto" w:line="240"/>
        <w:rPr>
          <w:szCs w:val="24"/>
        </w:rPr>
      </w:pPr>
      <w:r>
        <w:rPr>
          <w:szCs w:val="24"/>
        </w:rPr>
        <w:t xml:space="preserve">Отложения этого горизонта отсутствуют только в древнем русле р. Жиздры.               </w:t>
      </w:r>
    </w:p>
    <w:p>
      <w:pPr>
        <w:pStyle w:val="Main3"/>
        <w:spacing w:lineRule="auto" w:line="240"/>
        <w:rPr>
          <w:szCs w:val="24"/>
        </w:rPr>
      </w:pPr>
      <w:r>
        <w:rPr>
          <w:szCs w:val="24"/>
        </w:rPr>
        <w:t>Стратиграфические выше тульских пород залегают окский     надгоризонт нижнего карбона состоящий из четырех горизонтов: алексинского, михайловского, веневского и тарусского. Сложены они в основном известняками с прослоями глин и песков. Полная мощность их  до 40 м. Отложения этих толщь сохранились только в пределах водоразделов рек Драгожань, Которянка, Вертинка, Коща и на севере района. Известняки являются полезным ископаемым для производства строительного щебня и извести (Хлуднево, Которь, Воймирово и др.). На севере района нижняя пачка известняков (алексинская) является водоносным горизонтом и используется для хозпитьевого водоснабжения населенных пунктов.</w:t>
      </w:r>
    </w:p>
    <w:p>
      <w:pPr>
        <w:pStyle w:val="Main3"/>
        <w:spacing w:lineRule="auto" w:line="240"/>
        <w:rPr>
          <w:szCs w:val="24"/>
        </w:rPr>
      </w:pPr>
      <w:r>
        <w:rPr>
          <w:szCs w:val="24"/>
        </w:rPr>
        <w:t>На размытую и эродированную поверхность нижнекаменноугольных отложений ложатся породы мезозойской эры. В районе д. Ясенок и на правобережье р. Жиздры встречаются черные слюдистые черные глины  оксфорт-келловейского возраста верхней юры.</w:t>
      </w:r>
    </w:p>
    <w:p>
      <w:pPr>
        <w:pStyle w:val="Main3"/>
        <w:spacing w:lineRule="auto" w:line="240"/>
        <w:rPr>
          <w:szCs w:val="24"/>
        </w:rPr>
      </w:pPr>
      <w:r>
        <w:rPr>
          <w:szCs w:val="24"/>
        </w:rPr>
        <w:t xml:space="preserve">В пределах водораздельных пространств развиты песчано-глинистые  отложения неокомского надгоризонта состоящего из готерив-баремского и валанжинского яруса нижнего мела. Выше залегают пески и бурые песчаники  аптского возраста. Их перекрывают альб-сеномаские, кварц-глауконитывыми песками с желтоватыми фосфоритами. Породы нижнего мела сохранились только  на водоразделах рек на севере района, где они имеют площадное развитие. Максимальная их мощность достигает 15 – 20 м. Местами на водоразделах наблюдается отложения верхнего мела предоставленные мелом и трепелом соответственно туронского и коньякского горизонтов верхнего мела.    </w:t>
      </w:r>
    </w:p>
    <w:p>
      <w:pPr>
        <w:pStyle w:val="Main3"/>
        <w:spacing w:lineRule="auto" w:line="240"/>
        <w:rPr>
          <w:szCs w:val="24"/>
        </w:rPr>
      </w:pPr>
      <w:r>
        <w:rPr>
          <w:szCs w:val="24"/>
        </w:rPr>
        <w:t xml:space="preserve">Все вышеперечисленные коренные породы различных стратиграфических горизонтов перекрыты разнообразными отложениями четвертичного времени. Основными породами для четвертичного времени. Основными породами для четвертичного времени данного региона являются суглинки: водноледниковые, моренные и покровные. Широко развиты  пески в основном тонко-мелкозернистые с примесью мелкого гравия. </w:t>
      </w:r>
    </w:p>
    <w:p>
      <w:pPr>
        <w:pStyle w:val="Main3"/>
        <w:spacing w:lineRule="auto" w:line="240"/>
        <w:rPr>
          <w:szCs w:val="24"/>
        </w:rPr>
      </w:pPr>
      <w:r>
        <w:rPr>
          <w:szCs w:val="24"/>
        </w:rPr>
        <w:t xml:space="preserve"> </w:t>
      </w:r>
      <w:r>
        <w:rPr>
          <w:szCs w:val="24"/>
        </w:rPr>
        <w:t>По возрасту образованию четвертичных пород можно более или менее достоверно говорить о времени московского ледника его ранней и поздних стадиях. Большая часть водноледниковых образований развитых на территории района связано с процессом таянья ледника. В первую очередь были заполнены мелким песчаным материалом древние долины рек.</w:t>
      </w:r>
    </w:p>
    <w:p>
      <w:pPr>
        <w:sectPr>
          <w:headerReference w:type="even" r:id="rId2"/>
          <w:headerReference w:type="default" r:id="rId3"/>
          <w:headerReference w:type="first" r:id="rId4"/>
          <w:footerReference w:type="even" r:id="rId5"/>
          <w:footerReference w:type="default" r:id="rId6"/>
          <w:footerReference w:type="first" r:id="rId7"/>
          <w:type w:val="nextPage"/>
          <w:pgSz w:w="11906" w:h="16838"/>
          <w:pgMar w:left="1531" w:right="850" w:gutter="0" w:header="708" w:top="1134" w:footer="708" w:bottom="1134"/>
          <w:pgNumType w:fmt="decimal"/>
          <w:formProt w:val="false"/>
          <w:titlePg/>
          <w:textDirection w:val="lrTb"/>
          <w:docGrid w:type="default" w:linePitch="360" w:charSpace="0"/>
        </w:sectPr>
        <w:pStyle w:val="Main3"/>
        <w:spacing w:lineRule="auto" w:line="240"/>
        <w:rPr>
          <w:szCs w:val="24"/>
        </w:rPr>
      </w:pPr>
      <w:r>
        <w:rPr>
          <w:szCs w:val="24"/>
        </w:rPr>
        <w:t>Покровные лессовидные суглинки развиты только на водоразделах и в основном на севере и в центре района.</w:t>
      </w:r>
    </w:p>
    <w:p>
      <w:pPr>
        <w:sectPr>
          <w:headerReference w:type="even" r:id="rId9"/>
          <w:headerReference w:type="default" r:id="rId10"/>
          <w:headerReference w:type="first" r:id="rId11"/>
          <w:footerReference w:type="even" r:id="rId12"/>
          <w:footerReference w:type="default" r:id="rId13"/>
          <w:footerReference w:type="first" r:id="rId14"/>
          <w:type w:val="nextPage"/>
          <w:pgSz w:w="11906" w:h="16838"/>
          <w:pgMar w:left="1531" w:right="850" w:gutter="0" w:header="708" w:top="1134" w:footer="708" w:bottom="1134"/>
          <w:pgNumType w:fmt="decimal"/>
          <w:formProt w:val="false"/>
          <w:textDirection w:val="lrTb"/>
          <w:docGrid w:type="default" w:linePitch="360" w:charSpace="0"/>
        </w:sectPr>
        <w:pStyle w:val="Main3"/>
        <w:rPr/>
      </w:pPr>
      <w:r>
        <w:rPr/>
        <w:drawing>
          <wp:inline distT="0" distB="0" distL="0" distR="0">
            <wp:extent cx="5883275" cy="8980170"/>
            <wp:effectExtent l="0" t="0" r="0" b="0"/>
            <wp:docPr id="3" name="Рисунок 1" descr="Ланд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1" descr="Ланд 1"/>
                    <pic:cNvPicPr>
                      <a:picLocks noChangeAspect="1" noChangeArrowheads="1"/>
                    </pic:cNvPicPr>
                  </pic:nvPicPr>
                  <pic:blipFill>
                    <a:blip r:embed="rId8"/>
                    <a:stretch>
                      <a:fillRect/>
                    </a:stretch>
                  </pic:blipFill>
                  <pic:spPr bwMode="auto">
                    <a:xfrm>
                      <a:off x="0" y="0"/>
                      <a:ext cx="5883275" cy="8980170"/>
                    </a:xfrm>
                    <a:prstGeom prst="rect">
                      <a:avLst/>
                    </a:prstGeom>
                  </pic:spPr>
                </pic:pic>
              </a:graphicData>
            </a:graphic>
          </wp:inline>
        </w:drawing>
      </w:r>
    </w:p>
    <w:p>
      <w:pPr>
        <w:pStyle w:val="Normal"/>
        <w:rPr>
          <w:b/>
        </w:rPr>
      </w:pPr>
      <w:r>
        <w:rPr>
          <w:b/>
        </w:rPr>
        <w:t>Инженерно-геологические условия</w:t>
      </w:r>
    </w:p>
    <w:p>
      <w:pPr>
        <w:pStyle w:val="Style78"/>
        <w:rPr/>
      </w:pPr>
      <w:r>
        <w:rPr/>
        <w:t>Разнообразие ландшафтов, сложное геологическое строение и эрозионный характер рельефа во многом определяет и сложные инженерно-геологические условия района, в целом для района условия  для крупного строительства оценивается как среднее. В северной части территорий основные проблемы связаны с высоким стоянием грунтовых вод и карстообразованиями. В зонах развития речных долин склоновая эрозия  и неустойчивое состояние геологической среды. Основным отрицательным компонентом геологической среды является высокое содержание в верхней части стратиграфического разреза неустойчивых песчаных пород. Промышленное освоение данной территории потребует тщательной экспертизы всех проектов под капитальное строительство  в части инженерно-геологических изысканий.</w:t>
      </w:r>
    </w:p>
    <w:p>
      <w:pPr>
        <w:sectPr>
          <w:headerReference w:type="even" r:id="rId15"/>
          <w:headerReference w:type="default" r:id="rId16"/>
          <w:headerReference w:type="first" r:id="rId17"/>
          <w:footerReference w:type="even" r:id="rId18"/>
          <w:footerReference w:type="default" r:id="rId19"/>
          <w:footerReference w:type="first" r:id="rId20"/>
          <w:type w:val="nextPage"/>
          <w:pgSz w:w="11906" w:h="16838"/>
          <w:pgMar w:left="1701" w:right="567" w:gutter="0" w:header="743" w:top="1134" w:footer="919" w:bottom="1134"/>
          <w:pgNumType w:fmt="decimal"/>
          <w:formProt w:val="false"/>
          <w:titlePg/>
          <w:textDirection w:val="lrTb"/>
          <w:docGrid w:type="default" w:linePitch="299" w:charSpace="0"/>
        </w:sectPr>
        <w:pStyle w:val="Style78"/>
        <w:ind w:hanging="0"/>
        <w:rPr/>
      </w:pPr>
      <w:r>
        <w:rPr/>
        <w:t>Ниже приводится таблица по инженерно-геологическому районированию территории Думиничского района.</w:t>
      </w:r>
    </w:p>
    <w:p>
      <w:pPr>
        <w:pStyle w:val="Normal"/>
        <w:widowControl w:val="false"/>
        <w:spacing w:lineRule="auto" w:line="360"/>
        <w:ind w:firstLine="709"/>
        <w:jc w:val="center"/>
        <w:rPr>
          <w:b/>
        </w:rPr>
      </w:pPr>
      <w:r>
        <w:rPr>
          <w:b/>
        </w:rPr>
        <w:t>Инженерно-геологическое районирование территории</w:t>
      </w:r>
    </w:p>
    <w:p>
      <w:pPr>
        <w:pStyle w:val="Normal"/>
        <w:widowControl w:val="false"/>
        <w:spacing w:lineRule="auto" w:line="360"/>
        <w:ind w:firstLine="709"/>
        <w:jc w:val="right"/>
        <w:rPr>
          <w:highlight w:val="yellow"/>
        </w:rPr>
      </w:pPr>
      <w:r>
        <w:rPr>
          <w:szCs w:val="16"/>
        </w:rPr>
        <w:t>Таблица 2.3.2</w:t>
      </w:r>
    </w:p>
    <w:tbl>
      <w:tblPr>
        <w:tblW w:w="4950" w:type="pct"/>
        <w:jc w:val="center"/>
        <w:tblInd w:w="0" w:type="dxa"/>
        <w:tblLayout w:type="fixed"/>
        <w:tblCellMar>
          <w:top w:w="0" w:type="dxa"/>
          <w:left w:w="108" w:type="dxa"/>
          <w:bottom w:w="0" w:type="dxa"/>
          <w:right w:w="108" w:type="dxa"/>
        </w:tblCellMar>
        <w:tblLook w:firstRow="1" w:noVBand="0" w:lastRow="1" w:firstColumn="1" w:lastColumn="1" w:noHBand="0" w:val="01e0"/>
      </w:tblPr>
      <w:tblGrid>
        <w:gridCol w:w="472"/>
        <w:gridCol w:w="2492"/>
        <w:gridCol w:w="3541"/>
        <w:gridCol w:w="4142"/>
        <w:gridCol w:w="3777"/>
      </w:tblGrid>
      <w:tr>
        <w:trPr>
          <w:trHeight w:val="487" w:hRule="atLeast"/>
        </w:trPr>
        <w:tc>
          <w:tcPr>
            <w:tcW w:w="2964" w:type="dxa"/>
            <w:gridSpan w:val="2"/>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lang w:val="en-US"/>
              </w:rPr>
              <w:t>Области (морфологические типы рельефа)</w:t>
            </w:r>
          </w:p>
        </w:tc>
        <w:tc>
          <w:tcPr>
            <w:tcW w:w="7683"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Районы (стратиграфо-генетические комплексы)</w:t>
            </w:r>
          </w:p>
        </w:tc>
        <w:tc>
          <w:tcPr>
            <w:tcW w:w="377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Инженерно-геологические особенности. Прогнозируемые изменения свойств грунтов, процессов и явлений. Условия строительного освоения территории</w:t>
            </w:r>
          </w:p>
        </w:tc>
      </w:tr>
      <w:tr>
        <w:trPr>
          <w:trHeight w:val="508" w:hRule="atLeast"/>
        </w:trPr>
        <w:tc>
          <w:tcPr>
            <w:tcW w:w="2964" w:type="dxa"/>
            <w:gridSpan w:val="2"/>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rPr>
            </w:r>
          </w:p>
        </w:tc>
        <w:tc>
          <w:tcPr>
            <w:tcW w:w="3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Краткая геологическая характеристика</w:t>
            </w:r>
          </w:p>
        </w:tc>
        <w:tc>
          <w:tcPr>
            <w:tcW w:w="414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Экзогенные геологический процессы</w:t>
            </w:r>
          </w:p>
        </w:tc>
        <w:tc>
          <w:tcPr>
            <w:tcW w:w="377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rPr>
            </w:r>
          </w:p>
        </w:tc>
      </w:tr>
      <w:tr>
        <w:trPr>
          <w:trHeight w:val="136" w:hRule="atLeast"/>
        </w:trPr>
        <w:tc>
          <w:tcPr>
            <w:tcW w:w="296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1</w:t>
            </w:r>
          </w:p>
        </w:tc>
        <w:tc>
          <w:tcPr>
            <w:tcW w:w="3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2</w:t>
            </w:r>
          </w:p>
        </w:tc>
        <w:tc>
          <w:tcPr>
            <w:tcW w:w="414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3</w:t>
            </w:r>
          </w:p>
        </w:tc>
        <w:tc>
          <w:tcPr>
            <w:tcW w:w="377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4</w:t>
            </w:r>
          </w:p>
        </w:tc>
      </w:tr>
      <w:tr>
        <w:trPr>
          <w:trHeight w:val="3222" w:hRule="atLeast"/>
          <w:cantSplit w:val="true"/>
        </w:trPr>
        <w:tc>
          <w:tcPr>
            <w:tcW w:w="472" w:type="dxa"/>
            <w:vMerge w:val="restart"/>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jc w:val="center"/>
              <w:rPr/>
            </w:pPr>
            <w:r>
              <w:rPr>
                <w:sz w:val="22"/>
                <w:szCs w:val="22"/>
              </w:rPr>
              <w:t>Ландшафты  эрозионных равнин</w:t>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Плоская денудационно-зандровая равнина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Развития среднечетвертичных водно-ледниковыми и озерно-ледниковыми отложений времени поздней стадии развития московского ледника. Подстилаются трепелом и альб-сеноманскими, кварц-сеномаскими песками мелового возраста.</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Заболачивание, суффозионные процессы, слабая расчлененность.</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Покровные суглинки по своим свойствам и составу выдержаны на глубину и простиранию. Песчано-супесчаные разности грунтов характеризуются суффозионной неустойчивостью. Трепела подвержены деформации из-за низкой естественной плотности, Преобладают глубины залегания грунтовых вод 0-3 м. Условия строительства средние, при организации отвода грунтовых вод. Необходима гидроизоляция подвальных помещений, мероприятия по организации поверхностного стока ливневых вод.</w:t>
            </w:r>
          </w:p>
        </w:tc>
      </w:tr>
      <w:tr>
        <w:trPr>
          <w:trHeight w:val="3073"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jc w:val="center"/>
              <w:rPr/>
            </w:pPr>
            <w:r>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Плоско-волнистая, наклонная, среднерасчлененная равнина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sz w:val="22"/>
                <w:szCs w:val="22"/>
              </w:rPr>
            </w:pPr>
            <w:r>
              <w:rPr>
                <w:sz w:val="22"/>
                <w:szCs w:val="22"/>
              </w:rPr>
              <w:t xml:space="preserve">Развитие среднечетвертичных </w:t>
            </w:r>
            <w:r>
              <w:rPr>
                <w:color w:val="000000"/>
                <w:sz w:val="22"/>
                <w:szCs w:val="22"/>
              </w:rPr>
              <w:t>водно-ледниковых образований. Подстилаются маломощными кварц-глауконитовыми песками и известняками окской толщи нижнего карбона.</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Значительные процессы карстообразования. Интенсивный вертикальный дренаж поверхностных вод. Суффозионные процессы в песчаных грунтах. Верхняя часть известняков толща сухая.</w:t>
            </w:r>
          </w:p>
          <w:p>
            <w:pPr>
              <w:pStyle w:val="Normal"/>
              <w:rPr/>
            </w:pPr>
            <w:r>
              <w:rPr>
                <w:sz w:val="22"/>
                <w:szCs w:val="22"/>
              </w:rPr>
              <w:t>Рельеф слабо-среднерасчеленненый. Балки и ложбины с пологими склонами.</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Геологическая среда значительно не устойчива из-за малой мощности рыхлых отложений и интенсивного вертикального дренажа поверхностных вод в известняке. Известняки закарстованны. Рыхлые породы суффозионно-неустойчивые при вертикальном дренаже происходит вынос пылеватых и тонкопесчаных фракций, что приводит к деформации грунтов. При крупном строительстве необходимы детальные инженерно-геологические изыскания на глубину до известняковой толщи.</w:t>
            </w:r>
          </w:p>
        </w:tc>
      </w:tr>
      <w:tr>
        <w:trPr>
          <w:trHeight w:val="1659"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jc w:val="center"/>
              <w:rPr/>
            </w:pPr>
            <w:r>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Полого-волнистая морено-зандровая среднерасчлененная равнина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Развитие среднечетвертичных водноледниковых и моренных отложений времени максимального распространения ледника. Подстилаются трепелами верхнего мела.</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Грунтовые воды залегают на глубине 3-5 м. Единичные западины за счет суффозионных процессов. Балки и ложбины слабо врезаны.</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Покровные суглинки по своему составу и своим инженерным свойствам выдержаны на глубину и по простиранию. Условия строительства в основном простые.</w:t>
            </w:r>
          </w:p>
        </w:tc>
      </w:tr>
      <w:tr>
        <w:trPr>
          <w:trHeight w:val="2281" w:hRule="atLeast"/>
          <w:cantSplit w:val="true"/>
        </w:trPr>
        <w:tc>
          <w:tcPr>
            <w:tcW w:w="472" w:type="dxa"/>
            <w:vMerge w:val="restart"/>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right="113"/>
              <w:jc w:val="center"/>
              <w:rPr/>
            </w:pPr>
            <w:r>
              <w:rPr>
                <w:sz w:val="22"/>
                <w:szCs w:val="22"/>
              </w:rPr>
              <w:t>Ландшафты эрозионных равнин</w:t>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Плоско-наклонная среднерасчлененная зандровая равнина, раннемосковского времени.</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Развитие среднечетвертичных водноледниковых отложений раннемосковской стадии развития ледника. Подстилают кварц-глауконитовые песками альб-сеноманского возраста мелового периода и глинами верхней части тульского горизонта нижнего карбона</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Глубина залегания грунтовых вод от 0 м до 5 м. в зависимости от глубины залегания водоупорных глин и формы рельефа. Наблюдаются западины за счет фузионных процессов в песчаных грунтах. Балки и ложбины по глубине слабо врезанные, тальвеги обычно заболочены.</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Несущие свойства грунтов лимитируются подстилающими породами, стояние грунтовых вод. Необходим как поверхностный так и подземный дренаж при проведение строительных работ. Гидроизоляция ленточных фундаментов. При строительстве крупных технических сооружений необходимы детальные инженерно-геологические изыскания. Условия для строительства в целом средние.</w:t>
            </w:r>
          </w:p>
        </w:tc>
      </w:tr>
      <w:tr>
        <w:trPr>
          <w:trHeight w:val="2715"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jc w:val="center"/>
              <w:rPr/>
            </w:pPr>
            <w:r>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Холмисто-увалистая денудационно-зандровая сильно расчлененная равнина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 xml:space="preserve">Развития среднечетвертичных водноледниковых образований при близповерхностном </w:t>
            </w:r>
            <w:r>
              <w:rPr>
                <w:color w:val="000000"/>
                <w:sz w:val="22"/>
                <w:szCs w:val="22"/>
              </w:rPr>
              <w:t>залегании коренных пород. Подстилаются песчано-глинистой толщей неокомского и известняками окского надгоризонтов.</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Глубина залегания грунтовых вод сильно варьирует и зависит от формы рельефа и литологического состава коренных пород. Имеют незначительные оползневые и суффозионно-карстовые явления. Хорошо развита овражная сеть.</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Водноледниковые отложения суффозионно-</w:t>
            </w:r>
          </w:p>
          <w:p>
            <w:pPr>
              <w:pStyle w:val="Normal"/>
              <w:rPr/>
            </w:pPr>
            <w:r>
              <w:rPr>
                <w:sz w:val="22"/>
                <w:szCs w:val="22"/>
              </w:rPr>
              <w:t>неустойчивые. Несущие свойства грунтов зависят от состояния конкретной геологической среды. Известняки окской толщи трещиноватые и местами закарстованы (внутрикастовый пласт). Глины неокома способствуют развитию оползней и во влажном состоянии имеют тенденцию к набуханию. Условия для строительства средние и сложные.</w:t>
            </w:r>
          </w:p>
        </w:tc>
      </w:tr>
      <w:tr>
        <w:trPr>
          <w:trHeight w:val="2017"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jc w:val="center"/>
              <w:rPr/>
            </w:pPr>
            <w:r>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Полого-волнистая денудационно-зандровая, среднерасчлененная равнина.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Развитие средне-раннечетвертичных водноледников образований. Подстилаются песчано-глинистыми толщами неокома и тульского горизонта нижнего карбона</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Глубина залегания грунтовых вод 0-5м. Для всей этой территории характерна значительная заболоченность. Овражно-балочная сеть мелкого заложения и заболочена.</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Из-за высокого стояния грунтовых вод и литологического состава грунтов их инженерно-геологические свойства по литерале и глубине очень изменчивы. Все грунты данного типа рельефа при проведение строительных работ требуют закрепления от разжижения. Условия для строительства сложные.</w:t>
            </w:r>
          </w:p>
        </w:tc>
      </w:tr>
      <w:tr>
        <w:trPr>
          <w:trHeight w:val="2059"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rPr/>
            </w:pPr>
            <w:r>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Холмисто-увалистая денудационно-зандровая, сильнорасчлененная долина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Развитие средне четвертичных  водноледниковых образований.</w:t>
            </w:r>
          </w:p>
          <w:p>
            <w:pPr>
              <w:pStyle w:val="Normal"/>
              <w:rPr/>
            </w:pPr>
            <w:r>
              <w:rPr>
                <w:sz w:val="22"/>
                <w:szCs w:val="22"/>
              </w:rPr>
              <w:t>Подстилаются песками и песчаниками аптского горизонтального мела.</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Спорадически развита верховодка. Аптские отложения сухие. Вся территория перекрыта смешенным лесом. Глубина расчленения овражной сетью менее 10 м</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Условия для строительства средние и простые. Вся территория данного типа рельефа находится в пределах Гослесфонда и крупного строительства здесь проводится не может.</w:t>
            </w:r>
          </w:p>
        </w:tc>
      </w:tr>
      <w:tr>
        <w:trPr>
          <w:trHeight w:val="2112" w:hRule="atLeast"/>
          <w:cantSplit w:val="true"/>
        </w:trPr>
        <w:tc>
          <w:tcPr>
            <w:tcW w:w="472" w:type="dxa"/>
            <w:vMerge w:val="restart"/>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jc w:val="center"/>
              <w:rPr/>
            </w:pPr>
            <w:r>
              <w:rPr>
                <w:sz w:val="22"/>
                <w:szCs w:val="22"/>
              </w:rPr>
              <w:t>Ландшафты эрозионных равнин</w:t>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Плоская,</w:t>
            </w:r>
          </w:p>
          <w:p>
            <w:pPr>
              <w:pStyle w:val="Normal"/>
              <w:rPr>
                <w:color w:val="000000"/>
              </w:rPr>
            </w:pPr>
            <w:r>
              <w:rPr>
                <w:color w:val="000000"/>
                <w:sz w:val="22"/>
                <w:szCs w:val="22"/>
              </w:rPr>
              <w:t>пологонаклонная, аллювиально-зандровая равнина.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Развитие раннее-среднечетвертичных  образований аллювиально-водноледникового происхождения. Подстилаются в основном песчано-глинистой толщей тульского и бобриковского горизонтов нижнего карбона.</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Глубина залегания грунтовых вод 0-5 м. Значительная заболоченность. Овраги балочного типа заболочены.</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Условия для строительства сложные. Грунты суффозионно-неустойчивые, склонные при переувлажнении  проявлять способность разжижать и двигаться (солефлюкция). Этот тип рельефа расположен в районе Гослесфонда и 3-х километровой  зоны вдоль р. Жиздры.</w:t>
            </w:r>
          </w:p>
        </w:tc>
      </w:tr>
      <w:tr>
        <w:trPr>
          <w:trHeight w:val="2017"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right="113"/>
              <w:jc w:val="center"/>
              <w:rPr/>
            </w:pPr>
            <w:r>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 xml:space="preserve">Плоская, пологая, </w:t>
            </w:r>
            <w:r>
              <w:rPr>
                <w:sz w:val="22"/>
                <w:szCs w:val="22"/>
              </w:rPr>
              <w:t xml:space="preserve">среднерасчлененная </w:t>
            </w:r>
            <w:r>
              <w:rPr>
                <w:color w:val="000000"/>
                <w:sz w:val="22"/>
                <w:szCs w:val="22"/>
              </w:rPr>
              <w:t>долина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Развитие ранее-среднечетвертичных водноледниковых образований. Подстилаются песчано-глинистой толщей юрского  и мелового периодов и нижнего карбона.</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Тоже.</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Условия для строительства средние и сложные, в зонах стояния грунтовых вод. От предыдущего типа ландшафта появлением геологическом разрезе полных глин барремского и оксфортского горизонтов. Эти глины отличают более устойчивые несущие свойства грунтов и более высокое гипсометрическое положение в рельефе.</w:t>
            </w:r>
          </w:p>
        </w:tc>
      </w:tr>
      <w:tr>
        <w:trPr>
          <w:trHeight w:val="2149"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right="113"/>
              <w:jc w:val="center"/>
              <w:rPr/>
            </w:pPr>
            <w:r>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 xml:space="preserve">Покатая, зандровая, </w:t>
            </w:r>
            <w:r>
              <w:rPr>
                <w:sz w:val="22"/>
                <w:szCs w:val="22"/>
              </w:rPr>
              <w:t xml:space="preserve">среднерасчлененная </w:t>
            </w:r>
            <w:r>
              <w:rPr>
                <w:color w:val="000000"/>
                <w:sz w:val="22"/>
                <w:szCs w:val="22"/>
              </w:rPr>
              <w:t>равнина.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Развития среднечетвертичных водноледниковых отложений. Подстилаются глинами оксфортского горизонта верхней юры и тульского горизонта нижнего карбона. Местами наблюдаются небольшие останки альб-сеномаских песков.</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Тоже, но более расчлененный рельеф по глубине так и площади, менее залесен и более освоен (большая антропогенная нагрузка).</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Тоже. Условия для строительства средние, т.к сдренированность рельефа хорошая.</w:t>
            </w:r>
          </w:p>
        </w:tc>
      </w:tr>
      <w:tr>
        <w:trPr>
          <w:trHeight w:val="3167"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right="113"/>
              <w:jc w:val="center"/>
              <w:rPr/>
            </w:pPr>
            <w:r>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 xml:space="preserve">Покатая, аллювиально-зандровая, </w:t>
            </w:r>
            <w:r>
              <w:rPr>
                <w:sz w:val="22"/>
                <w:szCs w:val="22"/>
              </w:rPr>
              <w:t xml:space="preserve">сильнорасчлененная </w:t>
            </w:r>
            <w:r>
              <w:rPr>
                <w:color w:val="000000"/>
                <w:sz w:val="22"/>
                <w:szCs w:val="22"/>
              </w:rPr>
              <w:t>равнина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Развитие среднечетвертичных водноледниково-аллювиальных образований времен таянья московского ледника. Подстилаются породами различных стратиграфо-генетических комплексов.</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Глубина залигания грунтовых вод может сильно меняться от близповерхностной до 15-20 м в зависимости от гипсометрии рельефа и литологии коренных пород. Овражно-балочная сеть интенсивно-развитая, иногда несет элементы регрессивности. Наиболее освоенная территория, местами значительная техногенная нарушенность.</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Условия для строительства в основном средние. Наличие супесчано-песчаных разностей грунтов способствует суффозионной неустойчивости. Возможно развитие процессов мелких и пылеватых частиц в зонах разгрузки грунтовых вод в долинах рек и крупных оврагов. Необходимо учитывать неоднородность состава несущих свойств грунтов; глубина залегания грунтовых вод и существующую антропогенную нагрузку.</w:t>
            </w:r>
            <w:bookmarkStart w:id="22" w:name="_Hlk199132460"/>
            <w:bookmarkEnd w:id="22"/>
          </w:p>
        </w:tc>
      </w:tr>
      <w:tr>
        <w:trPr>
          <w:trHeight w:val="1414" w:hRule="atLeast"/>
          <w:cantSplit w:val="true"/>
        </w:trPr>
        <w:tc>
          <w:tcPr>
            <w:tcW w:w="472" w:type="dxa"/>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rPr>
                <w:color w:val="000000"/>
              </w:rPr>
            </w:pPr>
            <w:r>
              <w:rPr>
                <w:color w:val="000000"/>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Сквозные доли стока ледниковых вод</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Развития среднечетвертичных</w:t>
            </w:r>
          </w:p>
          <w:p>
            <w:pPr>
              <w:pStyle w:val="Normal"/>
              <w:rPr/>
            </w:pPr>
            <w:r>
              <w:rPr>
                <w:sz w:val="22"/>
                <w:szCs w:val="22"/>
              </w:rPr>
              <w:t xml:space="preserve"> </w:t>
            </w:r>
            <w:r>
              <w:rPr>
                <w:sz w:val="22"/>
                <w:szCs w:val="22"/>
              </w:rPr>
              <w:t>водноледниковых образований. Подстилаются породами четвертичного времени.</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Глубина залегания грунтовых вод обычно 0-3 м. Развиты суффозионные западины, иногда наблюдается заболоченность.</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Этот тип рельефа имеет ограниченное распространение. Условия строительства от простых до сложных в зависимости от залегания грунтовых вод.</w:t>
            </w:r>
          </w:p>
        </w:tc>
      </w:tr>
      <w:tr>
        <w:trPr>
          <w:trHeight w:val="1527" w:hRule="atLeast"/>
          <w:cantSplit w:val="true"/>
        </w:trPr>
        <w:tc>
          <w:tcPr>
            <w:tcW w:w="472" w:type="dxa"/>
            <w:vMerge w:val="restart"/>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jc w:val="center"/>
              <w:rPr>
                <w:color w:val="000000"/>
              </w:rPr>
            </w:pPr>
            <w:r>
              <w:rPr>
                <w:color w:val="000000"/>
                <w:sz w:val="22"/>
                <w:szCs w:val="22"/>
              </w:rPr>
              <w:t>Ландшафты речных долин</w:t>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Плоская, аллювиальная равнина (пойма, высокая пойма)</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Развитие современных аллювиальных отложений пойменных террас. Подстилаются породами различных стратиграфо-генетических комплексов.</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Глубина залегания грунтовых вод 0-3 м. Значительная заболоченность. Боковой подмыв пойм.</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Условия для строительства сложные: из-за периодической затопляемости территорий во время паводков, высокого уровня стояния грунтовых вод и неустойчивости песчаных грунтов.</w:t>
            </w:r>
          </w:p>
        </w:tc>
      </w:tr>
      <w:tr>
        <w:trPr>
          <w:trHeight w:val="1829"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jc w:val="center"/>
              <w:rPr>
                <w:color w:val="000000"/>
              </w:rPr>
            </w:pPr>
            <w:r>
              <w:rPr>
                <w:color w:val="000000"/>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Плоская, озерно-аллювиальная равнина.</w:t>
            </w:r>
          </w:p>
          <w:p>
            <w:pPr>
              <w:pStyle w:val="Normal"/>
              <w:rPr>
                <w:color w:val="000000"/>
              </w:rPr>
            </w:pPr>
            <w:r>
              <w:rPr>
                <w:color w:val="000000"/>
                <w:sz w:val="22"/>
                <w:szCs w:val="22"/>
              </w:rPr>
              <w:t>(первая и вторая надпойменные террасы)</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Развития четвертичных отложений первой и второй надпойменных террас. Подстилаются породами различных стратиграфо-генетических комплексов.</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Тоже.</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Условия строительства от простых до сложных, в зависимости от стояния грунтовых вод и литологического состава пород слагающих террасу. Преобладают деформации грунтов из-за суффозионной неустойчивости и подверженности размыва при локальных воздействиях.</w:t>
            </w:r>
          </w:p>
        </w:tc>
      </w:tr>
      <w:tr>
        <w:trPr>
          <w:trHeight w:val="2193" w:hRule="atLeast"/>
          <w:cantSplit w:val="true"/>
        </w:trPr>
        <w:tc>
          <w:tcPr>
            <w:tcW w:w="472" w:type="dxa"/>
            <w:vMerge w:val="continue"/>
            <w:tcBorders>
              <w:top w:val="single" w:sz="4" w:space="0" w:color="000000"/>
              <w:left w:val="single" w:sz="4" w:space="0" w:color="000000"/>
              <w:bottom w:val="single" w:sz="4" w:space="0" w:color="000000"/>
              <w:right w:val="single" w:sz="4" w:space="0" w:color="000000"/>
            </w:tcBorders>
            <w:shd w:color="auto" w:fill="auto" w:val="clear"/>
            <w:textDirection w:val="btLr"/>
          </w:tcPr>
          <w:p>
            <w:pPr>
              <w:pStyle w:val="Normal"/>
              <w:ind w:left="113" w:right="113"/>
              <w:jc w:val="center"/>
              <w:rPr>
                <w:color w:val="000000"/>
              </w:rPr>
            </w:pPr>
            <w:r>
              <w:rPr>
                <w:color w:val="000000"/>
              </w:rPr>
            </w:r>
          </w:p>
        </w:tc>
        <w:tc>
          <w:tcPr>
            <w:tcW w:w="249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Крутые склоны речных долин</w:t>
            </w:r>
          </w:p>
        </w:tc>
        <w:tc>
          <w:tcPr>
            <w:tcW w:w="3541"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Делювиальные образования.</w:t>
            </w:r>
          </w:p>
        </w:tc>
        <w:tc>
          <w:tcPr>
            <w:tcW w:w="414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В зависимости от литолого-генетических особенностей коренных пород оплывы, небольшие оползни. Промоины. Плоскостной смыв.</w:t>
            </w:r>
          </w:p>
        </w:tc>
        <w:tc>
          <w:tcPr>
            <w:tcW w:w="377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sz w:val="22"/>
                <w:szCs w:val="22"/>
              </w:rPr>
            </w:pPr>
            <w:r>
              <w:rPr>
                <w:sz w:val="22"/>
                <w:szCs w:val="22"/>
              </w:rPr>
              <w:t>Характеризуется изменчивостью по латерали и</w:t>
            </w:r>
            <w:r>
              <w:rPr>
                <w:color w:val="000000"/>
                <w:sz w:val="22"/>
                <w:szCs w:val="22"/>
              </w:rPr>
              <w:t xml:space="preserve"> глубине литологического состава грунтов, их свойств и состояния. Территория не пригодна для строительства.</w:t>
            </w:r>
          </w:p>
        </w:tc>
      </w:tr>
    </w:tbl>
    <w:p>
      <w:pPr>
        <w:sectPr>
          <w:headerReference w:type="even" r:id="rId21"/>
          <w:headerReference w:type="default" r:id="rId22"/>
          <w:headerReference w:type="first" r:id="rId23"/>
          <w:footerReference w:type="even" r:id="rId24"/>
          <w:footerReference w:type="default" r:id="rId25"/>
          <w:footerReference w:type="first" r:id="rId26"/>
          <w:type w:val="nextPage"/>
          <w:pgSz w:orient="landscape" w:w="16838" w:h="11906"/>
          <w:pgMar w:left="1134" w:right="1134" w:gutter="0" w:header="743" w:top="1701" w:footer="919" w:bottom="976"/>
          <w:pgNumType w:fmt="decimal"/>
          <w:formProt w:val="false"/>
          <w:textDirection w:val="lrTb"/>
          <w:docGrid w:type="default" w:linePitch="326" w:charSpace="0"/>
        </w:sectPr>
        <w:pStyle w:val="Normal"/>
        <w:widowControl w:val="false"/>
        <w:spacing w:lineRule="auto" w:line="360"/>
        <w:ind w:firstLine="709"/>
        <w:jc w:val="both"/>
        <w:rPr>
          <w:szCs w:val="16"/>
        </w:rPr>
      </w:pPr>
      <w:r>
        <w:rPr>
          <w:szCs w:val="16"/>
        </w:rPr>
      </w:r>
    </w:p>
    <w:p>
      <w:pPr>
        <w:pStyle w:val="56"/>
        <w:numPr>
          <w:ilvl w:val="0"/>
          <w:numId w:val="0"/>
        </w:numPr>
        <w:ind w:hanging="0" w:left="0"/>
        <w:rPr/>
      </w:pPr>
      <w:bookmarkStart w:id="23" w:name="_Toc164937819"/>
      <w:bookmarkStart w:id="24" w:name="_Toc143677047"/>
      <w:bookmarkStart w:id="25" w:name="_Toc170536236"/>
      <w:bookmarkStart w:id="26" w:name="_Toc121296392"/>
      <w:r>
        <w:rPr/>
        <w:t>2.3.3. Минерально-сырьевые ресурсы</w:t>
      </w:r>
      <w:bookmarkEnd w:id="23"/>
      <w:bookmarkEnd w:id="24"/>
      <w:bookmarkEnd w:id="25"/>
      <w:bookmarkEnd w:id="26"/>
    </w:p>
    <w:p>
      <w:pPr>
        <w:pStyle w:val="Style78"/>
        <w:rPr/>
      </w:pPr>
      <w:r>
        <w:rPr/>
        <w:t>МР «Думиничский район» один из самых богатых Калужской области по природным минеральным ресурсам. Разнообразные геологические отложения и связанные сними полезные ископаемые, издревле привлекали внимание человека.</w:t>
      </w:r>
    </w:p>
    <w:p>
      <w:pPr>
        <w:pStyle w:val="Style78"/>
        <w:rPr/>
      </w:pPr>
      <w:r>
        <w:rPr/>
        <w:t>В XVIII в. – XX в. В этих местах велась добыча железных руд, огнеупорных глин, стекольных песков, бурых углей, формовочного сырья. Существовали чугунно-литейные и железоделательные заводы.</w:t>
      </w:r>
    </w:p>
    <w:p>
      <w:pPr>
        <w:pStyle w:val="Style78"/>
        <w:rPr/>
      </w:pPr>
      <w:r>
        <w:rPr/>
        <w:t>В настоящее время в пределах района известно месторождение разных полезных ископаемых.</w:t>
      </w:r>
    </w:p>
    <w:p>
      <w:pPr>
        <w:pStyle w:val="Style78"/>
        <w:rPr/>
      </w:pPr>
      <w:r>
        <w:rPr/>
        <w:t>С кварц – глауконитовыми песками альб-сеноманского возраста верхнего мела связаны месторождения желваковых фосфоритов (Слободско-Которецкое). К бобриковским отложениям приурочены месторождения бурого угля. Среди глин тульского и бобриковского горизонта встречаются залежи огнеупорного и тугоплавкого сырья. С песками тульского горизонта связаны месторождения стекольных песков. Глины барремского возраста нижнего мела относятся к тугоплавкому сырью. С известняковой толщей окского надгоризонта связаны месторождения строительных известняков. К аллювиальным пескам приурочены месторождения строительных песков. С суглинками четвертичного периода связаны месторождения легкоплавкого сырья для производства обыкновенного глиняного кирпича. Ниже приводится перечень полезных ископаемых Думиничского района</w:t>
      </w:r>
    </w:p>
    <w:p>
      <w:pPr>
        <w:pStyle w:val="Style78"/>
        <w:jc w:val="center"/>
        <w:rPr>
          <w:b/>
        </w:rPr>
      </w:pPr>
      <w:r>
        <w:rPr>
          <w:b/>
        </w:rPr>
        <w:t>Реестр месторождений полезных ископаемых</w:t>
      </w:r>
    </w:p>
    <w:p>
      <w:pPr>
        <w:pStyle w:val="Style78"/>
        <w:jc w:val="right"/>
        <w:rPr>
          <w:szCs w:val="16"/>
        </w:rPr>
      </w:pPr>
      <w:r>
        <w:rPr>
          <w:szCs w:val="16"/>
        </w:rPr>
        <w:t>Таблица 2.3.3.1</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350"/>
        <w:gridCol w:w="906"/>
        <w:gridCol w:w="1002"/>
        <w:gridCol w:w="576"/>
        <w:gridCol w:w="454"/>
        <w:gridCol w:w="820"/>
        <w:gridCol w:w="1052"/>
        <w:gridCol w:w="733"/>
        <w:gridCol w:w="655"/>
        <w:gridCol w:w="866"/>
        <w:gridCol w:w="945"/>
        <w:gridCol w:w="1165"/>
      </w:tblGrid>
      <w:tr>
        <w:trPr>
          <w:trHeight w:val="799" w:hRule="atLeast"/>
        </w:trPr>
        <w:tc>
          <w:tcPr>
            <w:tcW w:w="350" w:type="dxa"/>
            <w:vMerge w:val="restart"/>
            <w:tcBorders>
              <w:top w:val="single" w:sz="8" w:space="0" w:color="000000"/>
              <w:left w:val="single" w:sz="4"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 xml:space="preserve">№ </w:t>
            </w:r>
            <w:r>
              <w:rPr>
                <w:rFonts w:cs="Times New Roman CYR" w:ascii="Times New Roman CYR" w:hAnsi="Times New Roman CYR"/>
                <w:b/>
                <w:bCs/>
                <w:sz w:val="18"/>
                <w:szCs w:val="18"/>
              </w:rPr>
              <w:t>п/п</w:t>
            </w:r>
          </w:p>
        </w:tc>
        <w:tc>
          <w:tcPr>
            <w:tcW w:w="906" w:type="dxa"/>
            <w:vMerge w:val="restart"/>
            <w:tcBorders>
              <w:top w:val="single" w:sz="8" w:space="0" w:color="000000"/>
              <w:left w:val="single" w:sz="4"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Меcторождение</w:t>
            </w:r>
          </w:p>
        </w:tc>
        <w:tc>
          <w:tcPr>
            <w:tcW w:w="1002" w:type="dxa"/>
            <w:vMerge w:val="restart"/>
            <w:tcBorders>
              <w:top w:val="single" w:sz="8" w:space="0" w:color="000000"/>
              <w:left w:val="single" w:sz="4"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Географическая привязка (местоположение)</w:t>
            </w:r>
          </w:p>
        </w:tc>
        <w:tc>
          <w:tcPr>
            <w:tcW w:w="1850" w:type="dxa"/>
            <w:gridSpan w:val="3"/>
            <w:tcBorders>
              <w:top w:val="single" w:sz="8"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Остаток запасов 01.01.2014 г.        по категориям</w:t>
            </w:r>
          </w:p>
        </w:tc>
        <w:tc>
          <w:tcPr>
            <w:tcW w:w="1052" w:type="dxa"/>
            <w:vMerge w:val="restart"/>
            <w:tcBorders>
              <w:top w:val="single" w:sz="8" w:space="0" w:color="000000"/>
              <w:left w:val="single" w:sz="4"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Товарная продукция</w:t>
            </w:r>
          </w:p>
        </w:tc>
        <w:tc>
          <w:tcPr>
            <w:tcW w:w="1388" w:type="dxa"/>
            <w:gridSpan w:val="2"/>
            <w:tcBorders>
              <w:top w:val="single" w:sz="8"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Горно-геологические условия</w:t>
            </w:r>
          </w:p>
        </w:tc>
        <w:tc>
          <w:tcPr>
            <w:tcW w:w="866" w:type="dxa"/>
            <w:vMerge w:val="restart"/>
            <w:tcBorders>
              <w:top w:val="single" w:sz="8" w:space="0" w:color="000000"/>
              <w:left w:val="single" w:sz="4"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степень обводненности</w:t>
            </w:r>
          </w:p>
        </w:tc>
        <w:tc>
          <w:tcPr>
            <w:tcW w:w="945" w:type="dxa"/>
            <w:vMerge w:val="restart"/>
            <w:tcBorders>
              <w:top w:val="single" w:sz="8" w:space="0" w:color="000000"/>
              <w:left w:val="single" w:sz="4"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Степень промышленного освоения (госрезерв-числится на госбалансе, резерв-не числится на госбалансе)</w:t>
            </w:r>
          </w:p>
        </w:tc>
        <w:tc>
          <w:tcPr>
            <w:tcW w:w="1165" w:type="dxa"/>
            <w:vMerge w:val="restart"/>
            <w:tcBorders>
              <w:top w:val="single" w:sz="8" w:space="0" w:color="000000"/>
              <w:left w:val="single" w:sz="4"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Недропользователь</w:t>
            </w:r>
          </w:p>
        </w:tc>
      </w:tr>
      <w:tr>
        <w:trPr>
          <w:trHeight w:val="1542" w:hRule="atLeast"/>
        </w:trPr>
        <w:tc>
          <w:tcPr>
            <w:tcW w:w="350" w:type="dxa"/>
            <w:vMerge w:val="continue"/>
            <w:tcBorders>
              <w:top w:val="single" w:sz="8" w:space="0" w:color="000000"/>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r>
          </w:p>
        </w:tc>
        <w:tc>
          <w:tcPr>
            <w:tcW w:w="906" w:type="dxa"/>
            <w:vMerge w:val="continue"/>
            <w:tcBorders>
              <w:top w:val="single" w:sz="8" w:space="0" w:color="000000"/>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r>
          </w:p>
        </w:tc>
        <w:tc>
          <w:tcPr>
            <w:tcW w:w="1002" w:type="dxa"/>
            <w:vMerge w:val="continue"/>
            <w:tcBorders>
              <w:top w:val="single" w:sz="8" w:space="0" w:color="000000"/>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r>
          </w:p>
        </w:tc>
        <w:tc>
          <w:tcPr>
            <w:tcW w:w="576"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А+В+С1</w:t>
            </w:r>
          </w:p>
        </w:tc>
        <w:tc>
          <w:tcPr>
            <w:tcW w:w="454"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С2</w:t>
            </w:r>
          </w:p>
        </w:tc>
        <w:tc>
          <w:tcPr>
            <w:tcW w:w="820"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забалансовые</w:t>
            </w:r>
          </w:p>
        </w:tc>
        <w:tc>
          <w:tcPr>
            <w:tcW w:w="1052" w:type="dxa"/>
            <w:vMerge w:val="continue"/>
            <w:tcBorders>
              <w:top w:val="single" w:sz="8" w:space="0" w:color="000000"/>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r>
          </w:p>
        </w:tc>
        <w:tc>
          <w:tcPr>
            <w:tcW w:w="733"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Средняя мощность вскрыши, м</w:t>
            </w:r>
          </w:p>
        </w:tc>
        <w:tc>
          <w:tcPr>
            <w:tcW w:w="655"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Средняя мощность полезной толщи, м</w:t>
            </w:r>
          </w:p>
        </w:tc>
        <w:tc>
          <w:tcPr>
            <w:tcW w:w="866" w:type="dxa"/>
            <w:vMerge w:val="continue"/>
            <w:tcBorders>
              <w:top w:val="single" w:sz="8" w:space="0" w:color="000000"/>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r>
          </w:p>
        </w:tc>
        <w:tc>
          <w:tcPr>
            <w:tcW w:w="945" w:type="dxa"/>
            <w:vMerge w:val="continue"/>
            <w:tcBorders>
              <w:top w:val="single" w:sz="8" w:space="0" w:color="000000"/>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r>
          </w:p>
        </w:tc>
        <w:tc>
          <w:tcPr>
            <w:tcW w:w="1165" w:type="dxa"/>
            <w:vMerge w:val="continue"/>
            <w:tcBorders>
              <w:top w:val="single" w:sz="8" w:space="0" w:color="000000"/>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r>
          </w:p>
        </w:tc>
      </w:tr>
      <w:tr>
        <w:trPr>
          <w:trHeight w:val="255" w:hRule="atLeast"/>
        </w:trPr>
        <w:tc>
          <w:tcPr>
            <w:tcW w:w="350" w:type="dxa"/>
            <w:tcBorders>
              <w:left w:val="single" w:sz="4" w:space="0" w:color="000000"/>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1</w:t>
            </w:r>
          </w:p>
        </w:tc>
        <w:tc>
          <w:tcPr>
            <w:tcW w:w="906"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2</w:t>
            </w:r>
          </w:p>
        </w:tc>
        <w:tc>
          <w:tcPr>
            <w:tcW w:w="1002"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3</w:t>
            </w:r>
          </w:p>
        </w:tc>
        <w:tc>
          <w:tcPr>
            <w:tcW w:w="576"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4</w:t>
            </w:r>
          </w:p>
        </w:tc>
        <w:tc>
          <w:tcPr>
            <w:tcW w:w="454"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5</w:t>
            </w:r>
          </w:p>
        </w:tc>
        <w:tc>
          <w:tcPr>
            <w:tcW w:w="820"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6</w:t>
            </w:r>
          </w:p>
        </w:tc>
        <w:tc>
          <w:tcPr>
            <w:tcW w:w="1052"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7</w:t>
            </w:r>
          </w:p>
        </w:tc>
        <w:tc>
          <w:tcPr>
            <w:tcW w:w="733"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8</w:t>
            </w:r>
          </w:p>
        </w:tc>
        <w:tc>
          <w:tcPr>
            <w:tcW w:w="655"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9</w:t>
            </w:r>
          </w:p>
        </w:tc>
        <w:tc>
          <w:tcPr>
            <w:tcW w:w="866"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10</w:t>
            </w:r>
          </w:p>
        </w:tc>
        <w:tc>
          <w:tcPr>
            <w:tcW w:w="945"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11</w:t>
            </w:r>
          </w:p>
        </w:tc>
        <w:tc>
          <w:tcPr>
            <w:tcW w:w="1165" w:type="dxa"/>
            <w:tcBorders>
              <w:bottom w:val="single" w:sz="4" w:space="0" w:color="000000"/>
              <w:right w:val="single" w:sz="4" w:space="0" w:color="000000"/>
            </w:tcBorders>
            <w:shd w:color="auto" w:fill="auto" w:val="clear"/>
            <w:vAlign w:val="cente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12</w:t>
            </w:r>
          </w:p>
        </w:tc>
      </w:tr>
      <w:tr>
        <w:trPr>
          <w:trHeight w:val="555"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Всего 45 месторождения, в т.ч. 8 разрабатываемых</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33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Строительные пески, тыс. м</w:t>
            </w:r>
            <w:r>
              <w:rPr>
                <w:rFonts w:cs="Arial CYR" w:ascii="Arial CYR" w:hAnsi="Arial CYR"/>
                <w:b/>
                <w:bCs/>
                <w:sz w:val="18"/>
                <w:szCs w:val="18"/>
              </w:rPr>
              <w:t>³</w:t>
            </w:r>
          </w:p>
        </w:tc>
      </w:tr>
      <w:tr>
        <w:trPr>
          <w:trHeight w:val="330"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 xml:space="preserve"> </w:t>
            </w:r>
            <w:r>
              <w:rPr>
                <w:rFonts w:cs="Times New Roman CYR" w:ascii="Times New Roman CYR" w:hAnsi="Times New Roman CYR"/>
                <w:b/>
                <w:bCs/>
                <w:sz w:val="18"/>
                <w:szCs w:val="18"/>
              </w:rPr>
              <w:t>7 месторождений, в т.ч. 2 разраб.</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29738</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2160" w:hRule="atLeast"/>
        </w:trPr>
        <w:tc>
          <w:tcPr>
            <w:tcW w:w="350" w:type="dxa"/>
            <w:tcBorders>
              <w:left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w:t>
            </w:r>
          </w:p>
        </w:tc>
        <w:tc>
          <w:tcPr>
            <w:tcW w:w="906" w:type="dxa"/>
            <w:tcBorders>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Сухиничский участок</w:t>
            </w:r>
          </w:p>
        </w:tc>
        <w:tc>
          <w:tcPr>
            <w:tcW w:w="1002" w:type="dxa"/>
            <w:tcBorders>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11 км северо-северо-западнее п. Думиничи, в 17 км к юго-западу от г. Сухиничи, в 2,5 км к юго-востоку от ж.д.разъезда Брынь, 1 км южне д. Сорочка</w:t>
            </w:r>
          </w:p>
        </w:tc>
        <w:tc>
          <w:tcPr>
            <w:tcW w:w="576" w:type="dxa"/>
            <w:tcBorders>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2012</w:t>
            </w:r>
          </w:p>
        </w:tc>
        <w:tc>
          <w:tcPr>
            <w:tcW w:w="454" w:type="dxa"/>
            <w:tcBorders>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820" w:type="dxa"/>
            <w:tcBorders>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1052" w:type="dxa"/>
            <w:tcBorders>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Песок для кладочных и штукатурных растворов</w:t>
            </w:r>
          </w:p>
        </w:tc>
        <w:tc>
          <w:tcPr>
            <w:tcW w:w="733" w:type="dxa"/>
            <w:tcBorders>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2,08</w:t>
            </w:r>
          </w:p>
        </w:tc>
        <w:tc>
          <w:tcPr>
            <w:tcW w:w="655" w:type="dxa"/>
            <w:tcBorders>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12,2</w:t>
            </w:r>
          </w:p>
        </w:tc>
        <w:tc>
          <w:tcPr>
            <w:tcW w:w="866" w:type="dxa"/>
            <w:tcBorders>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сухая</w:t>
            </w:r>
          </w:p>
        </w:tc>
        <w:tc>
          <w:tcPr>
            <w:tcW w:w="945" w:type="dxa"/>
            <w:tcBorders>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разработка</w:t>
            </w:r>
          </w:p>
        </w:tc>
        <w:tc>
          <w:tcPr>
            <w:tcW w:w="1165" w:type="dxa"/>
            <w:tcBorders>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ООО «Калужский цементный завод»</w:t>
            </w:r>
          </w:p>
        </w:tc>
      </w:tr>
      <w:tr>
        <w:trPr>
          <w:trHeight w:val="1035" w:hRule="atLeast"/>
        </w:trPr>
        <w:tc>
          <w:tcPr>
            <w:tcW w:w="350" w:type="dxa"/>
            <w:tcBorders>
              <w:top w:val="single" w:sz="4" w:space="0" w:color="000000"/>
              <w:left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w:t>
            </w:r>
          </w:p>
        </w:tc>
        <w:tc>
          <w:tcPr>
            <w:tcW w:w="906" w:type="dxa"/>
            <w:tcBorders>
              <w:top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Кожановское</w:t>
            </w:r>
          </w:p>
        </w:tc>
        <w:tc>
          <w:tcPr>
            <w:tcW w:w="1002" w:type="dxa"/>
            <w:tcBorders>
              <w:top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0,3 км на юго-запад от дер. Кожановка</w:t>
            </w:r>
          </w:p>
        </w:tc>
        <w:tc>
          <w:tcPr>
            <w:tcW w:w="576" w:type="dxa"/>
            <w:tcBorders>
              <w:top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86</w:t>
            </w:r>
          </w:p>
        </w:tc>
        <w:tc>
          <w:tcPr>
            <w:tcW w:w="454" w:type="dxa"/>
            <w:tcBorders>
              <w:top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820" w:type="dxa"/>
            <w:tcBorders>
              <w:top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1052" w:type="dxa"/>
            <w:tcBorders>
              <w:top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Для произв. изд. из силикатного бетона, для штукатурных расворов, для произв. силикатного кирпича и др.</w:t>
            </w:r>
          </w:p>
        </w:tc>
        <w:tc>
          <w:tcPr>
            <w:tcW w:w="733" w:type="dxa"/>
            <w:tcBorders>
              <w:top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2,89</w:t>
            </w:r>
          </w:p>
        </w:tc>
        <w:tc>
          <w:tcPr>
            <w:tcW w:w="655" w:type="dxa"/>
            <w:tcBorders>
              <w:top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6,59</w:t>
            </w:r>
          </w:p>
        </w:tc>
        <w:tc>
          <w:tcPr>
            <w:tcW w:w="866" w:type="dxa"/>
            <w:tcBorders>
              <w:top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сухая</w:t>
            </w:r>
          </w:p>
        </w:tc>
        <w:tc>
          <w:tcPr>
            <w:tcW w:w="945" w:type="dxa"/>
            <w:tcBorders>
              <w:top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Разработка</w:t>
            </w:r>
          </w:p>
        </w:tc>
        <w:tc>
          <w:tcPr>
            <w:tcW w:w="1165" w:type="dxa"/>
            <w:tcBorders>
              <w:top w:val="single" w:sz="4" w:space="0" w:color="000000"/>
              <w:bottom w:val="single" w:sz="4" w:space="0" w:color="000000"/>
              <w:right w:val="single" w:sz="4" w:space="0" w:color="000000"/>
            </w:tcBorders>
            <w:shd w:color="auto" w:fill="auto" w:val="clear"/>
          </w:tcPr>
          <w:p>
            <w:pPr>
              <w:pStyle w:val="Normal"/>
              <w:rPr>
                <w:iCs/>
                <w:sz w:val="18"/>
                <w:szCs w:val="18"/>
              </w:rPr>
            </w:pPr>
            <w:r>
              <w:rPr>
                <w:iCs/>
                <w:sz w:val="18"/>
                <w:szCs w:val="18"/>
              </w:rPr>
              <w:t>ЗАО «Стройкерамика»</w:t>
            </w:r>
          </w:p>
        </w:tc>
      </w:tr>
      <w:tr>
        <w:trPr>
          <w:trHeight w:val="2355" w:hRule="atLeast"/>
        </w:trPr>
        <w:tc>
          <w:tcPr>
            <w:tcW w:w="35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w:t>
            </w:r>
          </w:p>
        </w:tc>
        <w:tc>
          <w:tcPr>
            <w:tcW w:w="906"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Роженский-1 участок</w:t>
            </w:r>
          </w:p>
        </w:tc>
        <w:tc>
          <w:tcPr>
            <w:tcW w:w="1002"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17 км к северу от г. Думиничи, в 1,5 км к юго-западу от д. Роженск</w:t>
            </w:r>
          </w:p>
        </w:tc>
        <w:tc>
          <w:tcPr>
            <w:tcW w:w="576"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138</w:t>
            </w:r>
          </w:p>
        </w:tc>
        <w:tc>
          <w:tcPr>
            <w:tcW w:w="454"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Песок для дорожных работ, заполнителей для бетонов и строительных растворов</w:t>
            </w:r>
          </w:p>
        </w:tc>
        <w:tc>
          <w:tcPr>
            <w:tcW w:w="733"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1,9</w:t>
            </w:r>
          </w:p>
        </w:tc>
        <w:tc>
          <w:tcPr>
            <w:tcW w:w="655"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7,4</w:t>
            </w:r>
          </w:p>
        </w:tc>
        <w:tc>
          <w:tcPr>
            <w:tcW w:w="866"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120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Колчевское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5 км к юго-западу от ж.д.ст. Думиничи, в 1 км севернее д. Речица, у д. Колчевка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3307</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Силикатный кирпич, кладочные и штукатурные растворы</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0,4</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2,9</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216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5</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Думиничское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2 км юго-западнее ж.д.ст. Думиничи, на левобережной части поймы р. Жиздры, в 1,6 км восточнее от моста через р. Жиздра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16619</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Песок для производства рядового и облицовочного силикатного кирпича марок «150-300», изделий из ячеистого бетона, стеновых панелей.</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0,78</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11,51</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70% обвод.</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480" w:hRule="atLeast"/>
        </w:trPr>
        <w:tc>
          <w:tcPr>
            <w:tcW w:w="350" w:type="dxa"/>
            <w:tcBorders>
              <w:left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w:t>
            </w:r>
          </w:p>
        </w:tc>
        <w:tc>
          <w:tcPr>
            <w:tcW w:w="906"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Серенское</w:t>
            </w:r>
          </w:p>
        </w:tc>
        <w:tc>
          <w:tcPr>
            <w:tcW w:w="1002"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1,7 км юго-западнее ст. Брынь</w:t>
            </w:r>
          </w:p>
        </w:tc>
        <w:tc>
          <w:tcPr>
            <w:tcW w:w="576"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463</w:t>
            </w:r>
          </w:p>
        </w:tc>
        <w:tc>
          <w:tcPr>
            <w:tcW w:w="454"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Бетонно-дорожный балласт</w:t>
            </w:r>
          </w:p>
        </w:tc>
        <w:tc>
          <w:tcPr>
            <w:tcW w:w="733"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0,14</w:t>
            </w:r>
          </w:p>
        </w:tc>
        <w:tc>
          <w:tcPr>
            <w:tcW w:w="655"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1,62</w:t>
            </w:r>
          </w:p>
        </w:tc>
        <w:tc>
          <w:tcPr>
            <w:tcW w:w="866"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1110" w:hRule="atLeast"/>
        </w:trPr>
        <w:tc>
          <w:tcPr>
            <w:tcW w:w="35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7</w:t>
            </w:r>
          </w:p>
        </w:tc>
        <w:tc>
          <w:tcPr>
            <w:tcW w:w="906"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Брыньское</w:t>
            </w:r>
          </w:p>
        </w:tc>
        <w:tc>
          <w:tcPr>
            <w:tcW w:w="1002"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7 км к востоку от ж\д ст. Воймирово. Вблизи д. Брынь</w:t>
            </w:r>
          </w:p>
        </w:tc>
        <w:tc>
          <w:tcPr>
            <w:tcW w:w="576"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7113</w:t>
            </w:r>
          </w:p>
        </w:tc>
        <w:tc>
          <w:tcPr>
            <w:tcW w:w="454"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кладочные и штукатурные растворы, крупный наполнитель в бетон</w:t>
            </w:r>
          </w:p>
        </w:tc>
        <w:tc>
          <w:tcPr>
            <w:tcW w:w="733"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1,89</w:t>
            </w:r>
          </w:p>
        </w:tc>
        <w:tc>
          <w:tcPr>
            <w:tcW w:w="655"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7</w:t>
            </w:r>
          </w:p>
        </w:tc>
        <w:tc>
          <w:tcPr>
            <w:tcW w:w="866"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обводнена</w:t>
            </w:r>
          </w:p>
        </w:tc>
        <w:tc>
          <w:tcPr>
            <w:tcW w:w="945"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270" w:hRule="atLeast"/>
        </w:trPr>
        <w:tc>
          <w:tcPr>
            <w:tcW w:w="9524" w:type="dxa"/>
            <w:gridSpan w:val="12"/>
            <w:tcBorders>
              <w:left w:val="single" w:sz="4" w:space="0" w:color="000000"/>
              <w:bottom w:val="single" w:sz="4" w:space="0" w:color="000000"/>
              <w:right w:val="single" w:sz="4" w:space="0" w:color="000000"/>
            </w:tcBorders>
            <w:shd w:color="auto" w:fill="auto" w:val="clear"/>
            <w:vAlign w:val="bottom"/>
          </w:tcPr>
          <w:p>
            <w:pPr>
              <w:pStyle w:val="Normal"/>
              <w:jc w:val="center"/>
              <w:rPr>
                <w:b/>
                <w:bCs/>
                <w:sz w:val="18"/>
                <w:szCs w:val="18"/>
              </w:rPr>
            </w:pPr>
            <w:r>
              <w:rPr>
                <w:b/>
                <w:bCs/>
                <w:sz w:val="18"/>
                <w:szCs w:val="18"/>
              </w:rPr>
              <w:t>Кирпичные суглинки, тыс. м³</w:t>
            </w:r>
          </w:p>
        </w:tc>
      </w:tr>
      <w:tr>
        <w:trPr>
          <w:trHeight w:val="330"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9 месторождений, в т.ч. 3 разрабатываемых</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32452</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2611</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
          </w:p>
        </w:tc>
        <w:tc>
          <w:tcPr>
            <w:tcW w:w="1052"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
          </w:p>
        </w:tc>
        <w:tc>
          <w:tcPr>
            <w:tcW w:w="733"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168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8</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Речицкое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в 6,5 км к юго-западу от ж. д. ст. Думиничи,  в 0,6 км к северу от  д. Речица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5145</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2611</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В качестве добавки в шихту для производства керамического кирпича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6,0</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11,8</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Разрабатывается</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ОАО «Голицынский керамический завод»</w:t>
            </w:r>
          </w:p>
        </w:tc>
      </w:tr>
      <w:tr>
        <w:trPr>
          <w:trHeight w:val="1065"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9</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Усадьбинское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В 2,0 км к западу от ж.д.ст. Палики, в 0,5 км к северо-западу от д. Усадьба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185</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Полнотелый кирпич марки «100»</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1,15</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3,04</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Разрабатывается</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ООО «Гарант-АС»</w:t>
            </w:r>
          </w:p>
        </w:tc>
      </w:tr>
      <w:tr>
        <w:trPr>
          <w:trHeight w:val="120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10</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Буда-Монастырская</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В 2,0 км к западу от ж.д.ст. Палики, в 0,5 км к северо-западу от д. Усадьба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17</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Пустотелый кирпич марки «100»</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4,25</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Разрабатывается</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ООО «Гарант-АС»</w:t>
            </w:r>
          </w:p>
        </w:tc>
      </w:tr>
      <w:tr>
        <w:trPr>
          <w:trHeight w:val="96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11</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Паликское (Усадьбинский уч.)</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2,5 км СЗ ст. Палики, 2,5 км западнее Паликского кирпичного завода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1743</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Полнотелый кирпич марки  «75»</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1,15</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5,71</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305"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12</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Челищевское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7,2 км к ЮЗ от п. Думиничи,в 8,0 км к СВ от Паликского кирпичного завода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2535</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Кирпич полнотелый марок «175» и «250»</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0,94</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6,0</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26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13</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Хлудневское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2 км к СЗ от ж.д.ст. Воймирово, в 1,5 км С с. Которь, севернее и восточнее д. Хлуднево</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1120</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Полнотелый кирпич марки «100»</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0,7</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1,9</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
          </w:p>
        </w:tc>
      </w:tr>
      <w:tr>
        <w:trPr>
          <w:trHeight w:val="1095"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14</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Вертненское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6,0 км к СВ от ж.д. ст. Думиничи, ЮВ с. Вертное</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15200</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Кирпич обкновенный марки  «100»</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0,35</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2,4</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825"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15</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Масловское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1,0 км к С от ж.д. ст. Брынь,в 0,2 км к С от д. Маслово</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4551</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Кирпич обкновенный марки  «100»</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0,66</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2,5</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спорадически 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23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16</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Оброчное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20,0 км к ЮВ от ж.д. ст. Думиничи, в 2,0 км к ЮЗ от п. Хотьково, между Хотьково и д. Сусея на правом берегу р. Вязовой</w:t>
            </w:r>
          </w:p>
          <w:p>
            <w:pPr>
              <w:pStyle w:val="Normal"/>
              <w:rPr>
                <w:rFonts w:ascii="Times New Roman CYR" w:hAnsi="Times New Roman CYR" w:cs="Times New Roman CYR"/>
                <w:sz w:val="18"/>
                <w:szCs w:val="18"/>
              </w:rPr>
            </w:pPr>
            <w:r>
              <w:rPr>
                <w:rFonts w:cs="Times New Roman CYR" w:ascii="Times New Roman CYR" w:hAnsi="Times New Roman CYR"/>
                <w:sz w:val="18"/>
                <w:szCs w:val="18"/>
              </w:rPr>
            </w:r>
          </w:p>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1956</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Кирпич обкновенный. Черепица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 xml:space="preserve"> </w:t>
            </w:r>
            <w:r>
              <w:rPr>
                <w:rFonts w:cs="Times New Roman CYR" w:ascii="Times New Roman CYR" w:hAnsi="Times New Roman CYR"/>
                <w:sz w:val="18"/>
                <w:szCs w:val="18"/>
              </w:rPr>
              <w:t>данные отсутствуют</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3,8</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данные отсутствуют</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30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Строительные известняки, тыс. м</w:t>
            </w:r>
            <w:r>
              <w:rPr>
                <w:rFonts w:cs="Arial CYR" w:ascii="Arial CYR" w:hAnsi="Arial CYR"/>
                <w:b/>
                <w:bCs/>
                <w:sz w:val="18"/>
                <w:szCs w:val="18"/>
              </w:rPr>
              <w:t>³</w:t>
            </w:r>
          </w:p>
        </w:tc>
      </w:tr>
      <w:tr>
        <w:trPr>
          <w:trHeight w:val="345"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 xml:space="preserve"> </w:t>
            </w:r>
            <w:r>
              <w:rPr>
                <w:rFonts w:cs="Times New Roman CYR" w:ascii="Times New Roman CYR" w:hAnsi="Times New Roman CYR"/>
                <w:b/>
                <w:bCs/>
                <w:sz w:val="18"/>
                <w:szCs w:val="18"/>
              </w:rPr>
              <w:t>5 месторождений, в т.ч. 1 разрабат.</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34898</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61 877</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264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17</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Хлудневское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В 24 км  к СЗ от ж.д. ст. Думиничи, в 0,4 км к С от д. Павловка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23105</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Щебень для строительных работ марок «400»-»600», известь строительная , известняковая мука, порошок минеральный для асфальтобетонных смесей</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6,7</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15,2</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полезная толща в основном 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Разрабатывется</w:t>
            </w:r>
          </w:p>
        </w:tc>
        <w:tc>
          <w:tcPr>
            <w:tcW w:w="1165" w:type="dxa"/>
            <w:tcBorders>
              <w:bottom w:val="single" w:sz="4" w:space="0" w:color="000000"/>
              <w:right w:val="single" w:sz="4" w:space="0" w:color="000000"/>
            </w:tcBorders>
            <w:shd w:color="auto" w:fill="auto" w:val="clear"/>
          </w:tcPr>
          <w:p>
            <w:pPr>
              <w:pStyle w:val="Normal"/>
              <w:rPr>
                <w:iCs/>
                <w:sz w:val="18"/>
                <w:szCs w:val="18"/>
              </w:rPr>
            </w:pPr>
            <w:r>
              <w:rPr>
                <w:iCs/>
                <w:sz w:val="18"/>
                <w:szCs w:val="18"/>
              </w:rPr>
              <w:t>ООО «Хлудневский камень»</w:t>
            </w:r>
          </w:p>
        </w:tc>
      </w:tr>
      <w:tr>
        <w:trPr>
          <w:trHeight w:val="198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18</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Хлудневское (уч. № 3)</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24 км  к СЗ от ж.д. ст. Думиничи, в 0,6 км к С от д. Павловка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4531</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Щебень для строительных работ марок «600»-»1000» по прочности Мрз «15-25» , известняковая мука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12,52</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9,57</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440" w:hRule="atLeast"/>
        </w:trPr>
        <w:tc>
          <w:tcPr>
            <w:tcW w:w="350" w:type="dxa"/>
            <w:tcBorders>
              <w:left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19</w:t>
            </w:r>
          </w:p>
        </w:tc>
        <w:tc>
          <w:tcPr>
            <w:tcW w:w="906"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Воймировское</w:t>
            </w:r>
          </w:p>
        </w:tc>
        <w:tc>
          <w:tcPr>
            <w:tcW w:w="1002"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1,5-2,0 км на ЮВ от ж.д. ст. Воймирово ж.д. Сухиничи-Киров</w:t>
            </w:r>
          </w:p>
        </w:tc>
        <w:tc>
          <w:tcPr>
            <w:tcW w:w="576"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632</w:t>
            </w:r>
          </w:p>
        </w:tc>
        <w:tc>
          <w:tcPr>
            <w:tcW w:w="454"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277</w:t>
            </w:r>
          </w:p>
        </w:tc>
        <w:tc>
          <w:tcPr>
            <w:tcW w:w="820"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Щебень для дорожного строительства марки «600» по прочности  и И-1 по истиранию</w:t>
            </w:r>
          </w:p>
        </w:tc>
        <w:tc>
          <w:tcPr>
            <w:tcW w:w="733"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5,2</w:t>
            </w:r>
          </w:p>
        </w:tc>
        <w:tc>
          <w:tcPr>
            <w:tcW w:w="655" w:type="dxa"/>
            <w:tcBorders>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6,2</w:t>
            </w:r>
          </w:p>
        </w:tc>
        <w:tc>
          <w:tcPr>
            <w:tcW w:w="866"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2400" w:hRule="atLeast"/>
        </w:trPr>
        <w:tc>
          <w:tcPr>
            <w:tcW w:w="35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20</w:t>
            </w:r>
          </w:p>
        </w:tc>
        <w:tc>
          <w:tcPr>
            <w:tcW w:w="906"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Кочуковское</w:t>
            </w:r>
          </w:p>
        </w:tc>
        <w:tc>
          <w:tcPr>
            <w:tcW w:w="1002"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7,0 км к СВ от ж.д. ст. Воймирово, между д.д. Николаевка и Кочуково, на водоразделе р. Урушка и ее двух правых притоков</w:t>
            </w:r>
          </w:p>
        </w:tc>
        <w:tc>
          <w:tcPr>
            <w:tcW w:w="576"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6630</w:t>
            </w:r>
          </w:p>
        </w:tc>
        <w:tc>
          <w:tcPr>
            <w:tcW w:w="454"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Бутовый камень марок от 100 до 600 в среднем 300, щебень для бетона марки 150, сырье для производства воздушной строительной извести класса А и Б.</w:t>
            </w:r>
          </w:p>
        </w:tc>
        <w:tc>
          <w:tcPr>
            <w:tcW w:w="733"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5,0</w:t>
            </w:r>
          </w:p>
        </w:tc>
        <w:tc>
          <w:tcPr>
            <w:tcW w:w="655" w:type="dxa"/>
            <w:tcBorders>
              <w:top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15,5</w:t>
            </w:r>
          </w:p>
        </w:tc>
        <w:tc>
          <w:tcPr>
            <w:tcW w:w="866"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полезная толща частично обводнена</w:t>
            </w:r>
          </w:p>
        </w:tc>
        <w:tc>
          <w:tcPr>
            <w:tcW w:w="945"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top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207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21</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Которьское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6 км к З и ЮЗ от ж.д. разъезда Воймирово Московской ж.д.</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61600</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Известняки на щебень для строительных работ и, после обжига, на известь</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13,6</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8,54</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Известняки на щебень для строительных работ и, после обжига, на известь</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30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Керамзитовое сырье, тыс. м</w:t>
            </w:r>
            <w:r>
              <w:rPr>
                <w:rFonts w:cs="Arial CYR" w:ascii="Arial CYR" w:hAnsi="Arial CYR"/>
                <w:b/>
                <w:bCs/>
                <w:sz w:val="18"/>
                <w:szCs w:val="18"/>
              </w:rPr>
              <w:t>³</w:t>
            </w:r>
          </w:p>
        </w:tc>
      </w:tr>
      <w:tr>
        <w:trPr>
          <w:trHeight w:val="315"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 xml:space="preserve"> </w:t>
            </w:r>
            <w:r>
              <w:rPr>
                <w:rFonts w:cs="Times New Roman CYR" w:ascii="Times New Roman CYR" w:hAnsi="Times New Roman CYR"/>
                <w:b/>
                <w:bCs/>
                <w:sz w:val="18"/>
                <w:szCs w:val="18"/>
              </w:rPr>
              <w:t>1 месторождение</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2760</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120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22</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Хлудневское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2 км к СЗ от ж.д.ст. Воймирово, в 1,5 км С с. Которь, севернее и восточнее д. Хлуднево</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2760</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Керамзитовый заполнитель</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2,6</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2,2</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30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ПГС, тыс. м</w:t>
            </w:r>
            <w:r>
              <w:rPr>
                <w:rFonts w:cs="Arial CYR" w:ascii="Arial CYR" w:hAnsi="Arial CYR"/>
                <w:b/>
                <w:bCs/>
                <w:sz w:val="18"/>
                <w:szCs w:val="18"/>
              </w:rPr>
              <w:t>³</w:t>
            </w:r>
          </w:p>
        </w:tc>
      </w:tr>
      <w:tr>
        <w:trPr>
          <w:trHeight w:val="255"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 xml:space="preserve"> </w:t>
            </w:r>
            <w:r>
              <w:rPr>
                <w:rFonts w:cs="Times New Roman CYR" w:ascii="Times New Roman CYR" w:hAnsi="Times New Roman CYR"/>
                <w:b/>
                <w:bCs/>
                <w:sz w:val="18"/>
                <w:szCs w:val="18"/>
              </w:rPr>
              <w:t>2 месторождения</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379</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72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23</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Брыньское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южнее с. Брынь</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75</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Сырье для дорожного строительства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0,7</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1,0</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92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24</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Участок «Скачок»</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5 км юго-западнее ж.д.ст. Брынь, в 1,5 км к северо-западу от с. Брынь, у северо-восточной окраины д. Скачок</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304</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Гравий - заполнитель в бетон после отмывки глинистой составляющей, пески-отсевы - для строительных растворов</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0,25</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3,9</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30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Торф, тыс. т</w:t>
            </w:r>
          </w:p>
        </w:tc>
      </w:tr>
      <w:tr>
        <w:trPr>
          <w:trHeight w:val="330"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 xml:space="preserve"> </w:t>
            </w:r>
            <w:r>
              <w:rPr>
                <w:rFonts w:cs="Times New Roman CYR" w:ascii="Times New Roman CYR" w:hAnsi="Times New Roman CYR"/>
                <w:b/>
                <w:bCs/>
                <w:sz w:val="18"/>
                <w:szCs w:val="18"/>
              </w:rPr>
              <w:t>4 месторождения</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246</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166</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120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25</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Плоцкое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От р.ц. г. Думиничи на СЗ в 4 км, от ж/д ст. Думиничи на СЗ в 9,5 км от с. Брынь на Ю в 1 км</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39</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Торф в качестве удобрения для сельского хозяйства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21</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1,0</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FF0000"/>
                <w:sz w:val="18"/>
                <w:szCs w:val="18"/>
              </w:rPr>
            </w:pPr>
            <w:r>
              <w:rPr>
                <w:rFonts w:cs="Times New Roman CYR" w:ascii="Times New Roman CYR" w:hAnsi="Times New Roman CYR"/>
                <w:color w:val="FF0000"/>
                <w:sz w:val="18"/>
                <w:szCs w:val="18"/>
              </w:rPr>
            </w:r>
          </w:p>
        </w:tc>
      </w:tr>
      <w:tr>
        <w:trPr>
          <w:trHeight w:val="2235"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26</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Пустынка и Дальнее Прудище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От р.ц. г. Думиничи на З в11 км, от ж/д ст. Думиничи на СЗ в 14,5 км,  при с. Каменка  на ЮЗ</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122</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153</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Торф в качестве удобрения для сельского хозяйства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64</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1,66</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r>
          </w:p>
        </w:tc>
      </w:tr>
      <w:tr>
        <w:trPr>
          <w:trHeight w:val="1275"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27</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Волчье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От р.ц. г. Думиничи на ЮЗ в  6 км, от ж/д ст. Думиничи на ЮЗ в 6 км, от с.Колпино  на ЮВ в 2 км</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44</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3</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Торф в качестве удобрения для сельского хозяйства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27</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1,6</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r>
          </w:p>
        </w:tc>
      </w:tr>
      <w:tr>
        <w:trPr>
          <w:trHeight w:val="120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28</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Дикроновское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От р.ц. г. и ж/д ст. Думиничи на СЗ в  18 км,  от с. Дубровка  на ЮЗ в 0,7 км</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41</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10</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Торф в качестве удобрения для сельского хозяйства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17</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1,16</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color w:val="000000"/>
                <w:sz w:val="18"/>
                <w:szCs w:val="18"/>
              </w:rPr>
            </w:pPr>
            <w:r>
              <w:rPr>
                <w:rFonts w:cs="Times New Roman CYR" w:ascii="Times New Roman CYR" w:hAnsi="Times New Roman CYR"/>
                <w:color w:val="000000"/>
                <w:sz w:val="18"/>
                <w:szCs w:val="18"/>
              </w:rPr>
            </w:r>
          </w:p>
        </w:tc>
      </w:tr>
      <w:tr>
        <w:trPr>
          <w:trHeight w:val="375"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Трепел, тыс. м</w:t>
            </w:r>
            <w:r>
              <w:rPr>
                <w:rFonts w:cs="Arial CYR" w:ascii="Arial CYR" w:hAnsi="Arial CYR"/>
                <w:b/>
                <w:bCs/>
                <w:sz w:val="18"/>
                <w:szCs w:val="18"/>
              </w:rPr>
              <w:t>³</w:t>
            </w:r>
          </w:p>
        </w:tc>
      </w:tr>
      <w:tr>
        <w:trPr>
          <w:trHeight w:val="330"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1 месторождение</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2700</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285"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29</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Масловское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1 км С ж.д. Брынь, к СЗ от д. Куклино, в 0,2 км С д. Маслово</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2700</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Тепел для производства гравия и термолита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3,16 из них 2,5 сугл</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2,1</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спорадически 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54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Глины огнеупорные, тыс. т</w:t>
            </w:r>
          </w:p>
        </w:tc>
      </w:tr>
      <w:tr>
        <w:trPr>
          <w:trHeight w:val="300"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5 месторождений</w:t>
            </w:r>
          </w:p>
        </w:tc>
        <w:tc>
          <w:tcPr>
            <w:tcW w:w="576" w:type="dxa"/>
            <w:tcBorders>
              <w:bottom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7551</w:t>
            </w:r>
          </w:p>
        </w:tc>
        <w:tc>
          <w:tcPr>
            <w:tcW w:w="454"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1228</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96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30</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Дебриковское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3-4 км к ЮЗ от д. Хотьково, вблизи д. Дебрики</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201</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Сырье для шамотных и огнеупорных изделий</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6,2-9,35</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3,09</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620" w:hRule="atLeast"/>
        </w:trPr>
        <w:tc>
          <w:tcPr>
            <w:tcW w:w="350" w:type="dxa"/>
            <w:vMerge w:val="restart"/>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31</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Хотьковское, Лошевский участок</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на левом берегу р. Сенек , З  д. Хотьково, вблизи д. Лошево</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694</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vMerge w:val="restart"/>
            <w:tcBorders>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Шамот огнеупорный, заменитель каолина в массе для технического фарфора, канализационные трубы, каменное литье</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4,1</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2,45</w:t>
            </w:r>
          </w:p>
        </w:tc>
        <w:tc>
          <w:tcPr>
            <w:tcW w:w="866" w:type="dxa"/>
            <w:vMerge w:val="restart"/>
            <w:tcBorders>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vMerge w:val="restart"/>
            <w:tcBorders>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720" w:hRule="atLeast"/>
        </w:trPr>
        <w:tc>
          <w:tcPr>
            <w:tcW w:w="350" w:type="dxa"/>
            <w:vMerge w:val="continue"/>
            <w:tcBorders>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Хотьковское, Шубниковский участок</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на правом и левом берегу р. Сенек , у  д. Шубинки</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322</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vMerge w:val="continue"/>
            <w:tcBorders>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4,5</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2,38</w:t>
            </w:r>
          </w:p>
        </w:tc>
        <w:tc>
          <w:tcPr>
            <w:tcW w:w="866" w:type="dxa"/>
            <w:vMerge w:val="continue"/>
            <w:tcBorders>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c>
          <w:tcPr>
            <w:tcW w:w="945" w:type="dxa"/>
            <w:vMerge w:val="continue"/>
            <w:tcBorders>
              <w:left w:val="single" w:sz="4" w:space="0" w:color="000000"/>
              <w:bottom w:val="single" w:sz="4" w:space="0" w:color="000000"/>
              <w:right w:val="single" w:sz="4" w:space="0" w:color="000000"/>
            </w:tcBorders>
            <w:vAlign w:val="cente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2475"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32</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Мальцево-Самаринская дача</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6 км В ж. д. ст. Палики, к СЗ от Марьинского завода огнеупорных изделий</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2613</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Огнеупорный и тугоплавкий кирпич II и III класса, изделия с плотным спекшимся черепком</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13,3</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2,7</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не изучены</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96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33</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Палики-Усадебское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между сел Усадьба и Палики, к ЮВ от ж. д. ст. Палики</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1676</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Сырье для шамотных огнеупорных изделий</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33-35,5</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3,12</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не изучены</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455" w:hRule="atLeast"/>
        </w:trPr>
        <w:tc>
          <w:tcPr>
            <w:tcW w:w="350" w:type="dxa"/>
            <w:tcBorders>
              <w:left w:val="single" w:sz="4" w:space="0" w:color="000000"/>
              <w:bottom w:val="single" w:sz="8"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34</w:t>
            </w:r>
          </w:p>
        </w:tc>
        <w:tc>
          <w:tcPr>
            <w:tcW w:w="906" w:type="dxa"/>
            <w:tcBorders>
              <w:bottom w:val="single" w:sz="8"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Марьино-Заводское</w:t>
            </w:r>
          </w:p>
        </w:tc>
        <w:tc>
          <w:tcPr>
            <w:tcW w:w="1002" w:type="dxa"/>
            <w:tcBorders>
              <w:bottom w:val="single" w:sz="8"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6 км к юго-востоку от ж. д. ст. Палики, у д. Марьино, к юго-западу от  завода огнеупорных изделий</w:t>
            </w:r>
          </w:p>
        </w:tc>
        <w:tc>
          <w:tcPr>
            <w:tcW w:w="576" w:type="dxa"/>
            <w:tcBorders>
              <w:bottom w:val="single" w:sz="8"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2045</w:t>
            </w:r>
          </w:p>
        </w:tc>
        <w:tc>
          <w:tcPr>
            <w:tcW w:w="454" w:type="dxa"/>
            <w:tcBorders>
              <w:bottom w:val="single" w:sz="8"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1228</w:t>
            </w:r>
          </w:p>
        </w:tc>
        <w:tc>
          <w:tcPr>
            <w:tcW w:w="820" w:type="dxa"/>
            <w:tcBorders>
              <w:bottom w:val="single" w:sz="8"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8"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Огнеупорный кирпич класса В</w:t>
            </w:r>
          </w:p>
        </w:tc>
        <w:tc>
          <w:tcPr>
            <w:tcW w:w="733" w:type="dxa"/>
            <w:tcBorders>
              <w:bottom w:val="single" w:sz="8"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15,06</w:t>
            </w:r>
          </w:p>
        </w:tc>
        <w:tc>
          <w:tcPr>
            <w:tcW w:w="655" w:type="dxa"/>
            <w:tcBorders>
              <w:bottom w:val="single" w:sz="8"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8,17</w:t>
            </w:r>
          </w:p>
        </w:tc>
        <w:tc>
          <w:tcPr>
            <w:tcW w:w="866" w:type="dxa"/>
            <w:tcBorders>
              <w:bottom w:val="single" w:sz="8"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обводненная</w:t>
            </w:r>
          </w:p>
        </w:tc>
        <w:tc>
          <w:tcPr>
            <w:tcW w:w="945" w:type="dxa"/>
            <w:tcBorders>
              <w:bottom w:val="single" w:sz="8"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Госрезерв</w:t>
            </w:r>
          </w:p>
        </w:tc>
        <w:tc>
          <w:tcPr>
            <w:tcW w:w="1165" w:type="dxa"/>
            <w:tcBorders>
              <w:bottom w:val="single" w:sz="8"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30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Глины тугоплавкие, тыс. т</w:t>
            </w:r>
          </w:p>
        </w:tc>
      </w:tr>
      <w:tr>
        <w:trPr>
          <w:trHeight w:val="330"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5 месторождений</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19257</w:t>
            </w:r>
          </w:p>
        </w:tc>
        <w:tc>
          <w:tcPr>
            <w:tcW w:w="454" w:type="dxa"/>
            <w:tcBorders>
              <w:bottom w:val="single" w:sz="4" w:space="0" w:color="000000"/>
              <w:right w:val="single" w:sz="4" w:space="0" w:color="000000"/>
            </w:tcBorders>
            <w:shd w:color="auto" w:fill="auto" w:val="clear"/>
          </w:tcPr>
          <w:p>
            <w:pPr>
              <w:pStyle w:val="Normal"/>
              <w:jc w:val="center"/>
              <w:rPr>
                <w:b/>
                <w:bCs/>
                <w:sz w:val="18"/>
                <w:szCs w:val="18"/>
              </w:rPr>
            </w:pPr>
            <w:r>
              <w:rPr>
                <w:b/>
                <w:bCs/>
                <w:sz w:val="18"/>
                <w:szCs w:val="18"/>
              </w:rPr>
              <w:t>10696</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748</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675"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35</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Пыринка-Славинка-Широковка</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10 км З ж. д. ст. Палики, между с.с. Широковка, Славинка, Пыринка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14705</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Тугоплавкий кирпич, изделия с плотным спекшимся черепком</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10,8</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5,0</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264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36</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Буда-Монастырская</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6 км к СВ от ж. д. ст. Палики, в 1 км от д. Хамловка, на левом берегу р. Жиздра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2200</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Тугоплавкий кирпич, изделия с плотным спекшимся черепком (облицовочная плитка, канализационные трубы и грубые кислотоупоры), огнеупорный шамотный кирпич</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5,2</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3,5</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68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37</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Дубровская Дача</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4,5 км  ЮЗ ст. Думиничи, 1,5 км к З от  ж. д. разъезда Дубровское</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752</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Облицовочная плитка, канализационные трубы, грубые кислотоупорные изделия, фасадная керамика</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3,94</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3,03</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спорадически 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44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38</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Устовско-Кассировское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2 км С ж. д. ст. Палики,  между ст.  Палики и с. Усты</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1600</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Тугоплавкий кирпич, изделия с плотным спекшимся черепком и огнеупорный шамотный кирпич</w:t>
            </w:r>
          </w:p>
          <w:p>
            <w:pPr>
              <w:pStyle w:val="Normal"/>
              <w:rPr>
                <w:rFonts w:ascii="Times New Roman CYR" w:hAnsi="Times New Roman CYR" w:cs="Times New Roman CYR"/>
                <w:sz w:val="18"/>
                <w:szCs w:val="18"/>
              </w:rPr>
            </w:pPr>
            <w:r>
              <w:rPr>
                <w:rFonts w:cs="Times New Roman CYR" w:ascii="Times New Roman CYR" w:hAnsi="Times New Roman CYR"/>
                <w:sz w:val="18"/>
                <w:szCs w:val="18"/>
              </w:rPr>
            </w:r>
          </w:p>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8,26</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4,5</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92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sz w:val="18"/>
                <w:szCs w:val="18"/>
              </w:rPr>
            </w:pPr>
            <w:r>
              <w:rPr>
                <w:sz w:val="18"/>
                <w:szCs w:val="18"/>
              </w:rPr>
              <w:t>39</w:t>
            </w:r>
          </w:p>
        </w:tc>
        <w:tc>
          <w:tcPr>
            <w:tcW w:w="906" w:type="dxa"/>
            <w:tcBorders>
              <w:bottom w:val="single" w:sz="4" w:space="0" w:color="000000"/>
              <w:right w:val="single" w:sz="4" w:space="0" w:color="000000"/>
            </w:tcBorders>
            <w:shd w:color="auto" w:fill="auto" w:val="clear"/>
          </w:tcPr>
          <w:p>
            <w:pPr>
              <w:pStyle w:val="Normal"/>
              <w:rPr>
                <w:sz w:val="18"/>
                <w:szCs w:val="18"/>
              </w:rPr>
            </w:pPr>
            <w:r>
              <w:rPr>
                <w:sz w:val="18"/>
                <w:szCs w:val="18"/>
              </w:rPr>
              <w:t>Участок Речица</w:t>
            </w:r>
          </w:p>
        </w:tc>
        <w:tc>
          <w:tcPr>
            <w:tcW w:w="1002" w:type="dxa"/>
            <w:tcBorders>
              <w:bottom w:val="single" w:sz="4" w:space="0" w:color="000000"/>
              <w:right w:val="single" w:sz="4" w:space="0" w:color="000000"/>
            </w:tcBorders>
            <w:shd w:color="auto" w:fill="auto" w:val="clear"/>
          </w:tcPr>
          <w:p>
            <w:pPr>
              <w:pStyle w:val="Normal"/>
              <w:rPr>
                <w:sz w:val="18"/>
                <w:szCs w:val="18"/>
              </w:rPr>
            </w:pPr>
            <w:r>
              <w:rPr>
                <w:sz w:val="18"/>
                <w:szCs w:val="18"/>
              </w:rPr>
              <w:t>в 6-8 км от ж/д станции Думиничи, с юга, запада и севера от п. Речица (о флангах Речицкого м-ния)</w:t>
            </w:r>
          </w:p>
        </w:tc>
        <w:tc>
          <w:tcPr>
            <w:tcW w:w="576" w:type="dxa"/>
            <w:tcBorders>
              <w:bottom w:val="single" w:sz="4" w:space="0" w:color="000000"/>
              <w:right w:val="single" w:sz="4" w:space="0" w:color="000000"/>
            </w:tcBorders>
            <w:shd w:color="auto" w:fill="auto" w:val="clear"/>
          </w:tcPr>
          <w:p>
            <w:pPr>
              <w:pStyle w:val="Normal"/>
              <w:jc w:val="center"/>
              <w:rPr>
                <w:sz w:val="18"/>
                <w:szCs w:val="18"/>
              </w:rPr>
            </w:pPr>
            <w:r>
              <w:rPr/>
            </w:r>
          </w:p>
        </w:tc>
        <w:tc>
          <w:tcPr>
            <w:tcW w:w="454" w:type="dxa"/>
            <w:tcBorders>
              <w:bottom w:val="single" w:sz="4" w:space="0" w:color="000000"/>
              <w:right w:val="single" w:sz="4" w:space="0" w:color="000000"/>
            </w:tcBorders>
            <w:shd w:color="auto" w:fill="auto" w:val="clear"/>
          </w:tcPr>
          <w:p>
            <w:pPr>
              <w:pStyle w:val="Normal"/>
              <w:jc w:val="center"/>
              <w:rPr>
                <w:sz w:val="18"/>
                <w:szCs w:val="18"/>
              </w:rPr>
            </w:pPr>
            <w:r>
              <w:rPr>
                <w:sz w:val="18"/>
                <w:szCs w:val="18"/>
              </w:rPr>
              <w:t>10696</w:t>
            </w:r>
          </w:p>
        </w:tc>
        <w:tc>
          <w:tcPr>
            <w:tcW w:w="820" w:type="dxa"/>
            <w:tcBorders>
              <w:bottom w:val="single" w:sz="4" w:space="0" w:color="000000"/>
              <w:right w:val="single" w:sz="4" w:space="0" w:color="000000"/>
            </w:tcBorders>
            <w:shd w:color="auto" w:fill="auto" w:val="clear"/>
            <w:vAlign w:val="bottom"/>
          </w:tcPr>
          <w:p>
            <w:pPr>
              <w:pStyle w:val="Normal"/>
              <w:rPr>
                <w:sz w:val="18"/>
                <w:szCs w:val="18"/>
              </w:rPr>
            </w:pPr>
            <w:r>
              <w:rPr/>
            </w:r>
          </w:p>
        </w:tc>
        <w:tc>
          <w:tcPr>
            <w:tcW w:w="1052" w:type="dxa"/>
            <w:tcBorders>
              <w:bottom w:val="single" w:sz="4" w:space="0" w:color="000000"/>
              <w:right w:val="single" w:sz="4" w:space="0" w:color="000000"/>
            </w:tcBorders>
            <w:shd w:color="auto" w:fill="auto" w:val="clear"/>
            <w:vAlign w:val="bottom"/>
          </w:tcPr>
          <w:p>
            <w:pPr>
              <w:pStyle w:val="Normal"/>
              <w:rPr>
                <w:sz w:val="18"/>
                <w:szCs w:val="18"/>
              </w:rPr>
            </w:pPr>
            <w:r>
              <w:rPr>
                <w:sz w:val="18"/>
                <w:szCs w:val="18"/>
              </w:rPr>
              <w:t>Для производства плитки для полов, внутренней облицовки, фасадно-облицовочной, бытовой и электротехнической керамики</w:t>
            </w:r>
          </w:p>
          <w:p>
            <w:pPr>
              <w:pStyle w:val="Normal"/>
              <w:rPr>
                <w:sz w:val="18"/>
                <w:szCs w:val="18"/>
              </w:rPr>
            </w:pPr>
            <w:r>
              <w:rPr>
                <w:sz w:val="18"/>
                <w:szCs w:val="18"/>
              </w:rPr>
            </w:r>
          </w:p>
          <w:p>
            <w:pPr>
              <w:pStyle w:val="Normal"/>
              <w:rPr>
                <w:sz w:val="18"/>
                <w:szCs w:val="18"/>
              </w:rPr>
            </w:pPr>
            <w:r>
              <w:rPr>
                <w:sz w:val="18"/>
                <w:szCs w:val="18"/>
              </w:rPr>
            </w:r>
          </w:p>
        </w:tc>
        <w:tc>
          <w:tcPr>
            <w:tcW w:w="733" w:type="dxa"/>
            <w:tcBorders>
              <w:bottom w:val="single" w:sz="4" w:space="0" w:color="000000"/>
              <w:right w:val="single" w:sz="4" w:space="0" w:color="000000"/>
            </w:tcBorders>
            <w:shd w:color="auto" w:fill="auto" w:val="clear"/>
          </w:tcPr>
          <w:p>
            <w:pPr>
              <w:pStyle w:val="Normal"/>
              <w:jc w:val="center"/>
              <w:rPr>
                <w:sz w:val="18"/>
                <w:szCs w:val="18"/>
              </w:rPr>
            </w:pPr>
            <w:r>
              <w:rPr>
                <w:sz w:val="18"/>
                <w:szCs w:val="18"/>
              </w:rPr>
              <w:t>11,3-17,3</w:t>
            </w:r>
          </w:p>
        </w:tc>
        <w:tc>
          <w:tcPr>
            <w:tcW w:w="655" w:type="dxa"/>
            <w:tcBorders>
              <w:bottom w:val="single" w:sz="4" w:space="0" w:color="000000"/>
              <w:right w:val="single" w:sz="4" w:space="0" w:color="000000"/>
            </w:tcBorders>
            <w:shd w:color="auto" w:fill="auto" w:val="clear"/>
          </w:tcPr>
          <w:p>
            <w:pPr>
              <w:pStyle w:val="Normal"/>
              <w:jc w:val="center"/>
              <w:rPr>
                <w:sz w:val="18"/>
                <w:szCs w:val="18"/>
              </w:rPr>
            </w:pPr>
            <w:r>
              <w:rPr>
                <w:sz w:val="18"/>
                <w:szCs w:val="18"/>
              </w:rPr>
              <w:t>14,8-15,3</w:t>
            </w:r>
          </w:p>
        </w:tc>
        <w:tc>
          <w:tcPr>
            <w:tcW w:w="866" w:type="dxa"/>
            <w:tcBorders>
              <w:bottom w:val="single" w:sz="4" w:space="0" w:color="000000"/>
              <w:right w:val="single" w:sz="4" w:space="0" w:color="000000"/>
            </w:tcBorders>
            <w:shd w:color="auto" w:fill="auto" w:val="clear"/>
          </w:tcPr>
          <w:p>
            <w:pPr>
              <w:pStyle w:val="Normal"/>
              <w:jc w:val="center"/>
              <w:rPr>
                <w:sz w:val="18"/>
                <w:szCs w:val="18"/>
              </w:rPr>
            </w:pPr>
            <w:r>
              <w:rP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Резерв</w:t>
            </w:r>
          </w:p>
        </w:tc>
        <w:tc>
          <w:tcPr>
            <w:tcW w:w="1165" w:type="dxa"/>
            <w:tcBorders>
              <w:bottom w:val="single" w:sz="4" w:space="0" w:color="000000"/>
              <w:right w:val="single" w:sz="4" w:space="0" w:color="000000"/>
            </w:tcBorders>
            <w:shd w:color="auto" w:fill="auto" w:val="clear"/>
            <w:vAlign w:val="bottom"/>
          </w:tcPr>
          <w:p>
            <w:pPr>
              <w:pStyle w:val="Normal"/>
              <w:rPr>
                <w:sz w:val="18"/>
                <w:szCs w:val="18"/>
              </w:rPr>
            </w:pPr>
            <w:r>
              <w:rPr/>
            </w:r>
          </w:p>
        </w:tc>
      </w:tr>
      <w:tr>
        <w:trPr>
          <w:trHeight w:val="30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Стекольные пески, тыс. т</w:t>
            </w:r>
          </w:p>
        </w:tc>
      </w:tr>
      <w:tr>
        <w:trPr>
          <w:trHeight w:val="255"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3 месторождения</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5539</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23658</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54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40</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Будское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6 км  ЮВ от ж. д. ст. Палики, вблизи урочища Ерохино</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956</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Песок для обычного и зеркального стекла после обогащения</w:t>
            </w:r>
          </w:p>
          <w:p>
            <w:pPr>
              <w:pStyle w:val="Normal"/>
              <w:rPr>
                <w:rFonts w:ascii="Times New Roman CYR" w:hAnsi="Times New Roman CYR" w:cs="Times New Roman CYR"/>
                <w:sz w:val="18"/>
                <w:szCs w:val="18"/>
              </w:rPr>
            </w:pPr>
            <w:r>
              <w:rPr>
                <w:rFonts w:cs="Times New Roman CYR" w:ascii="Times New Roman CYR" w:hAnsi="Times New Roman CYR"/>
                <w:sz w:val="18"/>
                <w:szCs w:val="18"/>
              </w:rPr>
            </w:r>
          </w:p>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15,6</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2,2</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120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41</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Пыринское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9 км западнее ст. Палики, у д. Пыринки</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4583</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Песок для производства различных сортов стекла после обогащения</w:t>
            </w:r>
          </w:p>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5,7</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6,3</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в нижней части 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72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42</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Дубровский участок</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3,5 км ЮВ ст. Думиничи, 0,7 км к СВ д. Дубровка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23658</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Кварцевый песок марки ПС-250 по ГОСТ 22551-77</w:t>
            </w:r>
          </w:p>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r>
          </w:p>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2,65</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8,29</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в нижней части 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Разработка</w:t>
            </w:r>
          </w:p>
        </w:tc>
        <w:tc>
          <w:tcPr>
            <w:tcW w:w="1165" w:type="dxa"/>
            <w:tcBorders>
              <w:bottom w:val="single" w:sz="4" w:space="0" w:color="000000"/>
              <w:right w:val="single" w:sz="4" w:space="0" w:color="000000"/>
            </w:tcBorders>
            <w:shd w:color="auto" w:fill="auto" w:val="clear"/>
            <w:vAlign w:val="center"/>
          </w:tcPr>
          <w:p>
            <w:pPr>
              <w:pStyle w:val="Normal"/>
              <w:rPr>
                <w:iCs/>
                <w:sz w:val="18"/>
                <w:szCs w:val="18"/>
              </w:rPr>
            </w:pPr>
            <w:r>
              <w:rPr>
                <w:iCs/>
                <w:sz w:val="18"/>
                <w:szCs w:val="18"/>
              </w:rPr>
              <w:t>ООО «Инвестиционная компания»</w:t>
            </w:r>
          </w:p>
          <w:p>
            <w:pPr>
              <w:pStyle w:val="Normal"/>
              <w:rPr>
                <w:iCs/>
                <w:sz w:val="18"/>
                <w:szCs w:val="18"/>
              </w:rPr>
            </w:pPr>
            <w:r>
              <w:rPr>
                <w:iCs/>
                <w:sz w:val="18"/>
                <w:szCs w:val="18"/>
              </w:rPr>
              <w:t>КЛЖ 00253ТР</w:t>
            </w:r>
          </w:p>
        </w:tc>
      </w:tr>
      <w:tr>
        <w:trPr>
          <w:trHeight w:val="30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Формовочные пески, тыс. т</w:t>
            </w:r>
          </w:p>
        </w:tc>
      </w:tr>
      <w:tr>
        <w:trPr>
          <w:trHeight w:val="255" w:hRule="atLeast"/>
        </w:trPr>
        <w:tc>
          <w:tcPr>
            <w:tcW w:w="2258"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ascii="Times New Roman CYR" w:hAnsi="Times New Roman CYR" w:cs="Times New Roman CYR"/>
                <w:b/>
                <w:bCs/>
                <w:sz w:val="18"/>
                <w:szCs w:val="18"/>
              </w:rPr>
            </w:pPr>
            <w:r>
              <w:rPr>
                <w:rFonts w:cs="Times New Roman CYR" w:ascii="Times New Roman CYR" w:hAnsi="Times New Roman CYR"/>
                <w:b/>
                <w:bCs/>
                <w:sz w:val="18"/>
                <w:szCs w:val="18"/>
              </w:rPr>
              <w:t>2 месторождения</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62465</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24770</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0</w:t>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
          </w:p>
        </w:tc>
      </w:tr>
      <w:tr>
        <w:trPr>
          <w:trHeight w:val="144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43</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Думиничское (участок «Полякская Горка»)</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6 км СЗ ст. Думиничи, 3 км к ЮЗ от Думиничского чугунолитейного завода, на террасе р. Брынь</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456</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Песок для стержневого литья</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0,98</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2,7</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сухая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96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44</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Дубровское</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3,5 км ЮВ ст. Думиничи, 0,7 км к СВ д. Дубровка</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62009</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24770</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Песок марки КО315А для формовочных смесей</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2,17</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sz w:val="18"/>
                <w:szCs w:val="18"/>
              </w:rPr>
            </w:pPr>
            <w:r>
              <w:rPr>
                <w:rFonts w:cs="Times New Roman CYR" w:ascii="Times New Roman CYR" w:hAnsi="Times New Roman CYR"/>
                <w:sz w:val="18"/>
                <w:szCs w:val="18"/>
              </w:rPr>
              <w:t>10,3</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обводненная</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t>Госрезерв</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sz w:val="18"/>
                <w:szCs w:val="18"/>
              </w:rPr>
            </w:pPr>
            <w:r>
              <w:rPr>
                <w:rFonts w:cs="Times New Roman CYR" w:ascii="Times New Roman CYR" w:hAnsi="Times New Roman CYR"/>
                <w:sz w:val="18"/>
                <w:szCs w:val="18"/>
              </w:rPr>
            </w:r>
          </w:p>
        </w:tc>
      </w:tr>
      <w:tr>
        <w:trPr>
          <w:trHeight w:val="300" w:hRule="atLeast"/>
        </w:trPr>
        <w:tc>
          <w:tcPr>
            <w:tcW w:w="9524" w:type="dxa"/>
            <w:gridSpan w:val="12"/>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b/>
                <w:bCs/>
                <w:sz w:val="18"/>
                <w:szCs w:val="18"/>
              </w:rPr>
            </w:pPr>
            <w:r>
              <w:rPr>
                <w:rFonts w:cs="Times New Roman CYR" w:ascii="Times New Roman CYR" w:hAnsi="Times New Roman CYR"/>
                <w:b/>
                <w:bCs/>
                <w:sz w:val="18"/>
                <w:szCs w:val="18"/>
              </w:rPr>
              <w:t>Цементное сырье, тыс. т</w:t>
            </w:r>
          </w:p>
        </w:tc>
      </w:tr>
      <w:tr>
        <w:trPr>
          <w:trHeight w:val="1920" w:hRule="atLeast"/>
        </w:trPr>
        <w:tc>
          <w:tcPr>
            <w:tcW w:w="350" w:type="dxa"/>
            <w:tcBorders>
              <w:left w:val="single" w:sz="4" w:space="0" w:color="000000"/>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45</w:t>
            </w:r>
          </w:p>
        </w:tc>
        <w:tc>
          <w:tcPr>
            <w:tcW w:w="90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Маклаковский участок</w:t>
            </w:r>
          </w:p>
        </w:tc>
        <w:tc>
          <w:tcPr>
            <w:tcW w:w="100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19 км к СЗ от р.ц. г. Думиничи, 4 км к З от ж/д ст. Воймирово, в районе дд. Поляна, Маклаки, Павлловка, Сигунов</w:t>
            </w:r>
          </w:p>
        </w:tc>
        <w:tc>
          <w:tcPr>
            <w:tcW w:w="576"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194389</w:t>
            </w:r>
          </w:p>
        </w:tc>
        <w:tc>
          <w:tcPr>
            <w:tcW w:w="454"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29 030</w:t>
            </w:r>
          </w:p>
        </w:tc>
        <w:tc>
          <w:tcPr>
            <w:tcW w:w="820"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
          </w:p>
        </w:tc>
        <w:tc>
          <w:tcPr>
            <w:tcW w:w="1052"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Объемный вес - 2,5 т/м3.</w:t>
              <w:br/>
              <w:t>Известняки могут быть использованы в качестве сырья  для бута марок «600-700» и щебня в бетон.</w:t>
            </w:r>
          </w:p>
        </w:tc>
        <w:tc>
          <w:tcPr>
            <w:tcW w:w="733"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9,6</w:t>
            </w:r>
          </w:p>
        </w:tc>
        <w:tc>
          <w:tcPr>
            <w:tcW w:w="655" w:type="dxa"/>
            <w:tcBorders>
              <w:bottom w:val="single" w:sz="4" w:space="0" w:color="000000"/>
              <w:right w:val="single" w:sz="4" w:space="0" w:color="000000"/>
            </w:tcBorders>
            <w:shd w:color="auto" w:fill="auto" w:val="clear"/>
          </w:tcPr>
          <w:p>
            <w:pPr>
              <w:pStyle w:val="Normal"/>
              <w:jc w:val="center"/>
              <w:rPr>
                <w:rFonts w:ascii="Times New Roman CYR" w:hAnsi="Times New Roman CYR" w:cs="Times New Roman CYR"/>
                <w:iCs/>
                <w:sz w:val="18"/>
                <w:szCs w:val="18"/>
              </w:rPr>
            </w:pPr>
            <w:r>
              <w:rPr>
                <w:rFonts w:cs="Times New Roman CYR" w:ascii="Times New Roman CYR" w:hAnsi="Times New Roman CYR"/>
                <w:iCs/>
                <w:sz w:val="18"/>
                <w:szCs w:val="18"/>
              </w:rPr>
              <w:t>13,9</w:t>
            </w:r>
          </w:p>
        </w:tc>
        <w:tc>
          <w:tcPr>
            <w:tcW w:w="866"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нижняя часть обводнена</w:t>
            </w:r>
          </w:p>
        </w:tc>
        <w:tc>
          <w:tcPr>
            <w:tcW w:w="94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Разработка</w:t>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ООО «Мастер-Ресурс»</w:t>
            </w:r>
          </w:p>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 xml:space="preserve"> </w:t>
            </w:r>
            <w:r>
              <w:rPr>
                <w:rFonts w:cs="Times New Roman CYR" w:ascii="Times New Roman CYR" w:hAnsi="Times New Roman CYR"/>
                <w:iCs/>
                <w:sz w:val="18"/>
                <w:szCs w:val="18"/>
              </w:rPr>
              <w:t>КЛЖ 00087 ТЭ</w:t>
            </w:r>
          </w:p>
        </w:tc>
      </w:tr>
      <w:tr>
        <w:trPr>
          <w:trHeight w:val="585" w:hRule="atLeast"/>
        </w:trPr>
        <w:tc>
          <w:tcPr>
            <w:tcW w:w="350" w:type="dxa"/>
            <w:tcBorders>
              <w:left w:val="single" w:sz="4" w:space="0" w:color="000000"/>
              <w:bottom w:val="single" w:sz="4" w:space="0" w:color="000000"/>
              <w:right w:val="single" w:sz="4" w:space="0" w:color="000000"/>
            </w:tcBorders>
            <w:shd w:color="auto" w:fill="auto" w:val="clear"/>
          </w:tcPr>
          <w:p>
            <w:pPr>
              <w:pStyle w:val="Normal"/>
              <w:rPr>
                <w:iCs/>
                <w:sz w:val="18"/>
                <w:szCs w:val="18"/>
              </w:rPr>
            </w:pPr>
            <w:r>
              <w:rPr>
                <w:iCs/>
                <w:sz w:val="18"/>
                <w:szCs w:val="18"/>
              </w:rPr>
              <w:t>46</w:t>
            </w:r>
          </w:p>
        </w:tc>
        <w:tc>
          <w:tcPr>
            <w:tcW w:w="906" w:type="dxa"/>
            <w:tcBorders>
              <w:bottom w:val="single" w:sz="4" w:space="0" w:color="000000"/>
              <w:right w:val="single" w:sz="4" w:space="0" w:color="000000"/>
            </w:tcBorders>
            <w:shd w:color="auto" w:fill="auto" w:val="clear"/>
          </w:tcPr>
          <w:p>
            <w:pPr>
              <w:pStyle w:val="Normal"/>
              <w:rPr>
                <w:iCs/>
                <w:sz w:val="18"/>
                <w:szCs w:val="18"/>
              </w:rPr>
            </w:pPr>
            <w:r>
              <w:rPr>
                <w:iCs/>
                <w:sz w:val="18"/>
                <w:szCs w:val="18"/>
              </w:rPr>
              <w:t>Участок «Поляны»</w:t>
            </w:r>
          </w:p>
        </w:tc>
        <w:tc>
          <w:tcPr>
            <w:tcW w:w="1002" w:type="dxa"/>
            <w:tcBorders>
              <w:bottom w:val="single" w:sz="4" w:space="0" w:color="000000"/>
              <w:right w:val="single" w:sz="4" w:space="0" w:color="000000"/>
            </w:tcBorders>
            <w:shd w:color="auto" w:fill="auto" w:val="clear"/>
          </w:tcPr>
          <w:p>
            <w:pPr>
              <w:pStyle w:val="Normal"/>
              <w:rPr>
                <w:iCs/>
                <w:sz w:val="18"/>
                <w:szCs w:val="18"/>
              </w:rPr>
            </w:pPr>
            <w:r>
              <w:rPr>
                <w:iCs/>
                <w:sz w:val="18"/>
                <w:szCs w:val="18"/>
              </w:rPr>
              <w:t>вблизи дер. Поляны</w:t>
            </w:r>
          </w:p>
        </w:tc>
        <w:tc>
          <w:tcPr>
            <w:tcW w:w="576" w:type="dxa"/>
            <w:tcBorders>
              <w:bottom w:val="single" w:sz="4" w:space="0" w:color="000000"/>
              <w:right w:val="single" w:sz="4" w:space="0" w:color="000000"/>
            </w:tcBorders>
            <w:shd w:color="auto" w:fill="auto" w:val="clear"/>
            <w:vAlign w:val="bottom"/>
          </w:tcPr>
          <w:p>
            <w:pPr>
              <w:pStyle w:val="Normal"/>
              <w:rPr>
                <w:iCs/>
                <w:sz w:val="18"/>
                <w:szCs w:val="18"/>
              </w:rPr>
            </w:pPr>
            <w:r>
              <w:rPr/>
            </w:r>
          </w:p>
        </w:tc>
        <w:tc>
          <w:tcPr>
            <w:tcW w:w="454" w:type="dxa"/>
            <w:tcBorders>
              <w:bottom w:val="single" w:sz="4" w:space="0" w:color="000000"/>
              <w:right w:val="single" w:sz="4" w:space="0" w:color="000000"/>
            </w:tcBorders>
            <w:shd w:color="auto" w:fill="auto" w:val="clear"/>
            <w:vAlign w:val="bottom"/>
          </w:tcPr>
          <w:p>
            <w:pPr>
              <w:pStyle w:val="Normal"/>
              <w:rPr>
                <w:iCs/>
                <w:sz w:val="18"/>
                <w:szCs w:val="18"/>
              </w:rPr>
            </w:pPr>
            <w:r>
              <w:rPr/>
            </w:r>
          </w:p>
        </w:tc>
        <w:tc>
          <w:tcPr>
            <w:tcW w:w="820" w:type="dxa"/>
            <w:tcBorders>
              <w:bottom w:val="single" w:sz="4" w:space="0" w:color="000000"/>
              <w:right w:val="single" w:sz="4" w:space="0" w:color="000000"/>
            </w:tcBorders>
            <w:shd w:color="auto" w:fill="auto" w:val="clear"/>
            <w:vAlign w:val="bottom"/>
          </w:tcPr>
          <w:p>
            <w:pPr>
              <w:pStyle w:val="Normal"/>
              <w:rPr>
                <w:iCs/>
                <w:sz w:val="18"/>
                <w:szCs w:val="18"/>
              </w:rPr>
            </w:pPr>
            <w:r>
              <w:rPr/>
            </w:r>
          </w:p>
        </w:tc>
        <w:tc>
          <w:tcPr>
            <w:tcW w:w="1052" w:type="dxa"/>
            <w:tcBorders>
              <w:bottom w:val="single" w:sz="4" w:space="0" w:color="000000"/>
              <w:right w:val="single" w:sz="4" w:space="0" w:color="000000"/>
            </w:tcBorders>
            <w:shd w:color="auto" w:fill="auto" w:val="clear"/>
            <w:vAlign w:val="bottom"/>
          </w:tcPr>
          <w:p>
            <w:pPr>
              <w:pStyle w:val="Normal"/>
              <w:rPr>
                <w:iCs/>
                <w:sz w:val="18"/>
                <w:szCs w:val="18"/>
              </w:rPr>
            </w:pPr>
            <w:r>
              <w:rPr/>
            </w:r>
          </w:p>
        </w:tc>
        <w:tc>
          <w:tcPr>
            <w:tcW w:w="733" w:type="dxa"/>
            <w:tcBorders>
              <w:bottom w:val="single" w:sz="4" w:space="0" w:color="000000"/>
              <w:right w:val="single" w:sz="4" w:space="0" w:color="000000"/>
            </w:tcBorders>
            <w:shd w:color="auto" w:fill="auto" w:val="clear"/>
            <w:vAlign w:val="bottom"/>
          </w:tcPr>
          <w:p>
            <w:pPr>
              <w:pStyle w:val="Normal"/>
              <w:rPr>
                <w:iCs/>
                <w:sz w:val="18"/>
                <w:szCs w:val="18"/>
              </w:rPr>
            </w:pPr>
            <w:r>
              <w:rPr/>
            </w:r>
          </w:p>
        </w:tc>
        <w:tc>
          <w:tcPr>
            <w:tcW w:w="655" w:type="dxa"/>
            <w:tcBorders>
              <w:bottom w:val="single" w:sz="4" w:space="0" w:color="000000"/>
              <w:right w:val="single" w:sz="4" w:space="0" w:color="000000"/>
            </w:tcBorders>
            <w:shd w:color="auto" w:fill="auto" w:val="clear"/>
            <w:vAlign w:val="bottom"/>
          </w:tcPr>
          <w:p>
            <w:pPr>
              <w:pStyle w:val="Normal"/>
              <w:rPr>
                <w:iCs/>
                <w:sz w:val="18"/>
                <w:szCs w:val="18"/>
              </w:rPr>
            </w:pPr>
            <w:r>
              <w:rPr/>
            </w:r>
          </w:p>
        </w:tc>
        <w:tc>
          <w:tcPr>
            <w:tcW w:w="866" w:type="dxa"/>
            <w:tcBorders>
              <w:bottom w:val="single" w:sz="4" w:space="0" w:color="000000"/>
              <w:right w:val="single" w:sz="4" w:space="0" w:color="000000"/>
            </w:tcBorders>
            <w:shd w:color="auto" w:fill="auto" w:val="clear"/>
            <w:vAlign w:val="bottom"/>
          </w:tcPr>
          <w:p>
            <w:pPr>
              <w:pStyle w:val="Normal"/>
              <w:rPr>
                <w:iCs/>
                <w:sz w:val="18"/>
                <w:szCs w:val="18"/>
              </w:rPr>
            </w:pPr>
            <w:r>
              <w:rPr/>
            </w:r>
          </w:p>
        </w:tc>
        <w:tc>
          <w:tcPr>
            <w:tcW w:w="945" w:type="dxa"/>
            <w:tcBorders>
              <w:bottom w:val="single" w:sz="4" w:space="0" w:color="000000"/>
              <w:right w:val="single" w:sz="4" w:space="0" w:color="000000"/>
            </w:tcBorders>
            <w:shd w:color="auto" w:fill="auto" w:val="clear"/>
            <w:vAlign w:val="bottom"/>
          </w:tcPr>
          <w:p>
            <w:pPr>
              <w:pStyle w:val="Normal"/>
              <w:rPr>
                <w:iCs/>
                <w:sz w:val="18"/>
                <w:szCs w:val="18"/>
              </w:rPr>
            </w:pPr>
            <w:r>
              <w:rPr/>
            </w:r>
          </w:p>
        </w:tc>
        <w:tc>
          <w:tcPr>
            <w:tcW w:w="1165" w:type="dxa"/>
            <w:tcBorders>
              <w:bottom w:val="single" w:sz="4" w:space="0" w:color="000000"/>
              <w:right w:val="single" w:sz="4" w:space="0" w:color="000000"/>
            </w:tcBorders>
            <w:shd w:color="auto" w:fill="auto" w:val="clear"/>
          </w:tcPr>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ООО «Мастер-Ресурс»</w:t>
            </w:r>
          </w:p>
          <w:p>
            <w:pPr>
              <w:pStyle w:val="Normal"/>
              <w:rPr>
                <w:rFonts w:ascii="Times New Roman CYR" w:hAnsi="Times New Roman CYR" w:cs="Times New Roman CYR"/>
                <w:iCs/>
                <w:sz w:val="18"/>
                <w:szCs w:val="18"/>
              </w:rPr>
            </w:pPr>
            <w:r>
              <w:rPr>
                <w:rFonts w:cs="Times New Roman CYR" w:ascii="Times New Roman CYR" w:hAnsi="Times New Roman CYR"/>
                <w:iCs/>
                <w:sz w:val="18"/>
                <w:szCs w:val="18"/>
              </w:rPr>
              <w:t xml:space="preserve">  </w:t>
            </w:r>
            <w:r>
              <w:rPr>
                <w:rFonts w:cs="Times New Roman CYR" w:ascii="Times New Roman CYR" w:hAnsi="Times New Roman CYR"/>
                <w:iCs/>
                <w:sz w:val="18"/>
                <w:szCs w:val="18"/>
              </w:rPr>
              <w:t>КЛЖ 00284 ТР</w:t>
            </w:r>
          </w:p>
        </w:tc>
      </w:tr>
    </w:tbl>
    <w:p>
      <w:pPr>
        <w:pStyle w:val="Style78"/>
        <w:jc w:val="right"/>
        <w:rPr>
          <w:b/>
        </w:rPr>
      </w:pPr>
      <w:r>
        <w:rPr>
          <w:b/>
        </w:rPr>
      </w:r>
    </w:p>
    <w:p>
      <w:pPr>
        <w:pStyle w:val="56"/>
        <w:numPr>
          <w:ilvl w:val="0"/>
          <w:numId w:val="0"/>
        </w:numPr>
        <w:ind w:hanging="0" w:left="0"/>
        <w:rPr/>
      </w:pPr>
      <w:bookmarkStart w:id="27" w:name="_Toc164937820"/>
      <w:bookmarkStart w:id="28" w:name="_Toc143677048"/>
      <w:bookmarkStart w:id="29" w:name="_Toc170536237"/>
      <w:r>
        <w:rPr/>
        <w:t>2.3.4. Сельскохозяйственные ресурсы</w:t>
      </w:r>
      <w:bookmarkEnd w:id="27"/>
      <w:bookmarkEnd w:id="28"/>
      <w:bookmarkEnd w:id="29"/>
    </w:p>
    <w:p>
      <w:pPr>
        <w:pStyle w:val="Style78"/>
        <w:rPr/>
      </w:pPr>
      <w:r>
        <w:rPr/>
        <w:t>Общая площадь земель сельскохозяйственного назначения МР «Думиничского район» составляют 71 943 га, из них сельскохозяйственные угодья занимают 34 219га, леса и кустарника – 27 278 га, земли под застройкой и дорогами – 815га, болота, нарушенные земли и прочие составляют 1 117 га.</w:t>
      </w:r>
    </w:p>
    <w:p>
      <w:pPr>
        <w:pStyle w:val="Style78"/>
        <w:rPr/>
      </w:pPr>
      <w:r>
        <w:rPr/>
        <w:t>Земли сельскохозяйственного назначения муниципального района «Думиничский район» находятся в пользовании крупных сельскохозяйственных предприятий разных организационно-правовых форм, объединений граждан по садоводству и огородничеству, подсобных хозяйств, крестьянско-фермерских хозяйств и других пользователей. Из них самые крупные землепользователи: ПК «Красный Октябрь», ПК «Паликовский», ПК «Зимницкий».</w:t>
      </w:r>
    </w:p>
    <w:p>
      <w:pPr>
        <w:pStyle w:val="Style78"/>
        <w:rPr/>
      </w:pPr>
      <w:r>
        <w:rPr/>
        <w:t>Сельскохозяйственные угодья – пашни, сенокосы, пастбища, залежи, земли, занятые многолетними насаждениями имеют приоритет в использование и подлежит особой охране. Наибольшую ценность представляют пашни, доля которых в структуре земель сельскохозяйственного назначения не превышает 30%. Как показала инвентаризация сельскохозяйственных земель, проведенной ПК «ГЕО» в 2005 году, на территории района прослеживается четкая дифференциация сельхозугодий  по качеству, что отражается в их кадастровой оценке.</w:t>
      </w:r>
    </w:p>
    <w:p>
      <w:pPr>
        <w:pStyle w:val="Style78"/>
        <w:rPr/>
      </w:pPr>
      <w:r>
        <w:rPr/>
      </w:r>
    </w:p>
    <w:p>
      <w:pPr>
        <w:pStyle w:val="Style78"/>
        <w:rPr/>
      </w:pPr>
      <w:r>
        <w:rPr/>
      </w:r>
    </w:p>
    <w:p>
      <w:pPr>
        <w:pStyle w:val="Style78"/>
        <w:rPr/>
      </w:pPr>
      <w:r>
        <w:rPr/>
      </w:r>
    </w:p>
    <w:p>
      <w:pPr>
        <w:pStyle w:val="Normal"/>
        <w:jc w:val="center"/>
        <w:rPr>
          <w:b/>
          <w:bCs/>
        </w:rPr>
      </w:pPr>
      <w:r>
        <w:rPr>
          <w:rStyle w:val="Style31"/>
          <w:b/>
        </w:rPr>
        <w:t>Оценка сельскохозяйственных угодий по хозяйствам</w:t>
      </w:r>
    </w:p>
    <w:p>
      <w:pPr>
        <w:pStyle w:val="Normal"/>
        <w:jc w:val="right"/>
        <w:rPr>
          <w:bCs/>
        </w:rPr>
      </w:pPr>
      <w:r>
        <w:rPr>
          <w:bCs/>
        </w:rPr>
        <w:t>Таблица 2.3.4.1</w:t>
      </w:r>
    </w:p>
    <w:tbl>
      <w:tblPr>
        <w:tblW w:w="9840" w:type="dxa"/>
        <w:jc w:val="center"/>
        <w:tblInd w:w="0" w:type="dxa"/>
        <w:tblLayout w:type="fixed"/>
        <w:tblCellMar>
          <w:top w:w="0" w:type="dxa"/>
          <w:left w:w="108" w:type="dxa"/>
          <w:bottom w:w="0" w:type="dxa"/>
          <w:right w:w="108" w:type="dxa"/>
        </w:tblCellMar>
        <w:tblLook w:firstRow="1" w:noVBand="0" w:lastRow="1" w:firstColumn="1" w:lastColumn="1" w:noHBand="0" w:val="01e0"/>
      </w:tblPr>
      <w:tblGrid>
        <w:gridCol w:w="2904"/>
        <w:gridCol w:w="1705"/>
        <w:gridCol w:w="1419"/>
        <w:gridCol w:w="1532"/>
        <w:gridCol w:w="2280"/>
      </w:tblGrid>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b/>
              </w:rPr>
            </w:pPr>
            <w:r>
              <w:rPr>
                <w:b/>
                <w:sz w:val="22"/>
                <w:szCs w:val="22"/>
              </w:rPr>
              <w:t>Наименование хозяйства</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b/>
              </w:rPr>
            </w:pPr>
            <w:r>
              <w:rPr>
                <w:b/>
                <w:sz w:val="22"/>
                <w:szCs w:val="22"/>
              </w:rPr>
              <w:t>Всего с/х угодий</w:t>
            </w:r>
          </w:p>
          <w:p>
            <w:pPr>
              <w:pStyle w:val="Normal"/>
              <w:widowControl w:val="false"/>
              <w:jc w:val="center"/>
              <w:rPr>
                <w:b/>
              </w:rPr>
            </w:pPr>
            <w:r>
              <w:rPr>
                <w:b/>
                <w:sz w:val="22"/>
                <w:szCs w:val="22"/>
              </w:rPr>
              <w:t>площадь, га</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b/>
              </w:rPr>
            </w:pPr>
            <w:r>
              <w:rPr>
                <w:b/>
                <w:sz w:val="22"/>
                <w:szCs w:val="22"/>
              </w:rPr>
              <w:t>Пашня,</w:t>
            </w:r>
          </w:p>
          <w:p>
            <w:pPr>
              <w:pStyle w:val="Normal"/>
              <w:widowControl w:val="false"/>
              <w:jc w:val="center"/>
              <w:rPr>
                <w:b/>
              </w:rPr>
            </w:pPr>
            <w:r>
              <w:rPr>
                <w:b/>
                <w:sz w:val="22"/>
                <w:szCs w:val="22"/>
              </w:rPr>
              <w:t>Га</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b/>
              </w:rPr>
            </w:pPr>
            <w:r>
              <w:rPr>
                <w:b/>
                <w:sz w:val="22"/>
                <w:szCs w:val="22"/>
              </w:rPr>
              <w:t>Оценка с/х угодий, руб/га</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b/>
              </w:rPr>
            </w:pPr>
            <w:r>
              <w:rPr>
                <w:b/>
                <w:sz w:val="22"/>
                <w:szCs w:val="22"/>
              </w:rPr>
              <w:t>% от среднерайонной зональной оценки</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ПК «Брынский»</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2863</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1724</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3655</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87</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КП «Вертненский»</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2302</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1048</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4781</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114</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ПК «Думиничский»</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1816</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176</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4837</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115</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ПК «Зимницкий»</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3920</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716</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2128</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51</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Колхоз «им. Ленина»</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1418</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1054</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4810</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114</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Колхоз «Заветы Ленина»</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1334</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434</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9690</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230</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КДП «Хотьковское»</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2011</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683</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4425</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105</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Колхоз «Дружба»</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1702</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183</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3702</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88</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ПК «Красный Октябрь»</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5643</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907</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3548</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84</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Колхоз «Мир»</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1199</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738</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4613</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110</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Колхоз «Новый путь»</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1400</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633</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4379</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104</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ПК «Воймировский»</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2359</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489</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4632</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110</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ПК «Восход»</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2702</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927</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4297</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102</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ПК «Паликовский»</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3355</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257</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3498</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83</w:t>
            </w:r>
          </w:p>
        </w:tc>
      </w:tr>
      <w:tr>
        <w:trPr/>
        <w:tc>
          <w:tcPr>
            <w:tcW w:w="2904" w:type="dxa"/>
            <w:tcBorders>
              <w:top w:val="single" w:sz="4" w:space="0" w:color="000000"/>
              <w:left w:val="single" w:sz="4" w:space="0" w:color="000000"/>
              <w:bottom w:val="single" w:sz="4" w:space="0" w:color="000000"/>
              <w:right w:val="single" w:sz="4" w:space="0" w:color="000000"/>
            </w:tcBorders>
          </w:tcPr>
          <w:p>
            <w:pPr>
              <w:pStyle w:val="Normal"/>
              <w:widowControl w:val="false"/>
              <w:rPr>
                <w:rFonts w:cs="Tahoma"/>
              </w:rPr>
            </w:pPr>
            <w:r>
              <w:rPr>
                <w:rFonts w:cs="Tahoma"/>
                <w:sz w:val="22"/>
                <w:szCs w:val="22"/>
              </w:rPr>
              <w:t>СПТУ-15</w:t>
            </w:r>
          </w:p>
        </w:tc>
        <w:tc>
          <w:tcPr>
            <w:tcW w:w="1705"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36</w:t>
            </w:r>
          </w:p>
        </w:tc>
        <w:tc>
          <w:tcPr>
            <w:tcW w:w="1419"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113</w:t>
            </w:r>
          </w:p>
        </w:tc>
        <w:tc>
          <w:tcPr>
            <w:tcW w:w="1532"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7522</w:t>
            </w:r>
          </w:p>
        </w:tc>
        <w:tc>
          <w:tcPr>
            <w:tcW w:w="2280" w:type="dxa"/>
            <w:tcBorders>
              <w:top w:val="single" w:sz="4" w:space="0" w:color="000000"/>
              <w:left w:val="single" w:sz="4" w:space="0" w:color="000000"/>
              <w:bottom w:val="single" w:sz="4" w:space="0" w:color="000000"/>
              <w:right w:val="single" w:sz="4" w:space="0" w:color="000000"/>
            </w:tcBorders>
          </w:tcPr>
          <w:p>
            <w:pPr>
              <w:pStyle w:val="Normal"/>
              <w:widowControl w:val="false"/>
              <w:jc w:val="center"/>
              <w:rPr>
                <w:rFonts w:cs="Tahoma"/>
              </w:rPr>
            </w:pPr>
            <w:r>
              <w:rPr>
                <w:rFonts w:cs="Tahoma"/>
                <w:sz w:val="22"/>
                <w:szCs w:val="22"/>
              </w:rPr>
              <w:t>179</w:t>
            </w:r>
          </w:p>
        </w:tc>
      </w:tr>
    </w:tbl>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b/>
        </w:rPr>
      </w:r>
    </w:p>
    <w:p>
      <w:pPr>
        <w:pStyle w:val="Normal"/>
        <w:jc w:val="center"/>
        <w:rPr>
          <w:rStyle w:val="Style31"/>
          <w:b/>
        </w:rPr>
      </w:pPr>
      <w:r>
        <w:rPr>
          <w:rStyle w:val="Style31"/>
          <w:b/>
        </w:rPr>
        <w:t>Земли сельскохозяйственного назначения</w:t>
      </w:r>
    </w:p>
    <w:p>
      <w:pPr>
        <w:pStyle w:val="Normal"/>
        <w:rPr/>
      </w:pPr>
      <w:r>
        <w:rPr/>
      </w:r>
    </w:p>
    <w:p>
      <w:pPr>
        <w:pStyle w:val="Normal"/>
        <w:rPr/>
      </w:pPr>
      <w:r>
        <w:rPr/>
        <w:drawing>
          <wp:inline distT="0" distB="0" distL="0" distR="0">
            <wp:extent cx="5415280" cy="7649210"/>
            <wp:effectExtent l="0" t="0" r="0" b="0"/>
            <wp:docPr id="7" name="Рисунок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3" descr=""/>
                    <pic:cNvPicPr>
                      <a:picLocks noChangeAspect="1" noChangeArrowheads="1"/>
                    </pic:cNvPicPr>
                  </pic:nvPicPr>
                  <pic:blipFill>
                    <a:blip r:embed="rId27"/>
                    <a:stretch>
                      <a:fillRect/>
                    </a:stretch>
                  </pic:blipFill>
                  <pic:spPr bwMode="auto">
                    <a:xfrm>
                      <a:off x="0" y="0"/>
                      <a:ext cx="5415280" cy="7649210"/>
                    </a:xfrm>
                    <a:prstGeom prst="rect">
                      <a:avLst/>
                    </a:prstGeom>
                  </pic:spPr>
                </pic:pic>
              </a:graphicData>
            </a:graphic>
          </wp:inline>
        </w:drawing>
      </w:r>
    </w:p>
    <w:p>
      <w:pPr>
        <w:pStyle w:val="Normal"/>
        <w:rPr/>
      </w:pPr>
      <w:r>
        <w:rPr/>
      </w:r>
      <w:r>
        <w:br w:type="page"/>
      </w:r>
    </w:p>
    <w:p>
      <w:pPr>
        <w:pStyle w:val="56"/>
        <w:numPr>
          <w:ilvl w:val="0"/>
          <w:numId w:val="0"/>
        </w:numPr>
        <w:ind w:hanging="0" w:left="0"/>
        <w:rPr/>
      </w:pPr>
      <w:bookmarkStart w:id="30" w:name="_Toc164937821"/>
      <w:r>
        <w:rPr/>
        <w:t>2.3.5. Лесные ресурсы и лесопользование</w:t>
      </w:r>
      <w:bookmarkEnd w:id="30"/>
    </w:p>
    <w:p>
      <w:pPr>
        <w:pStyle w:val="Style78"/>
        <w:rPr/>
      </w:pPr>
      <w:r>
        <w:rPr/>
        <w:t>Леса оказывают огромное влияние на экологическое состояние природных комплексов, выполняя такие биоэкологические функции, как регулирование и фильтрация водного стока, предотвращение эрозии почв, сохранение биологического разнообразия, обогащение атмосферы кислородом и поглощение углерода, влияние на формирование климата и предотвращение загрязнения воздушного бассейна.</w:t>
      </w:r>
    </w:p>
    <w:p>
      <w:pPr>
        <w:pStyle w:val="Style78"/>
        <w:rPr/>
      </w:pPr>
      <w:r>
        <w:rPr/>
        <w:t>В соответствии с приказом Федерального агентства лесного хозяйства (Рослесхоз) от 16.10.2008 № 299 «Об определении количества лесничеств на территории Калужской области и установлении их границ», приказа ФАЛХ (Рослесхоз) от 15.09.2009 № 363 «Об отнесение лесов на территории Калужской области к ценным лесам, эксплуатационным лесам и установление границ» в состав лесничества вошли земли в пределах Думиничского административного района.</w:t>
      </w:r>
    </w:p>
    <w:p>
      <w:pPr>
        <w:pStyle w:val="Style78"/>
        <w:rPr/>
      </w:pPr>
      <w:r>
        <w:rPr/>
        <w:t>В соответствии с приказом Рослесхоза от 16.10.2008 № 299 «Об определении количества лесничеств (лесопарков) на территории Калужской области и установлении их границ» организовано 18 лесничеств.</w:t>
      </w:r>
    </w:p>
    <w:p>
      <w:pPr>
        <w:pStyle w:val="Style78"/>
        <w:rPr/>
      </w:pPr>
      <w:r>
        <w:rPr/>
        <w:t xml:space="preserve">Территориальное расположение лесничества: ГКУ КО «Думиничское лесничество» расположено в южной части Калужской области на территории Думиничского и Сухиничского муниципальных районов. Общая площадь лесничества 70593 га, в него входят 5 участковых лесничеств: Маклаковское участковое лесничество – 12501 га; Думиничское участковое лесничество – 13679 га; Паликское участковое лесничество – 15515 га; Брынское участковое лесничество – 14703 га; Высокское участковое лесничество – 14195 га. Вся территория лесничества относится к зоне хвойно-широколиственных лесов, к лесному району хвойно-широколиственных (смешанных) лесов. В соответствии с данными государственного лесного реестра общая площадь лесничества по состоянию на 01.01.2018 составляет 84010 га. </w:t>
      </w:r>
    </w:p>
    <w:p>
      <w:pPr>
        <w:pStyle w:val="56"/>
        <w:numPr>
          <w:ilvl w:val="0"/>
          <w:numId w:val="0"/>
        </w:numPr>
        <w:ind w:hanging="0" w:left="0"/>
        <w:rPr/>
      </w:pPr>
      <w:bookmarkStart w:id="31" w:name="_Toc164937822"/>
      <w:r>
        <w:rPr/>
        <w:t>2.3.6. Ресурсы поверхностных вод</w:t>
      </w:r>
      <w:bookmarkEnd w:id="31"/>
      <w:r>
        <w:rPr/>
        <w:t xml:space="preserve"> </w:t>
      </w:r>
    </w:p>
    <w:p>
      <w:pPr>
        <w:pStyle w:val="Main3"/>
        <w:spacing w:lineRule="auto" w:line="240"/>
        <w:rPr>
          <w:szCs w:val="24"/>
        </w:rPr>
      </w:pPr>
      <w:r>
        <w:rPr>
          <w:szCs w:val="24"/>
        </w:rPr>
        <w:t>К поверхностным водным объектам относятся:</w:t>
      </w:r>
    </w:p>
    <w:p>
      <w:pPr>
        <w:pStyle w:val="Main3"/>
        <w:spacing w:lineRule="auto" w:line="240"/>
        <w:rPr>
          <w:szCs w:val="24"/>
        </w:rPr>
      </w:pPr>
      <w:r>
        <w:rPr>
          <w:szCs w:val="24"/>
        </w:rPr>
        <w:t>1) водотоки (реки, ручьи, каналы);</w:t>
      </w:r>
    </w:p>
    <w:p>
      <w:pPr>
        <w:pStyle w:val="Main3"/>
        <w:spacing w:lineRule="auto" w:line="240"/>
        <w:rPr>
          <w:szCs w:val="24"/>
        </w:rPr>
      </w:pPr>
      <w:r>
        <w:rPr>
          <w:szCs w:val="24"/>
        </w:rPr>
        <w:t>2) водоемы (озера, пруды, обводненные карьеры, водохранилища);</w:t>
      </w:r>
    </w:p>
    <w:p>
      <w:pPr>
        <w:pStyle w:val="Main3"/>
        <w:spacing w:lineRule="auto" w:line="240"/>
        <w:rPr>
          <w:szCs w:val="24"/>
        </w:rPr>
      </w:pPr>
      <w:r>
        <w:rPr>
          <w:szCs w:val="24"/>
        </w:rPr>
        <w:t>3) болота;</w:t>
      </w:r>
    </w:p>
    <w:p>
      <w:pPr>
        <w:pStyle w:val="Main3"/>
        <w:spacing w:lineRule="auto" w:line="240"/>
        <w:rPr>
          <w:szCs w:val="24"/>
        </w:rPr>
      </w:pPr>
      <w:r>
        <w:rPr>
          <w:szCs w:val="24"/>
        </w:rPr>
        <w:t>4) природные выходы подземных вод (родники, гейзеры);</w:t>
      </w:r>
    </w:p>
    <w:p>
      <w:pPr>
        <w:pStyle w:val="Main3"/>
        <w:spacing w:lineRule="auto" w:line="240"/>
        <w:rPr>
          <w:szCs w:val="24"/>
        </w:rPr>
      </w:pPr>
      <w:r>
        <w:rPr>
          <w:szCs w:val="24"/>
        </w:rPr>
        <w:t>5) ледники, снежники.</w:t>
      </w:r>
    </w:p>
    <w:p>
      <w:pPr>
        <w:pStyle w:val="Main3"/>
        <w:spacing w:lineRule="auto" w:line="240"/>
        <w:rPr>
          <w:szCs w:val="24"/>
        </w:rPr>
      </w:pPr>
      <w:r>
        <w:rPr>
          <w:szCs w:val="24"/>
        </w:rPr>
        <w:t>Поверхностные водные объекты состоят из поверхностных вод и покрытых ими земель в пределах береговой линии.</w:t>
      </w:r>
    </w:p>
    <w:p>
      <w:pPr>
        <w:pStyle w:val="Main3"/>
        <w:spacing w:lineRule="auto" w:line="240"/>
        <w:rPr>
          <w:szCs w:val="24"/>
        </w:rPr>
      </w:pPr>
      <w:r>
        <w:rPr>
          <w:szCs w:val="24"/>
        </w:rPr>
        <w:t>Все реки района по величине и среднегодовым расходам относятся к малым (среднегодовой расход не превышает 36 – 40 м3/сек.).</w:t>
      </w:r>
    </w:p>
    <w:p>
      <w:pPr>
        <w:pStyle w:val="Main3"/>
        <w:spacing w:lineRule="auto" w:line="240"/>
        <w:rPr>
          <w:szCs w:val="24"/>
        </w:rPr>
      </w:pPr>
      <w:r>
        <w:rPr>
          <w:szCs w:val="24"/>
        </w:rPr>
        <w:t>Ресурсы поверхностных вод используются в следующих целях:</w:t>
      </w:r>
    </w:p>
    <w:p>
      <w:pPr>
        <w:pStyle w:val="Main3"/>
        <w:spacing w:lineRule="auto" w:line="240"/>
        <w:rPr>
          <w:szCs w:val="24"/>
        </w:rPr>
      </w:pPr>
      <w:r>
        <w:rPr>
          <w:szCs w:val="24"/>
        </w:rPr>
        <w:t>хозяйственно-бытовых;</w:t>
      </w:r>
    </w:p>
    <w:p>
      <w:pPr>
        <w:pStyle w:val="Main3"/>
        <w:spacing w:lineRule="auto" w:line="240"/>
        <w:rPr>
          <w:szCs w:val="24"/>
        </w:rPr>
      </w:pPr>
      <w:r>
        <w:rPr>
          <w:szCs w:val="24"/>
        </w:rPr>
        <w:t>промышленных;</w:t>
      </w:r>
    </w:p>
    <w:p>
      <w:pPr>
        <w:pStyle w:val="Main3"/>
        <w:spacing w:lineRule="auto" w:line="240"/>
        <w:rPr>
          <w:szCs w:val="24"/>
        </w:rPr>
      </w:pPr>
      <w:r>
        <w:rPr>
          <w:szCs w:val="24"/>
        </w:rPr>
        <w:t>транспортных;</w:t>
      </w:r>
    </w:p>
    <w:p>
      <w:pPr>
        <w:pStyle w:val="Main3"/>
        <w:spacing w:lineRule="auto" w:line="240"/>
        <w:rPr>
          <w:szCs w:val="24"/>
        </w:rPr>
      </w:pPr>
      <w:r>
        <w:rPr>
          <w:szCs w:val="24"/>
        </w:rPr>
        <w:t>орошения сельскохозяйственных полей;</w:t>
      </w:r>
    </w:p>
    <w:p>
      <w:pPr>
        <w:pStyle w:val="Main3"/>
        <w:spacing w:lineRule="auto" w:line="240"/>
        <w:rPr>
          <w:szCs w:val="24"/>
        </w:rPr>
      </w:pPr>
      <w:r>
        <w:rPr>
          <w:szCs w:val="24"/>
        </w:rPr>
        <w:t>рыболовных;</w:t>
      </w:r>
    </w:p>
    <w:p>
      <w:pPr>
        <w:pStyle w:val="Main3"/>
        <w:spacing w:lineRule="auto" w:line="240"/>
        <w:rPr>
          <w:szCs w:val="24"/>
        </w:rPr>
      </w:pPr>
      <w:r>
        <w:rPr>
          <w:szCs w:val="24"/>
        </w:rPr>
        <w:t>рекреационных.</w:t>
      </w:r>
    </w:p>
    <w:p>
      <w:pPr>
        <w:pStyle w:val="Main3"/>
        <w:spacing w:lineRule="auto" w:line="240"/>
        <w:rPr>
          <w:szCs w:val="24"/>
        </w:rPr>
      </w:pPr>
      <w:r>
        <w:rPr>
          <w:szCs w:val="24"/>
        </w:rPr>
        <w:t>Возможность использования речных ресурсов в тех или иных целях определяется основными гидрологическими характеристиками водотоков.</w:t>
      </w:r>
    </w:p>
    <w:p>
      <w:pPr>
        <w:pStyle w:val="Style78"/>
        <w:rPr/>
      </w:pPr>
      <w:r>
        <w:rPr/>
        <w:t>Тип питания рек Калужской области – преимущественно снеговой, с участием дождевого подземного стока. В соответствии с этим, распределения стока в течение года крайне неравномерно: во время весеннего половодья на реках проходит от 602 до 90 % годового стока. В это время питание рек – исключительно подземное.</w:t>
      </w:r>
    </w:p>
    <w:p>
      <w:pPr>
        <w:pStyle w:val="Style78"/>
        <w:rPr/>
      </w:pPr>
      <w:r>
        <w:rPr/>
        <w:t>Поэтому, с точки зрения использования поверхностных водных объектов, лимитирующий период представляют собой зима и лето.</w:t>
      </w:r>
    </w:p>
    <w:p>
      <w:pPr>
        <w:pStyle w:val="Style78"/>
        <w:rPr/>
      </w:pPr>
      <w:r>
        <w:rPr>
          <w:b/>
        </w:rPr>
        <w:t>Река Жиздра.</w:t>
      </w:r>
      <w:r>
        <w:rPr/>
        <w:t xml:space="preserve"> Река полностью протекает по территории области. Площадь ее бассейна 9170 км</w:t>
      </w:r>
      <w:r>
        <w:rPr>
          <w:vertAlign w:val="superscript"/>
        </w:rPr>
        <w:t>2</w:t>
      </w:r>
      <w:r>
        <w:rPr/>
        <w:t>, длина составляет 223 км, глубина 1,0 -2,5 м. Типичная река доледникового времени, с поймой и тремя надпойменными террасами. На территории Думиничского района долина р. Жиздра пойменная с глубиной вреза до 20 м, шириной до 2,5 км, скорость течения – 0,3-0,4 м/сек. Средний годовой расход 35 м</w:t>
      </w:r>
      <w:r>
        <w:rPr>
          <w:vertAlign w:val="superscript"/>
        </w:rPr>
        <w:t>3</w:t>
      </w:r>
      <w:r>
        <w:rPr/>
        <w:t>/сут., а наибольший 1530 м</w:t>
      </w:r>
      <w:r>
        <w:rPr>
          <w:vertAlign w:val="superscript"/>
        </w:rPr>
        <w:t>3</w:t>
      </w:r>
      <w:r>
        <w:rPr/>
        <w:t>/сут. (1970г.). В русле немало топляка – мореного дуба.</w:t>
      </w:r>
    </w:p>
    <w:p>
      <w:pPr>
        <w:pStyle w:val="Style78"/>
        <w:rPr/>
      </w:pPr>
      <w:r>
        <w:rPr/>
        <w:t>Река Жиздра питается подземными, дождевыми и талыми снеговыми водами, причем последние значительно преобладают (около 60%).</w:t>
      </w:r>
    </w:p>
    <w:p>
      <w:pPr>
        <w:pStyle w:val="Style78"/>
        <w:rPr/>
      </w:pPr>
      <w:r>
        <w:rPr/>
        <w:t>Подъем воды в период весеннего половодья в верховьях не превышает 1,5-2,0 м над летней меженью, в низовьях может достигать 11 м.</w:t>
      </w:r>
    </w:p>
    <w:p>
      <w:pPr>
        <w:pStyle w:val="Style78"/>
        <w:rPr/>
      </w:pPr>
      <w:r>
        <w:rPr>
          <w:b/>
        </w:rPr>
        <w:t>Река Рессета</w:t>
      </w:r>
      <w:r>
        <w:rPr/>
        <w:t xml:space="preserve"> (правый приток р. Жиздра) имеет ширину до 50 м, глубину до 5 м, скорость течения 0,2 - 0,3 м/с. Остальные реки небольшие имеют ширину до 15 м и глубину до 1,5 м. Дно рек песчаное, реже глинистое. </w:t>
      </w:r>
    </w:p>
    <w:p>
      <w:pPr>
        <w:pStyle w:val="Style78"/>
        <w:rPr/>
      </w:pPr>
      <w:r>
        <w:rPr/>
        <w:t>Все реки в летнее время сильно мелеют. Вода пригодна для питья и технических целей. Реки замерзают вначале декабря (толщина льда к концу зимы достигает 30 - 50 см), вскрываются в конце марта. Весенний ледоход бывает лишь на наиболее крупных реках, а на малых реках лед тает на месте. Ледоход длится 2 - 6 дней. Максимальный подъем уровня воды (на 1,5 - 3 м) происходит в первой половине апреля и сопровождается разливом рек продолжительностью от 8 до 15 дней. Меженные уровни на реках держатся в период с июля по сентябрь и нарушаются во время дождей кратковременными подъемами уровня воды (на 0,5 - 1,5 м).</w:t>
      </w:r>
    </w:p>
    <w:p>
      <w:pPr>
        <w:pStyle w:val="Style78"/>
        <w:rPr>
          <w:rFonts w:cs="Times New Roman"/>
        </w:rPr>
      </w:pPr>
      <w:r>
        <w:rPr>
          <w:rFonts w:cs="Times New Roman"/>
        </w:rPr>
        <w:t xml:space="preserve">Озера Думиничского района в основном пойменного (старичного) типа и приурочены к пойме р.Жиздры. </w:t>
      </w:r>
    </w:p>
    <w:p>
      <w:pPr>
        <w:pStyle w:val="Style78"/>
        <w:rPr>
          <w:rFonts w:cs="Times New Roman"/>
        </w:rPr>
      </w:pPr>
      <w:r>
        <w:rPr>
          <w:rFonts w:cs="Times New Roman"/>
        </w:rPr>
        <w:t>В целом территория обеспечена ресурсами поверхностных вод для хозяйственно-бытового водоснабжения. Крупные реки, такие как Жиздра имеют рыбохозяйственное значение. В древности р. Жиздра являлась важным водным путем. В настоящее время, в следствии обмеления русла, река утратила судоходное назначение. Большинство водоемов и рек используются местным населением для рекреационных целей. Пруды и водохранилище используются для орошения и рыборазведения.</w:t>
      </w:r>
    </w:p>
    <w:p>
      <w:pPr>
        <w:pStyle w:val="56"/>
        <w:numPr>
          <w:ilvl w:val="0"/>
          <w:numId w:val="0"/>
        </w:numPr>
        <w:ind w:hanging="0" w:left="0"/>
        <w:rPr/>
      </w:pPr>
      <w:bookmarkStart w:id="32" w:name="_Toc164937823"/>
      <w:r>
        <w:rPr/>
        <w:t>2.3.7. Подземные воды</w:t>
      </w:r>
      <w:bookmarkEnd w:id="32"/>
    </w:p>
    <w:p>
      <w:pPr>
        <w:pStyle w:val="Style78"/>
        <w:rPr/>
      </w:pPr>
      <w:r>
        <w:rPr/>
        <w:t xml:space="preserve">Из всех водоносных горизонтов развитых в пределах Думиничского района народнохозяйственное значение имеют только четыре: окский, тульский, упинский и озерско-хованский (заволжский). </w:t>
      </w:r>
    </w:p>
    <w:p>
      <w:pPr>
        <w:pStyle w:val="Style78"/>
        <w:rPr/>
      </w:pPr>
      <w:r>
        <w:rPr/>
        <w:t>Окские водоносные горизонты приурочен к трещиноватым известнякам окского надгоризонта нижнего карбона. Основными водосодержащими слоями являются толщи карбоновых пород алексинского и михайловского горизонтов. Тульские и веневские слои обычно сухие за счет сдренированности подземных вод в местную гидросеть.  Развит этот водоносный горизонт в основном на севере района, где он имеет основное значение в хозпитьевом водоснабжение. Воды гидрокарбонатно-кальцевые жесткие. Содержание железа в воде этого горизонта изменяются от 0,009 до 2,2 млг/л. Общая жесткость воды меняется от 3,15 до 6,45 млг-экв/л., а удельный дебит от 1,0 до 12,0 м3/ч. Тульский водоносный горизонт развит повсеместно, и наибольшее практическое значение имеет в центральной части района, где он залегает на небольшой глубине. Воды гидрокарбонатно-кальцевые с общей жесткостью от 1,22 до 5,5 млг-экв./л т. е воды мягкие и слабо-жесткие с содержанием железа  от 1,0 до 4,49 млг./л. Удельный дебит скважин с этого горизонта составляет от 0,2 до 14,4 м3/ч.</w:t>
      </w:r>
    </w:p>
    <w:p>
      <w:pPr>
        <w:pStyle w:val="Style78"/>
        <w:rPr/>
      </w:pPr>
      <w:r>
        <w:rPr/>
        <w:t>Упинский водоносный горизонт приурочен к толще известняков нижнего карбона, горизонт развит повсеместно. Водообильность его зависит от степени трещеноватости карбонатных толщ и возможности инфильтрации подземных вод из вышележащего тульского водоносного горизонта. Воды гидрокарбонатно-кальцевые с общей жесткостью от 3,75 до 13,96 млг-экв./л. Большой диапазон показателей жесткости указывает на связь с тульским водоносным горизонтом (понижения значения жесткости) и заволжскими (повышенная жесткость воды). В жестких водах увеличивается содержание сульфатов. Удельный дебит этого горизонта изменяется от 0,4 до 12,0 м3/ч.</w:t>
      </w:r>
    </w:p>
    <w:p>
      <w:pPr>
        <w:pStyle w:val="Style78"/>
        <w:rPr/>
      </w:pPr>
      <w:r>
        <w:rPr/>
        <w:t>Заволжский (озерско-хованский) слабо-минерализованный водоносный горизонт связан с доломитизированными карбонатами загипсованными породами. Содержание железа в этих водах меняется от 0,09 до 4,4 млг/л. Воды в основном сульфатно-гидрокарбонатные с общей жесткостью от 5,3 до 38,0 млг. экв./л., иногда повышенным содержанием магния и фтора. Удельный дебит отдельных скважин сильно колеблется от 0,1 до 35,0 м3/ч.</w:t>
      </w:r>
    </w:p>
    <w:p>
      <w:pPr>
        <w:pStyle w:val="Style78"/>
        <w:rPr/>
      </w:pPr>
      <w:r>
        <w:rPr/>
        <w:t xml:space="preserve">Воды окского и тульского горизонтов безнапорные, а упинского и заволжского напорные. Напорные воды из озерско-хованских известняков за счет водообъема с вышележащими водоносными горизонтами увеличивают их жесткость за счет своей повышенной минерализации. Наивысшая минерализация вод заволжского горизонта наблюдается на правобережье р. Жиздры (Хотьково, Речица, Буда), по сути дела это минеральные воды, которые условно можно отнести к лечебно-столовым. </w:t>
      </w:r>
    </w:p>
    <w:p>
      <w:pPr>
        <w:pStyle w:val="Style78"/>
        <w:rPr/>
      </w:pPr>
      <w:r>
        <w:rPr/>
        <w:t xml:space="preserve">Наибольшее значение для водоснабжения района имеют тульский и упинские водоносные горизонты наиболее водообильные и имеющие широкое распространение. Окский горизонт является основным для северо-западной части территории. Заволжский (озерско-хованский) водоносный горизонт из-за повышенной минерализации вод имеет ограниченное применение и может быть использован как резервный. </w:t>
      </w:r>
    </w:p>
    <w:p>
      <w:pPr>
        <w:pStyle w:val="Style78"/>
        <w:rPr/>
      </w:pPr>
      <w:r>
        <w:rPr/>
        <w:t xml:space="preserve">В период с 50-х годов </w:t>
      </w:r>
      <w:r>
        <w:rPr>
          <w:lang w:val="en-US"/>
        </w:rPr>
        <w:t>XX</w:t>
      </w:r>
      <w:r>
        <w:rPr/>
        <w:t xml:space="preserve"> в. По 80-е включительно в пределах района было пробурено артезианских скважин: на окский водоносный горизонт 12 шт, на тульский – 12 шт, на упинский  - 20 шт,  на заволжский – 14 шт.  </w:t>
      </w:r>
    </w:p>
    <w:p>
      <w:pPr>
        <w:pStyle w:val="Style78"/>
        <w:rPr/>
      </w:pPr>
      <w:r>
        <w:rPr/>
        <w:t>Для всех подземных вод Калужской области в.т.ч и Думиничского района характерно высокое содержание железа, поэтому при создании значительных водозаборов необходимо предусматривать строительство станций обезжелезивания.</w:t>
      </w:r>
    </w:p>
    <w:p>
      <w:pPr>
        <w:sectPr>
          <w:headerReference w:type="even" r:id="rId28"/>
          <w:headerReference w:type="default" r:id="rId29"/>
          <w:headerReference w:type="first" r:id="rId30"/>
          <w:footerReference w:type="even" r:id="rId31"/>
          <w:footerReference w:type="default" r:id="rId32"/>
          <w:footerReference w:type="first" r:id="rId33"/>
          <w:type w:val="nextPage"/>
          <w:pgSz w:w="11906" w:h="16838"/>
          <w:pgMar w:left="1531" w:right="850" w:gutter="0" w:header="708" w:top="1134" w:footer="708" w:bottom="1134"/>
          <w:pgNumType w:fmt="decimal"/>
          <w:formProt w:val="false"/>
          <w:textDirection w:val="lrTb"/>
          <w:docGrid w:type="default" w:linePitch="360" w:charSpace="0"/>
        </w:sectPr>
        <w:pStyle w:val="Style78"/>
        <w:rPr/>
      </w:pPr>
      <w:r>
        <w:rPr/>
        <w:t xml:space="preserve">Наличие четырех водоносных горизонтов в пределах района гарантирует надежное водоснабжение населенных пунктов и промышленных предприятий как на сегодняшний день так на будущее.                     </w:t>
      </w:r>
    </w:p>
    <w:p>
      <w:pPr>
        <w:sectPr>
          <w:headerReference w:type="even" r:id="rId35"/>
          <w:headerReference w:type="default" r:id="rId36"/>
          <w:headerReference w:type="first" r:id="rId37"/>
          <w:footerReference w:type="even" r:id="rId38"/>
          <w:footerReference w:type="default" r:id="rId39"/>
          <w:footerReference w:type="first" r:id="rId40"/>
          <w:type w:val="nextPage"/>
          <w:pgSz w:w="11906" w:h="16838"/>
          <w:pgMar w:left="1531" w:right="850" w:gutter="0" w:header="708" w:top="1134" w:footer="708" w:bottom="1134"/>
          <w:pgNumType w:fmt="decimal"/>
          <w:formProt w:val="false"/>
          <w:textDirection w:val="lrTb"/>
          <w:docGrid w:type="default" w:linePitch="360" w:charSpace="0"/>
        </w:sectPr>
        <w:pStyle w:val="Main3"/>
        <w:rPr>
          <w:rFonts w:cs="Times New Roman"/>
          <w:b/>
        </w:rPr>
      </w:pPr>
      <w:r>
        <w:rPr/>
        <mc:AlternateContent>
          <mc:Choice Requires="wps">
            <w:drawing>
              <wp:anchor behindDoc="0" distT="0" distB="0" distL="114300" distR="114300" simplePos="0" locked="0" layoutInCell="1" allowOverlap="1" relativeHeight="5">
                <wp:simplePos x="0" y="0"/>
                <wp:positionH relativeFrom="column">
                  <wp:posOffset>3483610</wp:posOffset>
                </wp:positionH>
                <wp:positionV relativeFrom="paragraph">
                  <wp:posOffset>-8255</wp:posOffset>
                </wp:positionV>
                <wp:extent cx="1663700" cy="554990"/>
                <wp:effectExtent l="34925" t="133985" r="34290" b="134620"/>
                <wp:wrapNone/>
                <wp:docPr id="8" name=""/>
                <a:graphic xmlns:a="http://schemas.openxmlformats.org/drawingml/2006/main">
                  <a:graphicData uri="http://schemas.microsoft.com/office/word/2010/wordprocessingShape">
                    <wps:wsp>
                      <wps:cNvSpPr/>
                      <wps:nvSpPr>
                        <wps:cNvPr id="9" name=""/>
                        <wps:cNvSpPr/>
                      </wps:nvSpPr>
                      <wps:spPr>
                        <a:xfrm rot="574200">
                          <a:off x="0" y="0"/>
                          <a:ext cx="1663560" cy="555120"/>
                        </a:xfrm>
                        <a:prstGeom prst="rect">
                          <a:avLst/>
                        </a:prstGeom>
                        <a:solidFill>
                          <a:srgbClr val="ffffff"/>
                        </a:solidFill>
                        <a:ln w="0">
                          <a:noFill/>
                        </a:ln>
                      </wps:spPr>
                      <wps:bodyPr/>
                    </wps:wsp>
                  </a:graphicData>
                </a:graphic>
              </wp:anchor>
            </w:drawing>
          </mc:Choice>
          <mc:Fallback>
            <w:pict>
              <v:rect id="shape_0" fillcolor="white" stroked="f" o:allowincell="f" style="position:absolute;margin-left:274.3pt;margin-top:-0.75pt;width:130.95pt;height:43.65pt;mso-wrap-style:none;v-text-anchor:middle;rotation:10">
                <v:fill o:detectmouseclick="t" type="solid" color2="black"/>
                <v:stroke color="#3465a4" joinstyle="round" endcap="flat"/>
                <w10:wrap type="none"/>
              </v:rect>
            </w:pict>
          </mc:Fallback>
        </mc:AlternateContent>
        <w:drawing>
          <wp:inline distT="0" distB="0" distL="0" distR="0">
            <wp:extent cx="6038850" cy="7419975"/>
            <wp:effectExtent l="0" t="0" r="0" b="0"/>
            <wp:docPr id="10" name="Рисунок 4" descr="Скв,Гидр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4" descr="Скв,Гидр 1"/>
                    <pic:cNvPicPr>
                      <a:picLocks noChangeAspect="1" noChangeArrowheads="1"/>
                    </pic:cNvPicPr>
                  </pic:nvPicPr>
                  <pic:blipFill>
                    <a:blip r:embed="rId34"/>
                    <a:stretch>
                      <a:fillRect/>
                    </a:stretch>
                  </pic:blipFill>
                  <pic:spPr bwMode="auto">
                    <a:xfrm>
                      <a:off x="0" y="0"/>
                      <a:ext cx="6038850" cy="7419975"/>
                    </a:xfrm>
                    <a:prstGeom prst="rect">
                      <a:avLst/>
                    </a:prstGeom>
                  </pic:spPr>
                </pic:pic>
              </a:graphicData>
            </a:graphic>
          </wp:inline>
        </w:drawing>
      </w:r>
    </w:p>
    <w:p>
      <w:pPr>
        <w:pStyle w:val="56"/>
        <w:numPr>
          <w:ilvl w:val="0"/>
          <w:numId w:val="0"/>
        </w:numPr>
        <w:ind w:hanging="0" w:left="0"/>
        <w:rPr/>
      </w:pPr>
      <w:bookmarkStart w:id="33" w:name="_Toc164937824"/>
      <w:r>
        <w:rPr/>
        <w:t>2.4. Зоны с особыми условиями использования территории</w:t>
      </w:r>
      <w:bookmarkEnd w:id="33"/>
    </w:p>
    <w:p>
      <w:pPr>
        <w:pStyle w:val="Style78"/>
        <w:rPr/>
      </w:pPr>
      <w:r>
        <w:rPr/>
        <w:t>Анализ территориальных ресурсов территорий и оценка возможностей перспективного градостроительного развития района выполнены с учетом оценки системы планировочных ограничений, основанных на требованиях действующих нормативных документов.</w:t>
      </w:r>
    </w:p>
    <w:p>
      <w:pPr>
        <w:pStyle w:val="Normal"/>
        <w:rPr/>
      </w:pPr>
      <w:r>
        <w:rPr/>
      </w:r>
    </w:p>
    <w:p>
      <w:pPr>
        <w:pStyle w:val="Normal"/>
        <w:widowControl w:val="false"/>
        <w:ind w:firstLine="709"/>
        <w:jc w:val="both"/>
        <w:rPr/>
      </w:pPr>
      <w:r>
        <w:rPr/>
        <w:t>Зоны с особыми условиями использования территорий на территории района:</w:t>
      </w:r>
    </w:p>
    <w:p>
      <w:pPr>
        <w:pStyle w:val="Style78"/>
        <w:numPr>
          <w:ilvl w:val="0"/>
          <w:numId w:val="3"/>
        </w:numPr>
        <w:rPr/>
      </w:pPr>
      <w:r>
        <w:rPr/>
        <w:t>Береговые полосы;</w:t>
      </w:r>
    </w:p>
    <w:p>
      <w:pPr>
        <w:pStyle w:val="Style78"/>
        <w:numPr>
          <w:ilvl w:val="0"/>
          <w:numId w:val="3"/>
        </w:numPr>
        <w:rPr/>
      </w:pPr>
      <w:r>
        <w:rPr/>
        <w:t>Прибрежные защитные полосы;</w:t>
      </w:r>
    </w:p>
    <w:p>
      <w:pPr>
        <w:pStyle w:val="Style78"/>
        <w:numPr>
          <w:ilvl w:val="0"/>
          <w:numId w:val="3"/>
        </w:numPr>
        <w:rPr/>
      </w:pPr>
      <w:r>
        <w:rPr/>
        <w:t>Водоохранные зоны;</w:t>
      </w:r>
    </w:p>
    <w:p>
      <w:pPr>
        <w:pStyle w:val="Style78"/>
        <w:numPr>
          <w:ilvl w:val="0"/>
          <w:numId w:val="3"/>
        </w:numPr>
        <w:rPr/>
      </w:pPr>
      <w:r>
        <w:rPr/>
        <w:t>Охранная зона инженерных коммуникаций;</w:t>
      </w:r>
    </w:p>
    <w:p>
      <w:pPr>
        <w:pStyle w:val="Style78"/>
        <w:numPr>
          <w:ilvl w:val="0"/>
          <w:numId w:val="3"/>
        </w:numPr>
        <w:rPr/>
      </w:pPr>
      <w:r>
        <w:rPr/>
        <w:t>Санитарно-защитная зона предприятий, сооружений и иных объектов;</w:t>
      </w:r>
    </w:p>
    <w:p>
      <w:pPr>
        <w:pStyle w:val="Style78"/>
        <w:numPr>
          <w:ilvl w:val="0"/>
          <w:numId w:val="3"/>
        </w:numPr>
        <w:rPr/>
      </w:pPr>
      <w:r>
        <w:rPr/>
        <w:t>Другие зоны, устанавливаемые в соответствии с законодательством Российской Федерации;</w:t>
      </w:r>
    </w:p>
    <w:p>
      <w:pPr>
        <w:pStyle w:val="Style78"/>
        <w:numPr>
          <w:ilvl w:val="0"/>
          <w:numId w:val="3"/>
        </w:numPr>
        <w:rPr/>
      </w:pPr>
      <w:r>
        <w:rPr/>
        <w:t>Защитная зона объекта культурного наследия;</w:t>
      </w:r>
    </w:p>
    <w:p>
      <w:pPr>
        <w:pStyle w:val="Style78"/>
        <w:numPr>
          <w:ilvl w:val="0"/>
          <w:numId w:val="3"/>
        </w:numPr>
        <w:rPr/>
      </w:pPr>
      <w:r>
        <w:rPr/>
        <w:t>Охранная зона особо охраняемых природных территорий;</w:t>
      </w:r>
    </w:p>
    <w:p>
      <w:pPr>
        <w:pStyle w:val="Style78"/>
        <w:numPr>
          <w:ilvl w:val="0"/>
          <w:numId w:val="3"/>
        </w:numPr>
        <w:rPr/>
      </w:pPr>
      <w:r>
        <w:rPr/>
        <w:t>Придорожная полоса.</w:t>
      </w:r>
    </w:p>
    <w:p>
      <w:pPr>
        <w:pStyle w:val="56"/>
        <w:numPr>
          <w:ilvl w:val="0"/>
          <w:numId w:val="0"/>
        </w:numPr>
        <w:ind w:hanging="0" w:left="0"/>
        <w:rPr/>
      </w:pPr>
      <w:bookmarkStart w:id="34" w:name="_Toc164937825"/>
      <w:r>
        <w:rPr/>
        <w:t>2.5. Особо охраняемые природные территории</w:t>
      </w:r>
      <w:bookmarkEnd w:id="34"/>
    </w:p>
    <w:p>
      <w:pPr>
        <w:pStyle w:val="Normal"/>
        <w:ind w:firstLine="709"/>
        <w:jc w:val="both"/>
        <w:rPr>
          <w:rFonts w:cs="Tahoma"/>
        </w:rPr>
      </w:pPr>
      <w:r>
        <w:rPr>
          <w:rFonts w:cs="Tahoma"/>
        </w:rPr>
        <w:t xml:space="preserve">Особо охраняемые природные территории (ООПТ) – участки земли, водной поверхности и воздушного пространства над ними, где располагаются природные комплексы и объекты, </w:t>
      </w:r>
      <w:r>
        <w:rPr>
          <w:rFonts w:eastAsia="Calibri" w:eastAsiaTheme="minorHAnsi"/>
          <w:bCs/>
          <w:lang w:eastAsia="en-US"/>
        </w:rPr>
        <w:t xml:space="preserve">объекты растительного и животного мира, естественные экологические системы, </w:t>
      </w:r>
      <w:r>
        <w:rPr>
          <w:rFonts w:cs="Tahoma"/>
        </w:rPr>
        <w:t xml:space="preserve">которые имеют особое природоохранное, научное, культурное, эстетическое, рекреационное и оздоровительное значение, которые изъяты решением органов государственной власти полностью или частично из хозяйственного использования и для которых установлен режим особой охраны. </w:t>
      </w:r>
    </w:p>
    <w:p>
      <w:pPr>
        <w:pStyle w:val="Normal"/>
        <w:ind w:firstLine="709"/>
        <w:jc w:val="both"/>
        <w:rPr>
          <w:rFonts w:cs="Tahoma"/>
        </w:rPr>
      </w:pPr>
      <w:r>
        <w:rPr>
          <w:rFonts w:cs="Tahoma"/>
        </w:rPr>
        <w:t>К ООПТ относятся государственные природные заповедники, в том числе биосферные заповедники, национальные парки, природные парки, государственные природные заказники, памятники природы, дендрологические парки и ботанические сады. Законами субъектов Российской Федерации могут устанавливаться и иные категории особо охраняемых природных территорий регионального и местного значения.</w:t>
      </w:r>
    </w:p>
    <w:p>
      <w:pPr>
        <w:pStyle w:val="Normal"/>
        <w:ind w:firstLine="708"/>
        <w:jc w:val="both"/>
        <w:rPr>
          <w:rFonts w:cs="Tahoma"/>
        </w:rPr>
      </w:pPr>
      <w:r>
        <w:rPr>
          <w:rFonts w:cs="Tahoma"/>
        </w:rPr>
        <w:t>В соответствии со статьей 27 Федерального закона от 14.03.1995 № 33-ФЗ (ред. от 10.07.2023) «Об особо охраняемых природных территориях» (с изм. и доп., вступ. в силу с 01.09.2023) на территориях, на которых находятся памятники природы, и в границах их охранных зон запрещается всякая деятельность, влекущая за собой нарушение сохранности памятников природы. Собственники, владельцы и пользователи земельных участков, на которых находятся памятники природы, принимают на себя обязательства по обеспечению режима особой охраны памятников природы. Расходы собственников, владельцев и пользователей указанных земельных участков на обеспечение установленного режима особой охраны памятников природы федерального или регионального значения возмещаются за счет средств соответственно федерального бюджета и бюджетов субъектов Российской Федерации, а также средств внебюджетных фондов.</w:t>
      </w:r>
    </w:p>
    <w:p>
      <w:pPr>
        <w:sectPr>
          <w:headerReference w:type="even" r:id="rId41"/>
          <w:headerReference w:type="default" r:id="rId42"/>
          <w:headerReference w:type="first" r:id="rId43"/>
          <w:footerReference w:type="even" r:id="rId44"/>
          <w:footerReference w:type="default" r:id="rId45"/>
          <w:footerReference w:type="first" r:id="rId46"/>
          <w:type w:val="nextPage"/>
          <w:pgSz w:w="11906" w:h="16838"/>
          <w:pgMar w:left="1701" w:right="567" w:gutter="0" w:header="743" w:top="1134" w:footer="919" w:bottom="1134"/>
          <w:pgNumType w:fmt="decimal"/>
          <w:formProt w:val="false"/>
          <w:titlePg/>
          <w:textDirection w:val="lrTb"/>
          <w:docGrid w:type="default" w:linePitch="299" w:charSpace="0"/>
        </w:sectPr>
        <w:pStyle w:val="Normal"/>
        <w:ind w:firstLine="708"/>
        <w:jc w:val="both"/>
        <w:rPr>
          <w:b/>
          <w:highlight w:val="yellow"/>
        </w:rPr>
      </w:pPr>
      <w:r>
        <w:rPr>
          <w:rFonts w:cs="Tahoma"/>
        </w:rPr>
        <w:t xml:space="preserve"> </w:t>
      </w:r>
    </w:p>
    <w:p>
      <w:pPr>
        <w:pStyle w:val="Normal"/>
        <w:spacing w:lineRule="auto" w:line="360"/>
        <w:rPr>
          <w:b/>
          <w:highlight w:val="yellow"/>
        </w:rPr>
      </w:pPr>
      <w:r>
        <w:rPr>
          <w:b/>
          <w:highlight w:val="yellow"/>
        </w:rPr>
      </w:r>
    </w:p>
    <w:p>
      <w:pPr>
        <w:pStyle w:val="Normal"/>
        <w:spacing w:lineRule="auto" w:line="360"/>
        <w:ind w:firstLine="709"/>
        <w:jc w:val="center"/>
        <w:rPr>
          <w:b/>
          <w:highlight w:val="yellow"/>
        </w:rPr>
      </w:pPr>
      <w:r>
        <w:rPr>
          <w:b/>
          <w:highlight w:val="yellow"/>
        </w:rPr>
      </w:r>
    </w:p>
    <w:p>
      <w:pPr>
        <w:pStyle w:val="Normal"/>
        <w:spacing w:lineRule="auto" w:line="360"/>
        <w:ind w:firstLine="709"/>
        <w:jc w:val="center"/>
        <w:rPr>
          <w:b/>
        </w:rPr>
      </w:pPr>
      <w:r>
        <w:rPr>
          <w:b/>
        </w:rPr>
        <w:t xml:space="preserve">Перечень особо охраняемых природных территорий (памятников природы) регионального значения </w:t>
      </w:r>
    </w:p>
    <w:p>
      <w:pPr>
        <w:pStyle w:val="Normal"/>
        <w:widowControl w:val="false"/>
        <w:ind w:firstLine="709"/>
        <w:jc w:val="right"/>
        <w:rPr>
          <w:rFonts w:cs="Tahoma"/>
          <w:szCs w:val="16"/>
        </w:rPr>
      </w:pPr>
      <w:r>
        <w:rPr>
          <w:rFonts w:cs="Tahoma"/>
          <w:szCs w:val="16"/>
        </w:rPr>
        <w:t>Таблица 2.5.1</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390"/>
        <w:gridCol w:w="1396"/>
        <w:gridCol w:w="1002"/>
        <w:gridCol w:w="971"/>
        <w:gridCol w:w="1059"/>
        <w:gridCol w:w="1486"/>
        <w:gridCol w:w="1540"/>
        <w:gridCol w:w="1492"/>
        <w:gridCol w:w="1578"/>
        <w:gridCol w:w="2220"/>
        <w:gridCol w:w="1434"/>
      </w:tblGrid>
      <w:tr>
        <w:trPr>
          <w:trHeight w:val="1865" w:hRule="atLeast"/>
        </w:trPr>
        <w:tc>
          <w:tcPr>
            <w:tcW w:w="39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w:t>
            </w:r>
          </w:p>
        </w:tc>
        <w:tc>
          <w:tcPr>
            <w:tcW w:w="1396"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Наименование ООПТ</w:t>
            </w:r>
          </w:p>
        </w:tc>
        <w:tc>
          <w:tcPr>
            <w:tcW w:w="1002" w:type="dxa"/>
            <w:tcBorders>
              <w:top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Площадь, га</w:t>
            </w:r>
          </w:p>
        </w:tc>
        <w:tc>
          <w:tcPr>
            <w:tcW w:w="971"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Площадь (размер) охранной зоны, га (м)</w:t>
            </w:r>
          </w:p>
        </w:tc>
        <w:tc>
          <w:tcPr>
            <w:tcW w:w="1059"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Категория</w:t>
            </w:r>
          </w:p>
        </w:tc>
        <w:tc>
          <w:tcPr>
            <w:tcW w:w="1486"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Уровень значимости (региональный, местный)</w:t>
            </w:r>
          </w:p>
        </w:tc>
        <w:tc>
          <w:tcPr>
            <w:tcW w:w="154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Профиль</w:t>
            </w:r>
          </w:p>
        </w:tc>
        <w:tc>
          <w:tcPr>
            <w:tcW w:w="1492"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Кластерность (число отдельно расположенных участков)</w:t>
            </w:r>
          </w:p>
        </w:tc>
        <w:tc>
          <w:tcPr>
            <w:tcW w:w="1578"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Местоположение</w:t>
            </w:r>
          </w:p>
        </w:tc>
        <w:tc>
          <w:tcPr>
            <w:tcW w:w="222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
                <w:bCs/>
              </w:rPr>
            </w:pPr>
            <w:r>
              <w:rPr>
                <w:b/>
                <w:bCs/>
                <w:sz w:val="22"/>
                <w:szCs w:val="22"/>
              </w:rPr>
              <w:t>Правоустанавливающий документ об организации ООПТ (вид документа, наименование органа власти, принявшего документ, дата, номер, название документа)</w:t>
            </w:r>
          </w:p>
        </w:tc>
        <w:tc>
          <w:tcPr>
            <w:tcW w:w="14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bCs/>
              </w:rPr>
            </w:pPr>
            <w:r>
              <w:rPr>
                <w:b/>
                <w:bCs/>
                <w:sz w:val="22"/>
                <w:szCs w:val="22"/>
              </w:rPr>
              <w:t>Ведомственная подчиненность</w:t>
            </w:r>
          </w:p>
        </w:tc>
      </w:tr>
      <w:tr>
        <w:trPr>
          <w:trHeight w:val="1865" w:hRule="atLeast"/>
        </w:trPr>
        <w:tc>
          <w:tcPr>
            <w:tcW w:w="390" w:type="dxa"/>
            <w:tcBorders>
              <w:top w:val="single" w:sz="8" w:space="0" w:color="000000"/>
              <w:left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1</w:t>
            </w:r>
          </w:p>
        </w:tc>
        <w:tc>
          <w:tcPr>
            <w:tcW w:w="1396" w:type="dxa"/>
            <w:tcBorders>
              <w:top w:val="single" w:sz="8" w:space="0" w:color="000000"/>
              <w:left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«Дубравы в пойме  р. Жиздры»</w:t>
            </w:r>
          </w:p>
        </w:tc>
        <w:tc>
          <w:tcPr>
            <w:tcW w:w="1002" w:type="dxa"/>
            <w:tcBorders>
              <w:top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452,8193</w:t>
            </w:r>
          </w:p>
        </w:tc>
        <w:tc>
          <w:tcPr>
            <w:tcW w:w="971" w:type="dxa"/>
            <w:tcBorders>
              <w:top w:val="single" w:sz="8" w:space="0" w:color="000000"/>
              <w:left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w:t>
            </w:r>
          </w:p>
        </w:tc>
        <w:tc>
          <w:tcPr>
            <w:tcW w:w="1059" w:type="dxa"/>
            <w:tcBorders>
              <w:top w:val="single" w:sz="8" w:space="0" w:color="000000"/>
              <w:left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Памятник природы</w:t>
            </w:r>
          </w:p>
        </w:tc>
        <w:tc>
          <w:tcPr>
            <w:tcW w:w="1486" w:type="dxa"/>
            <w:tcBorders>
              <w:top w:val="single" w:sz="8" w:space="0" w:color="000000"/>
              <w:left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Региональный</w:t>
            </w:r>
          </w:p>
        </w:tc>
        <w:tc>
          <w:tcPr>
            <w:tcW w:w="1540" w:type="dxa"/>
            <w:tcBorders>
              <w:top w:val="single" w:sz="8" w:space="0" w:color="000000"/>
              <w:left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Ботанический</w:t>
            </w:r>
          </w:p>
        </w:tc>
        <w:tc>
          <w:tcPr>
            <w:tcW w:w="1492" w:type="dxa"/>
            <w:tcBorders>
              <w:top w:val="single" w:sz="8" w:space="0" w:color="000000"/>
              <w:left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Девять участков</w:t>
            </w:r>
          </w:p>
        </w:tc>
        <w:tc>
          <w:tcPr>
            <w:tcW w:w="1578" w:type="dxa"/>
            <w:tcBorders>
              <w:top w:val="single" w:sz="8" w:space="0" w:color="000000"/>
              <w:left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Калужская область, Думиничский район, окрестности ст. Думиничи, дер. Лутовня и с. Чернышено</w:t>
            </w:r>
          </w:p>
        </w:tc>
        <w:tc>
          <w:tcPr>
            <w:tcW w:w="2220" w:type="dxa"/>
            <w:tcBorders>
              <w:top w:val="single" w:sz="8" w:space="0" w:color="000000"/>
              <w:left w:val="single" w:sz="8" w:space="0" w:color="000000"/>
              <w:bottom w:val="single" w:sz="8" w:space="0" w:color="000000"/>
              <w:right w:val="single" w:sz="8" w:space="0" w:color="000000"/>
            </w:tcBorders>
            <w:shd w:color="auto" w:fill="auto" w:val="clear"/>
          </w:tcPr>
          <w:p>
            <w:pPr>
              <w:pStyle w:val="Normal"/>
              <w:jc w:val="center"/>
              <w:rPr>
                <w:bCs/>
              </w:rPr>
            </w:pPr>
            <w:r>
              <w:rPr>
                <w:bCs/>
                <w:sz w:val="22"/>
                <w:szCs w:val="22"/>
              </w:rPr>
              <w:t>Решение малого Совета Калужского областного Совета народных депутатов от 17.09.1992 № 168 «Об объявлении объектов памятниками природы регионального значения» (в ред. постановления Законодательного Собрания Калужской области от 20.09.2012 № 624), приказ министерства природных ресурсов и экологии Калужской области от 18.06.2021 № 600-21 «О реорганизации особо охраняемой природной территории регионального значения - памятника природы «Дубравы в пойме р. Жиздры»</w:t>
            </w:r>
          </w:p>
          <w:p>
            <w:pPr>
              <w:pStyle w:val="Normal"/>
              <w:jc w:val="center"/>
              <w:rPr>
                <w:bCs/>
              </w:rPr>
            </w:pPr>
            <w:r>
              <w:rPr>
                <w:bCs/>
              </w:rPr>
            </w:r>
          </w:p>
        </w:tc>
        <w:tc>
          <w:tcPr>
            <w:tcW w:w="1434" w:type="dxa"/>
            <w:tcBorders>
              <w:top w:val="single" w:sz="8" w:space="0" w:color="000000"/>
              <w:left w:val="single" w:sz="8" w:space="0" w:color="000000"/>
              <w:bottom w:val="single" w:sz="8" w:space="0" w:color="000000"/>
              <w:right w:val="single" w:sz="8" w:space="0" w:color="000000"/>
            </w:tcBorders>
          </w:tcPr>
          <w:p>
            <w:pPr>
              <w:pStyle w:val="Normal"/>
              <w:jc w:val="center"/>
              <w:rPr>
                <w:bCs/>
              </w:rPr>
            </w:pPr>
            <w:r>
              <w:rPr>
                <w:bCs/>
                <w:sz w:val="22"/>
                <w:szCs w:val="22"/>
              </w:rPr>
              <w:t>Министерство природных ресурсов и экологии Калужской области</w:t>
            </w:r>
          </w:p>
        </w:tc>
      </w:tr>
      <w:tr>
        <w:trPr>
          <w:trHeight w:val="1865" w:hRule="atLeast"/>
        </w:trPr>
        <w:tc>
          <w:tcPr>
            <w:tcW w:w="39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2</w:t>
            </w:r>
          </w:p>
        </w:tc>
        <w:tc>
          <w:tcPr>
            <w:tcW w:w="1396"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«Хвойные насаждения»</w:t>
            </w:r>
          </w:p>
        </w:tc>
        <w:tc>
          <w:tcPr>
            <w:tcW w:w="1002" w:type="dxa"/>
            <w:tcBorders>
              <w:top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41,5</w:t>
            </w:r>
          </w:p>
        </w:tc>
        <w:tc>
          <w:tcPr>
            <w:tcW w:w="971"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w:t>
            </w:r>
          </w:p>
        </w:tc>
        <w:tc>
          <w:tcPr>
            <w:tcW w:w="1059"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Памятник природы</w:t>
            </w:r>
          </w:p>
        </w:tc>
        <w:tc>
          <w:tcPr>
            <w:tcW w:w="1486"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Региональный</w:t>
            </w:r>
          </w:p>
        </w:tc>
        <w:tc>
          <w:tcPr>
            <w:tcW w:w="154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Ботанический</w:t>
            </w:r>
          </w:p>
        </w:tc>
        <w:tc>
          <w:tcPr>
            <w:tcW w:w="1492"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Один участок</w:t>
            </w:r>
          </w:p>
        </w:tc>
        <w:tc>
          <w:tcPr>
            <w:tcW w:w="1578"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Калужская область, Думиничский район, вблизи пос. Дубровского Отделения Сельхозтехники</w:t>
            </w:r>
          </w:p>
        </w:tc>
        <w:tc>
          <w:tcPr>
            <w:tcW w:w="222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Решение малого Совета Калужского областного Совета народных депутатов от 17.09.1992 № 168 «Об объявлении объектов памятниками природы регионального значения» (в ред. постановления Законодательного Собрания Калужской области от 20.09.2012 № 624); приказ министерства природных ресурсов и экологии Калужской области от 19.04.2022 № 306-22 «Об особо охраняемой природной территории регионального значения – памятнике природы «Хвойные насаждения»</w:t>
            </w:r>
          </w:p>
        </w:tc>
        <w:tc>
          <w:tcPr>
            <w:tcW w:w="14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Cs/>
              </w:rPr>
            </w:pPr>
            <w:r>
              <w:rPr>
                <w:bCs/>
                <w:sz w:val="22"/>
                <w:szCs w:val="22"/>
              </w:rPr>
              <w:t>Министерство природных ресурсов и экологии Калужской области</w:t>
            </w:r>
          </w:p>
        </w:tc>
      </w:tr>
      <w:tr>
        <w:trPr>
          <w:trHeight w:val="191" w:hRule="atLeast"/>
        </w:trPr>
        <w:tc>
          <w:tcPr>
            <w:tcW w:w="39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3</w:t>
            </w:r>
          </w:p>
        </w:tc>
        <w:tc>
          <w:tcPr>
            <w:tcW w:w="1396"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«Сосновый бор»</w:t>
            </w:r>
          </w:p>
        </w:tc>
        <w:tc>
          <w:tcPr>
            <w:tcW w:w="1002" w:type="dxa"/>
            <w:tcBorders>
              <w:top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44</w:t>
            </w:r>
          </w:p>
        </w:tc>
        <w:tc>
          <w:tcPr>
            <w:tcW w:w="971"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(50)</w:t>
            </w:r>
          </w:p>
        </w:tc>
        <w:tc>
          <w:tcPr>
            <w:tcW w:w="1059"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Памятник природы</w:t>
            </w:r>
          </w:p>
        </w:tc>
        <w:tc>
          <w:tcPr>
            <w:tcW w:w="1486"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Региональный</w:t>
            </w:r>
          </w:p>
        </w:tc>
        <w:tc>
          <w:tcPr>
            <w:tcW w:w="154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Ботанический</w:t>
            </w:r>
          </w:p>
        </w:tc>
        <w:tc>
          <w:tcPr>
            <w:tcW w:w="1492"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Один участок</w:t>
            </w:r>
          </w:p>
        </w:tc>
        <w:tc>
          <w:tcPr>
            <w:tcW w:w="1578"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Калужская область, Думиничский район, вблизи пос. Думиничи</w:t>
            </w:r>
          </w:p>
        </w:tc>
        <w:tc>
          <w:tcPr>
            <w:tcW w:w="222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Решение исполнительного комитета Калужского областного Совета народных депутатов от 25.09.1991 № 381 «Об объявлении объектов памятниками природы регионального значения» (в ред. постановления Правительства Калужской области от 16.04.2012 № 185); постановление Правительства Калужской области от 07.07.2017 № 395 «О реорганизации особо охраняемой природной территории регионального значения - памятника природы «Сосновый бор» (в ред. постановления Правительства Калужской области от 14.04.2020 № 302)</w:t>
            </w:r>
          </w:p>
        </w:tc>
        <w:tc>
          <w:tcPr>
            <w:tcW w:w="14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Cs/>
              </w:rPr>
            </w:pPr>
            <w:r>
              <w:rPr>
                <w:bCs/>
                <w:sz w:val="22"/>
                <w:szCs w:val="22"/>
              </w:rPr>
              <w:t>Министерство природных ресурсов и экологии Калужской области</w:t>
            </w:r>
          </w:p>
        </w:tc>
      </w:tr>
      <w:tr>
        <w:trPr>
          <w:trHeight w:val="191" w:hRule="atLeast"/>
        </w:trPr>
        <w:tc>
          <w:tcPr>
            <w:tcW w:w="39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4</w:t>
            </w:r>
          </w:p>
        </w:tc>
        <w:tc>
          <w:tcPr>
            <w:tcW w:w="1396"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«Источник пресных вод у д. Уруга»</w:t>
            </w:r>
          </w:p>
        </w:tc>
        <w:tc>
          <w:tcPr>
            <w:tcW w:w="1002" w:type="dxa"/>
            <w:tcBorders>
              <w:top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37</w:t>
            </w:r>
          </w:p>
        </w:tc>
        <w:tc>
          <w:tcPr>
            <w:tcW w:w="971"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(50)</w:t>
            </w:r>
          </w:p>
        </w:tc>
        <w:tc>
          <w:tcPr>
            <w:tcW w:w="1059"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Памятник природы</w:t>
            </w:r>
          </w:p>
        </w:tc>
        <w:tc>
          <w:tcPr>
            <w:tcW w:w="1486"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Региональный</w:t>
            </w:r>
          </w:p>
        </w:tc>
        <w:tc>
          <w:tcPr>
            <w:tcW w:w="154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Гидрологический</w:t>
            </w:r>
          </w:p>
        </w:tc>
        <w:tc>
          <w:tcPr>
            <w:tcW w:w="1492"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Один участок</w:t>
            </w:r>
          </w:p>
        </w:tc>
        <w:tc>
          <w:tcPr>
            <w:tcW w:w="1578"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Калужская область, Сухиничский район, вблизи дер. Уруга</w:t>
            </w:r>
          </w:p>
        </w:tc>
        <w:tc>
          <w:tcPr>
            <w:tcW w:w="2220" w:type="dxa"/>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jc w:val="center"/>
              <w:rPr>
                <w:bCs/>
              </w:rPr>
            </w:pPr>
            <w:r>
              <w:rPr>
                <w:bCs/>
                <w:sz w:val="22"/>
                <w:szCs w:val="22"/>
              </w:rPr>
              <w:t>Решение малого Совета Калужского областного Совета народных депутатов от 17.04.1992 № 48 «Об объявлении объектов памятниками природы регионального значения» (в ред. постановления Законодательного Собрания Калужской области от 20.09.2012 № 624), постановление Правительства Калужской области от 08.11.2017 № 648 «О реорганизации особо охраняемой природной территории регионального значения - памятника природы «Источник пресных вод у д. Уруга» (в ред. постановления Правительства Калужской области от 02.06.2020 № 427)</w:t>
            </w:r>
          </w:p>
        </w:tc>
        <w:tc>
          <w:tcPr>
            <w:tcW w:w="14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Cs/>
              </w:rPr>
            </w:pPr>
            <w:r>
              <w:rPr>
                <w:bCs/>
                <w:sz w:val="22"/>
                <w:szCs w:val="22"/>
              </w:rPr>
              <w:t>Министерство природных ресурсов и экологии Калужской области</w:t>
            </w:r>
          </w:p>
          <w:p>
            <w:pPr>
              <w:pStyle w:val="Normal"/>
              <w:jc w:val="center"/>
              <w:rPr>
                <w:bCs/>
              </w:rPr>
            </w:pPr>
            <w:r>
              <w:rPr>
                <w:bCs/>
              </w:rPr>
            </w:r>
          </w:p>
        </w:tc>
      </w:tr>
    </w:tbl>
    <w:p>
      <w:pPr>
        <w:pStyle w:val="Normal"/>
        <w:widowControl w:val="false"/>
        <w:ind w:firstLine="709"/>
        <w:jc w:val="right"/>
        <w:rPr>
          <w:rFonts w:cs="Tahoma"/>
          <w:szCs w:val="16"/>
        </w:rPr>
      </w:pPr>
      <w:r>
        <w:rPr>
          <w:rFonts w:cs="Tahoma"/>
          <w:szCs w:val="16"/>
        </w:rPr>
      </w:r>
    </w:p>
    <w:p>
      <w:pPr>
        <w:pStyle w:val="Normal"/>
        <w:widowControl w:val="false"/>
        <w:ind w:firstLine="709"/>
        <w:jc w:val="right"/>
        <w:rPr>
          <w:rFonts w:cs="Tahoma"/>
          <w:szCs w:val="16"/>
        </w:rPr>
      </w:pPr>
      <w:r>
        <w:rPr>
          <w:rFonts w:cs="Tahoma"/>
          <w:szCs w:val="16"/>
        </w:rPr>
      </w:r>
    </w:p>
    <w:p>
      <w:pPr>
        <w:pStyle w:val="Normal"/>
        <w:widowControl w:val="false"/>
        <w:ind w:firstLine="709"/>
        <w:jc w:val="right"/>
        <w:rPr>
          <w:rFonts w:cs="Tahoma"/>
          <w:szCs w:val="16"/>
        </w:rPr>
      </w:pPr>
      <w:r>
        <w:rPr>
          <w:rFonts w:cs="Tahoma"/>
          <w:szCs w:val="16"/>
        </w:rPr>
      </w:r>
    </w:p>
    <w:p>
      <w:pPr>
        <w:sectPr>
          <w:headerReference w:type="even" r:id="rId47"/>
          <w:headerReference w:type="default" r:id="rId48"/>
          <w:headerReference w:type="first" r:id="rId49"/>
          <w:footerReference w:type="even" r:id="rId50"/>
          <w:footerReference w:type="default" r:id="rId51"/>
          <w:footerReference w:type="first" r:id="rId52"/>
          <w:type w:val="nextPage"/>
          <w:pgSz w:orient="landscape" w:w="16838" w:h="11906"/>
          <w:pgMar w:left="1134" w:right="1134" w:gutter="0" w:header="743" w:top="800" w:footer="919" w:bottom="1701"/>
          <w:pgNumType w:fmt="decimal"/>
          <w:formProt w:val="false"/>
          <w:titlePg/>
          <w:textDirection w:val="lrTb"/>
          <w:docGrid w:type="default" w:linePitch="299" w:charSpace="0"/>
        </w:sectPr>
        <w:pStyle w:val="Main3"/>
        <w:jc w:val="right"/>
        <w:rPr>
          <w:highlight w:val="yellow"/>
        </w:rPr>
      </w:pPr>
      <w:r>
        <w:rPr>
          <w:highlight w:val="yellow"/>
        </w:rPr>
      </w:r>
    </w:p>
    <w:p>
      <w:pPr>
        <w:pStyle w:val="56"/>
        <w:numPr>
          <w:ilvl w:val="0"/>
          <w:numId w:val="0"/>
        </w:numPr>
        <w:ind w:hanging="0" w:left="0"/>
        <w:rPr/>
      </w:pPr>
      <w:bookmarkStart w:id="35" w:name="_Toc41889985"/>
      <w:bookmarkStart w:id="36" w:name="_Toc164937826"/>
      <w:r>
        <w:rPr/>
        <w:t>2.6. Водоохранные зоны</w:t>
      </w:r>
      <w:bookmarkEnd w:id="36"/>
    </w:p>
    <w:p>
      <w:pPr>
        <w:pStyle w:val="Normal"/>
        <w:widowControl w:val="false"/>
        <w:ind w:firstLine="709"/>
        <w:jc w:val="both"/>
        <w:rPr/>
      </w:pPr>
      <w:r>
        <w:rPr/>
        <w:t>В соответствии с Водным Кодексом РФ 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pPr>
        <w:pStyle w:val="Normal"/>
        <w:widowControl w:val="false"/>
        <w:ind w:firstLine="709"/>
        <w:jc w:val="both"/>
        <w:rPr/>
      </w:pPr>
      <w:r>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pPr>
        <w:pStyle w:val="Normal"/>
        <w:widowControl w:val="false"/>
        <w:ind w:firstLine="709"/>
        <w:jc w:val="both"/>
        <w:rPr/>
      </w:pPr>
      <w:r>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pPr>
        <w:pStyle w:val="Normal"/>
        <w:widowControl w:val="false"/>
        <w:ind w:firstLine="709"/>
        <w:jc w:val="both"/>
        <w:rPr/>
      </w:pPr>
      <w:r>
        <w:rPr/>
        <w:t>Ширина водоохранной зоны рек или ручьев устанавливается от их истока для рек или ручьев протяженностью:</w:t>
      </w:r>
    </w:p>
    <w:p>
      <w:pPr>
        <w:pStyle w:val="Normal"/>
        <w:widowControl w:val="false"/>
        <w:ind w:firstLine="709"/>
        <w:jc w:val="both"/>
        <w:rPr/>
      </w:pPr>
      <w:r>
        <w:rPr/>
        <w:t>1) до десяти километров - в размере пятидесяти метров;</w:t>
      </w:r>
    </w:p>
    <w:p>
      <w:pPr>
        <w:pStyle w:val="Normal"/>
        <w:widowControl w:val="false"/>
        <w:ind w:firstLine="709"/>
        <w:jc w:val="both"/>
        <w:rPr/>
      </w:pPr>
      <w:r>
        <w:rPr/>
        <w:t>2) от десяти до пятидесяти километров - в размере ста метров;</w:t>
      </w:r>
    </w:p>
    <w:p>
      <w:pPr>
        <w:pStyle w:val="Normal"/>
        <w:widowControl w:val="false"/>
        <w:ind w:firstLine="709"/>
        <w:jc w:val="both"/>
        <w:rPr/>
      </w:pPr>
      <w:r>
        <w:rPr/>
        <w:t>3) от пятидесяти километров и более - в размере двухсот метров.</w:t>
      </w:r>
    </w:p>
    <w:p>
      <w:pPr>
        <w:pStyle w:val="Normal"/>
        <w:widowControl w:val="false"/>
        <w:ind w:firstLine="709"/>
        <w:jc w:val="both"/>
        <w:rPr/>
      </w:pPr>
      <w:r>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pPr>
        <w:pStyle w:val="Normal"/>
        <w:widowControl w:val="false"/>
        <w:ind w:firstLine="709"/>
        <w:jc w:val="both"/>
        <w:rPr/>
      </w:pPr>
      <w:r>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pPr>
        <w:pStyle w:val="Normal"/>
        <w:widowControl w:val="false"/>
        <w:ind w:firstLine="709"/>
        <w:jc w:val="both"/>
        <w:rPr/>
      </w:pPr>
      <w:r>
        <w:rPr/>
        <w:t>Водоохранные зоны магистральных или межхозяйственных каналов совпадают по ширине с полосами отводов таких каналов.</w:t>
      </w:r>
    </w:p>
    <w:p>
      <w:pPr>
        <w:pStyle w:val="Normal"/>
        <w:widowControl w:val="false"/>
        <w:ind w:firstLine="709"/>
        <w:jc w:val="both"/>
        <w:rPr/>
      </w:pPr>
      <w:r>
        <w:rPr/>
        <w:t>Водоохранные зоны рек, их частей, помещенных в закрытые коллекторы, не устанавливаются.</w:t>
      </w:r>
    </w:p>
    <w:p>
      <w:pPr>
        <w:pStyle w:val="Normal"/>
        <w:widowControl w:val="false"/>
        <w:ind w:firstLine="709"/>
        <w:jc w:val="both"/>
        <w:rPr/>
      </w:pPr>
      <w:r>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pPr>
        <w:pStyle w:val="Normal"/>
        <w:widowControl w:val="false"/>
        <w:ind w:firstLine="709"/>
        <w:jc w:val="both"/>
        <w:rPr/>
      </w:pPr>
      <w:r>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pPr>
        <w:pStyle w:val="Normal"/>
        <w:widowControl w:val="false"/>
        <w:ind w:firstLine="709"/>
        <w:jc w:val="both"/>
        <w:rPr/>
      </w:pPr>
      <w:r>
        <w:rPr/>
        <w:t>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pPr>
        <w:pStyle w:val="Normal"/>
        <w:widowControl w:val="false"/>
        <w:ind w:firstLine="709"/>
        <w:jc w:val="both"/>
        <w:rPr/>
      </w:pPr>
      <w:r>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pPr>
        <w:pStyle w:val="Normal"/>
        <w:widowControl w:val="false"/>
        <w:ind w:firstLine="709"/>
        <w:jc w:val="both"/>
        <w:rPr/>
      </w:pPr>
      <w:r>
        <w:rPr/>
        <w:t>В границах водоохранных зон запрещаются:</w:t>
      </w:r>
    </w:p>
    <w:p>
      <w:pPr>
        <w:pStyle w:val="Normal"/>
        <w:widowControl w:val="false"/>
        <w:ind w:firstLine="709"/>
        <w:jc w:val="both"/>
        <w:rPr/>
      </w:pPr>
      <w:r>
        <w:rPr/>
        <w:t>1) использование сточных вод в целях повышения почвенного плодородия;</w:t>
      </w:r>
    </w:p>
    <w:p>
      <w:pPr>
        <w:pStyle w:val="Normal"/>
        <w:widowControl w:val="false"/>
        <w:ind w:firstLine="709"/>
        <w:jc w:val="both"/>
        <w:rPr/>
      </w:pPr>
      <w:r>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pPr>
        <w:pStyle w:val="Normal"/>
        <w:widowControl w:val="false"/>
        <w:ind w:firstLine="709"/>
        <w:jc w:val="both"/>
        <w:rPr/>
      </w:pPr>
      <w:r>
        <w:rPr/>
        <w:t>3) осуществление авиационных мер по борьбе с вредными организмами;</w:t>
      </w:r>
    </w:p>
    <w:p>
      <w:pPr>
        <w:pStyle w:val="Normal"/>
        <w:widowControl w:val="false"/>
        <w:ind w:firstLine="709"/>
        <w:jc w:val="both"/>
        <w:rPr/>
      </w:pPr>
      <w:r>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pPr>
        <w:pStyle w:val="Normal"/>
        <w:widowControl w:val="false"/>
        <w:ind w:firstLine="709"/>
        <w:jc w:val="both"/>
        <w:rPr/>
      </w:pPr>
      <w:r>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pPr>
        <w:pStyle w:val="Normal"/>
        <w:widowControl w:val="false"/>
        <w:ind w:firstLine="709"/>
        <w:jc w:val="both"/>
        <w:rPr/>
      </w:pPr>
      <w:r>
        <w:rPr/>
        <w:t>6) хранение пестицидов и агрохимикатов (за исключением хранения агрохимикатов в специализированных хранилищах размещенных на территориях морских портов за пределами границ прибрежных защитных полос), применение пестицидов и агрохимикатов;</w:t>
      </w:r>
    </w:p>
    <w:p>
      <w:pPr>
        <w:pStyle w:val="Normal"/>
        <w:widowControl w:val="false"/>
        <w:ind w:firstLine="709"/>
        <w:jc w:val="both"/>
        <w:rPr/>
      </w:pPr>
      <w:r>
        <w:rPr/>
        <w:t>7) сброс сточных, в том числе дренажных, вод;</w:t>
      </w:r>
    </w:p>
    <w:p>
      <w:pPr>
        <w:pStyle w:val="Normal"/>
        <w:widowControl w:val="false"/>
        <w:ind w:firstLine="709"/>
        <w:jc w:val="both"/>
        <w:rPr/>
      </w:pPr>
      <w:r>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 2395-1 «О недрах»).</w:t>
      </w:r>
    </w:p>
    <w:p>
      <w:pPr>
        <w:pStyle w:val="Normal"/>
        <w:widowControl w:val="false"/>
        <w:ind w:firstLine="709"/>
        <w:jc w:val="both"/>
        <w:rPr/>
      </w:pPr>
      <w:r>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pPr>
        <w:pStyle w:val="Normal"/>
        <w:widowControl w:val="false"/>
        <w:ind w:firstLine="709"/>
        <w:jc w:val="both"/>
        <w:rPr/>
      </w:pPr>
      <w:r>
        <w:rPr/>
        <w:t>1) централизованные системы водоотведения (канализации), централизованные ливневые системы водоотведения;</w:t>
      </w:r>
    </w:p>
    <w:p>
      <w:pPr>
        <w:pStyle w:val="Normal"/>
        <w:widowControl w:val="false"/>
        <w:ind w:firstLine="709"/>
        <w:jc w:val="both"/>
        <w:rPr/>
      </w:pPr>
      <w:r>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pPr>
        <w:pStyle w:val="Normal"/>
        <w:widowControl w:val="false"/>
        <w:ind w:firstLine="709"/>
        <w:jc w:val="both"/>
        <w:rPr/>
      </w:pPr>
      <w:r>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pPr>
        <w:pStyle w:val="Normal"/>
        <w:widowControl w:val="false"/>
        <w:ind w:firstLine="709"/>
        <w:jc w:val="both"/>
        <w:rPr/>
      </w:pPr>
      <w:r>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pPr>
        <w:pStyle w:val="Normal"/>
        <w:widowControl w:val="false"/>
        <w:ind w:firstLine="709"/>
        <w:jc w:val="both"/>
        <w:rPr/>
      </w:pPr>
      <w:r>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pPr>
        <w:pStyle w:val="Normal"/>
        <w:widowControl w:val="false"/>
        <w:ind w:firstLine="709"/>
        <w:jc w:val="both"/>
        <w:rPr/>
      </w:pPr>
      <w:r>
        <w:rPr/>
        <w:t>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pPr>
        <w:pStyle w:val="Normal"/>
        <w:widowControl w:val="false"/>
        <w:ind w:firstLine="709"/>
        <w:jc w:val="both"/>
        <w:rPr/>
      </w:pPr>
      <w:r>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Водным Кодексом РФ,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pPr>
        <w:pStyle w:val="Normal"/>
        <w:widowControl w:val="false"/>
        <w:ind w:firstLine="709"/>
        <w:jc w:val="both"/>
        <w:rPr/>
      </w:pPr>
      <w:r>
        <w:rPr/>
        <w:t>Строительство, реконструкция и эксплуатация специализированных хранилищ агрохимикатов,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w:t>
      </w:r>
    </w:p>
    <w:p>
      <w:pPr>
        <w:pStyle w:val="Normal"/>
        <w:widowControl w:val="false"/>
        <w:ind w:firstLine="709"/>
        <w:jc w:val="both"/>
        <w:rPr/>
      </w:pPr>
      <w:r>
        <w:rPr/>
        <w:t>В пределах защитных прибрежных полос дополнительно к ограничениям, перечисленным выше, запрещается:</w:t>
      </w:r>
    </w:p>
    <w:p>
      <w:pPr>
        <w:pStyle w:val="Normal"/>
        <w:widowControl w:val="false"/>
        <w:ind w:firstLine="709"/>
        <w:jc w:val="both"/>
        <w:rPr/>
      </w:pPr>
      <w:r>
        <w:rPr/>
        <w:t>1) распашка земель;</w:t>
      </w:r>
    </w:p>
    <w:p>
      <w:pPr>
        <w:pStyle w:val="Normal"/>
        <w:widowControl w:val="false"/>
        <w:ind w:firstLine="709"/>
        <w:jc w:val="both"/>
        <w:rPr/>
      </w:pPr>
      <w:r>
        <w:rPr/>
        <w:t>2) размещение отвалов размываемых грунтов;</w:t>
      </w:r>
    </w:p>
    <w:p>
      <w:pPr>
        <w:pStyle w:val="Normal"/>
        <w:widowControl w:val="false"/>
        <w:ind w:firstLine="709"/>
        <w:jc w:val="both"/>
        <w:rPr/>
      </w:pPr>
      <w:r>
        <w:rPr/>
        <w:t>3) выпас сельскохозяйственных животных и организация для них летних лагерей, ванн.</w:t>
      </w:r>
    </w:p>
    <w:p>
      <w:pPr>
        <w:pStyle w:val="Normal"/>
        <w:widowControl w:val="false"/>
        <w:ind w:firstLine="709"/>
        <w:jc w:val="both"/>
        <w:rPr/>
      </w:pPr>
      <w:r>
        <w:rPr/>
        <w:t>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pPr>
        <w:pStyle w:val="Normal"/>
        <w:widowControl w:val="false"/>
        <w:ind w:firstLine="709"/>
        <w:jc w:val="both"/>
        <w:rPr/>
      </w:pPr>
      <w:r>
        <w:rPr/>
        <w:t>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pPr>
        <w:pStyle w:val="Normal"/>
        <w:widowControl w:val="false"/>
        <w:ind w:firstLine="709"/>
        <w:jc w:val="both"/>
        <w:rPr/>
      </w:pPr>
      <w:r>
        <w:rPr/>
        <w:t>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pPr>
        <w:pStyle w:val="Normal"/>
        <w:widowControl w:val="false"/>
        <w:ind w:firstLine="709"/>
        <w:jc w:val="both"/>
        <w:rPr/>
      </w:pPr>
      <w:r>
        <w:rPr/>
        <w:t>Необходимо установление водоохранных зон и прибрежных защитных полос для рек района Калужской области, соблюдение водоохранного законодательства при освоении прибрежных территорий.</w:t>
      </w:r>
    </w:p>
    <w:p>
      <w:pPr>
        <w:pStyle w:val="Normal"/>
        <w:widowControl w:val="false"/>
        <w:ind w:firstLine="709"/>
        <w:jc w:val="both"/>
        <w:rPr>
          <w:highlight w:val="yellow"/>
        </w:rPr>
      </w:pPr>
      <w:r>
        <w:rPr>
          <w:highlight w:val="yellow"/>
        </w:rPr>
      </w:r>
    </w:p>
    <w:p>
      <w:pPr>
        <w:pStyle w:val="Normal"/>
        <w:widowControl w:val="false"/>
        <w:ind w:firstLine="709"/>
        <w:jc w:val="center"/>
        <w:rPr>
          <w:b/>
        </w:rPr>
      </w:pPr>
      <w:r>
        <w:rPr>
          <w:b/>
        </w:rPr>
        <w:t>Водоохранные зоны, прибрежные защитные и береговые полосы водных объектов</w:t>
      </w:r>
    </w:p>
    <w:p>
      <w:pPr>
        <w:pStyle w:val="Style78"/>
        <w:jc w:val="right"/>
        <w:rPr>
          <w:szCs w:val="16"/>
        </w:rPr>
      </w:pPr>
      <w:r>
        <w:rPr>
          <w:szCs w:val="16"/>
        </w:rPr>
        <w:t>Таблица 2.6.1</w:t>
      </w:r>
    </w:p>
    <w:tbl>
      <w:tblPr>
        <w:tblW w:w="5000" w:type="pct"/>
        <w:jc w:val="center"/>
        <w:tblInd w:w="0" w:type="dxa"/>
        <w:tblLayout w:type="fixed"/>
        <w:tblCellMar>
          <w:top w:w="0" w:type="dxa"/>
          <w:left w:w="108" w:type="dxa"/>
          <w:bottom w:w="0" w:type="dxa"/>
          <w:right w:w="108" w:type="dxa"/>
        </w:tblCellMar>
        <w:tblLook w:firstRow="1" w:noVBand="0" w:lastRow="1" w:firstColumn="1" w:lastColumn="1" w:noHBand="0" w:val="01e0"/>
      </w:tblPr>
      <w:tblGrid>
        <w:gridCol w:w="548"/>
        <w:gridCol w:w="1354"/>
        <w:gridCol w:w="925"/>
        <w:gridCol w:w="19"/>
        <w:gridCol w:w="1672"/>
        <w:gridCol w:w="11"/>
        <w:gridCol w:w="1684"/>
        <w:gridCol w:w="1622"/>
        <w:gridCol w:w="7"/>
        <w:gridCol w:w="1502"/>
        <w:gridCol w:w="10"/>
      </w:tblGrid>
      <w:tr>
        <w:trPr>
          <w:cantSplit w:val="true"/>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 xml:space="preserve">№ </w:t>
            </w:r>
            <w:r>
              <w:rPr>
                <w:b/>
                <w:sz w:val="20"/>
                <w:szCs w:val="20"/>
              </w:rPr>
              <w:t>п/п</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Название реки</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Общая длина реки, км</w:t>
            </w:r>
          </w:p>
        </w:tc>
        <w:tc>
          <w:tcPr>
            <w:tcW w:w="1683"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sz w:val="20"/>
                <w:szCs w:val="20"/>
              </w:rPr>
            </w:pPr>
            <w:r>
              <w:rPr>
                <w:b/>
                <w:sz w:val="20"/>
                <w:szCs w:val="20"/>
              </w:rPr>
              <w:t>Граница участка реки на местности</w:t>
            </w:r>
          </w:p>
        </w:tc>
        <w:tc>
          <w:tcPr>
            <w:tcW w:w="16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sz w:val="20"/>
                <w:szCs w:val="20"/>
              </w:rPr>
            </w:pPr>
            <w:r>
              <w:rPr>
                <w:b/>
                <w:sz w:val="20"/>
                <w:szCs w:val="20"/>
              </w:rPr>
              <w:t>Ширина водоозранной зоны, м</w:t>
            </w:r>
          </w:p>
        </w:tc>
        <w:tc>
          <w:tcPr>
            <w:tcW w:w="1629"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Ширина прибрежной защитной полосы, м</w:t>
            </w:r>
          </w:p>
        </w:tc>
        <w:tc>
          <w:tcPr>
            <w:tcW w:w="1512"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Ширина береговой полосы, м</w:t>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lang w:val="en-US"/>
              </w:rPr>
            </w:pPr>
            <w:r>
              <w:rPr>
                <w:b/>
                <w:sz w:val="20"/>
                <w:szCs w:val="20"/>
                <w:lang w:val="en-US"/>
              </w:rPr>
              <w:t>1</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lang w:val="en-US"/>
              </w:rPr>
            </w:pPr>
            <w:r>
              <w:rPr>
                <w:b/>
                <w:sz w:val="20"/>
                <w:szCs w:val="20"/>
                <w:lang w:val="en-US"/>
              </w:rPr>
              <w:t>2</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lang w:val="en-US"/>
              </w:rPr>
            </w:pPr>
            <w:r>
              <w:rPr>
                <w:b/>
                <w:sz w:val="20"/>
                <w:szCs w:val="20"/>
                <w:lang w:val="en-US"/>
              </w:rPr>
              <w:t>3</w:t>
            </w:r>
          </w:p>
        </w:tc>
        <w:tc>
          <w:tcPr>
            <w:tcW w:w="1683"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sz w:val="20"/>
                <w:szCs w:val="20"/>
              </w:rPr>
            </w:pPr>
            <w:r>
              <w:rPr>
                <w:b/>
                <w:sz w:val="20"/>
                <w:szCs w:val="20"/>
                <w:lang w:val="en-US"/>
              </w:rPr>
              <w:t>4</w:t>
            </w:r>
          </w:p>
        </w:tc>
        <w:tc>
          <w:tcPr>
            <w:tcW w:w="16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sz w:val="20"/>
                <w:szCs w:val="20"/>
              </w:rPr>
            </w:pPr>
            <w:r>
              <w:rPr>
                <w:b/>
                <w:sz w:val="20"/>
                <w:szCs w:val="20"/>
              </w:rPr>
              <w:t>5</w:t>
            </w:r>
          </w:p>
        </w:tc>
        <w:tc>
          <w:tcPr>
            <w:tcW w:w="1629"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6</w:t>
            </w:r>
          </w:p>
        </w:tc>
        <w:tc>
          <w:tcPr>
            <w:tcW w:w="1512"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7</w:t>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Бобровка</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16</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p>
            <w:pPr>
              <w:pStyle w:val="Normal"/>
              <w:rPr>
                <w:rFonts w:cs="Tahoma"/>
                <w:sz w:val="20"/>
                <w:szCs w:val="20"/>
              </w:rPr>
            </w:pPr>
            <w:r>
              <w:rPr>
                <w:rFonts w:cs="Tahoma"/>
                <w:sz w:val="20"/>
                <w:szCs w:val="20"/>
              </w:rPr>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2</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Брынь</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69</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p>
            <w:pPr>
              <w:pStyle w:val="Normal"/>
              <w:rPr>
                <w:rFonts w:cs="Tahoma"/>
                <w:sz w:val="20"/>
                <w:szCs w:val="20"/>
              </w:rPr>
            </w:pPr>
            <w:r>
              <w:rPr>
                <w:rFonts w:cs="Tahoma"/>
                <w:sz w:val="20"/>
                <w:szCs w:val="20"/>
              </w:rPr>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3</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Вертинка</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18</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p>
            <w:pPr>
              <w:pStyle w:val="Normal"/>
              <w:rPr>
                <w:rFonts w:cs="Tahoma"/>
                <w:sz w:val="20"/>
                <w:szCs w:val="20"/>
              </w:rPr>
            </w:pPr>
            <w:r>
              <w:rPr>
                <w:rFonts w:cs="Tahoma"/>
                <w:sz w:val="20"/>
                <w:szCs w:val="20"/>
              </w:rPr>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4</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Драгожань</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29</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p>
            <w:pPr>
              <w:pStyle w:val="Normal"/>
              <w:rPr>
                <w:rFonts w:cs="Tahoma"/>
                <w:sz w:val="20"/>
                <w:szCs w:val="20"/>
              </w:rPr>
            </w:pPr>
            <w:r>
              <w:rPr>
                <w:rFonts w:cs="Tahoma"/>
                <w:sz w:val="20"/>
                <w:szCs w:val="20"/>
              </w:rPr>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6</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Жиздра</w:t>
            </w:r>
          </w:p>
        </w:tc>
        <w:tc>
          <w:tcPr>
            <w:tcW w:w="925" w:type="dxa"/>
            <w:tcBorders>
              <w:top w:val="single" w:sz="4" w:space="0" w:color="000000"/>
              <w:left w:val="single" w:sz="4" w:space="0" w:color="000000"/>
              <w:right w:val="single" w:sz="4" w:space="0" w:color="000000"/>
            </w:tcBorders>
            <w:shd w:color="auto" w:fill="auto" w:val="clear"/>
            <w:vAlign w:val="center"/>
          </w:tcPr>
          <w:p>
            <w:pPr>
              <w:pStyle w:val="Normal"/>
              <w:jc w:val="center"/>
              <w:rPr>
                <w:rFonts w:cs="Tahoma"/>
                <w:sz w:val="20"/>
                <w:szCs w:val="20"/>
              </w:rPr>
            </w:pPr>
            <w:r>
              <w:rPr>
                <w:rFonts w:cs="Tahoma"/>
                <w:sz w:val="20"/>
                <w:szCs w:val="20"/>
              </w:rPr>
              <w:t>223</w:t>
            </w:r>
          </w:p>
        </w:tc>
        <w:tc>
          <w:tcPr>
            <w:tcW w:w="1691" w:type="dxa"/>
            <w:gridSpan w:val="2"/>
            <w:tcBorders>
              <w:top w:val="single" w:sz="4" w:space="0" w:color="000000"/>
              <w:left w:val="single" w:sz="4" w:space="0" w:color="000000"/>
              <w:right w:val="single" w:sz="4" w:space="0" w:color="000000"/>
            </w:tcBorders>
            <w:shd w:color="auto" w:fill="auto" w:val="clear"/>
          </w:tcPr>
          <w:p>
            <w:pPr>
              <w:pStyle w:val="Normal"/>
              <w:jc w:val="center"/>
              <w:rPr>
                <w:rFonts w:cs="Tahoma"/>
                <w:sz w:val="20"/>
                <w:szCs w:val="20"/>
              </w:rPr>
            </w:pPr>
            <w:r>
              <w:rPr>
                <w:rFonts w:cs="Tahoma"/>
                <w:sz w:val="20"/>
                <w:szCs w:val="20"/>
              </w:rPr>
              <w:t>-от истока до устья</w:t>
            </w:r>
          </w:p>
        </w:tc>
        <w:tc>
          <w:tcPr>
            <w:tcW w:w="1695" w:type="dxa"/>
            <w:gridSpan w:val="2"/>
            <w:tcBorders>
              <w:top w:val="single" w:sz="4" w:space="0" w:color="000000"/>
              <w:left w:val="single" w:sz="4" w:space="0" w:color="000000"/>
              <w:right w:val="single" w:sz="4" w:space="0" w:color="000000"/>
            </w:tcBorders>
            <w:shd w:color="auto" w:fill="auto" w:val="clear"/>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200</w:t>
            </w:r>
          </w:p>
        </w:tc>
        <w:tc>
          <w:tcPr>
            <w:tcW w:w="1622" w:type="dxa"/>
            <w:tcBorders>
              <w:top w:val="single" w:sz="4" w:space="0" w:color="000000"/>
              <w:left w:val="single" w:sz="4" w:space="0" w:color="000000"/>
              <w:right w:val="single" w:sz="4" w:space="0" w:color="000000"/>
            </w:tcBorders>
            <w:shd w:color="auto" w:fill="auto" w:val="clear"/>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p>
            <w:pPr>
              <w:pStyle w:val="Normal"/>
              <w:rPr>
                <w:rFonts w:cs="Tahoma"/>
                <w:sz w:val="20"/>
                <w:szCs w:val="20"/>
              </w:rPr>
            </w:pPr>
            <w:r>
              <w:rPr>
                <w:rFonts w:cs="Tahoma"/>
                <w:sz w:val="20"/>
                <w:szCs w:val="20"/>
              </w:rPr>
            </w:r>
          </w:p>
        </w:tc>
        <w:tc>
          <w:tcPr>
            <w:tcW w:w="1509" w:type="dxa"/>
            <w:gridSpan w:val="2"/>
            <w:tcBorders>
              <w:top w:val="single" w:sz="4" w:space="0" w:color="000000"/>
              <w:left w:val="single" w:sz="4" w:space="0" w:color="000000"/>
              <w:right w:val="single" w:sz="4" w:space="0" w:color="000000"/>
            </w:tcBorders>
            <w:shd w:color="auto" w:fill="auto" w:val="clear"/>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c>
          <w:tcPr>
            <w:tcW w:w="10" w:type="dxa"/>
            <w:tcBorders/>
          </w:tcPr>
          <w:p>
            <w:pPr>
              <w:pStyle w:val="Normal"/>
              <w:rPr/>
            </w:pPr>
            <w:r>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7</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Которянка</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26</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8</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Коща</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27</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p>
            <w:pPr>
              <w:pStyle w:val="Normal"/>
              <w:rPr>
                <w:rFonts w:cs="Tahoma"/>
                <w:sz w:val="20"/>
                <w:szCs w:val="20"/>
              </w:rPr>
            </w:pPr>
            <w:r>
              <w:rPr>
                <w:rFonts w:cs="Tahoma"/>
                <w:sz w:val="20"/>
                <w:szCs w:val="20"/>
              </w:rPr>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9</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Песочня</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11</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p>
            <w:pPr>
              <w:pStyle w:val="Normal"/>
              <w:rPr>
                <w:rFonts w:cs="Tahoma"/>
                <w:sz w:val="20"/>
                <w:szCs w:val="20"/>
              </w:rPr>
            </w:pPr>
            <w:r>
              <w:rPr>
                <w:rFonts w:cs="Tahoma"/>
                <w:sz w:val="20"/>
                <w:szCs w:val="20"/>
              </w:rPr>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10</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Рессета</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123</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11</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Сенек</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20</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p>
            <w:pPr>
              <w:pStyle w:val="Normal"/>
              <w:rPr>
                <w:rFonts w:cs="Tahoma"/>
                <w:sz w:val="20"/>
                <w:szCs w:val="20"/>
              </w:rPr>
            </w:pPr>
            <w:r>
              <w:rPr>
                <w:rFonts w:cs="Tahoma"/>
                <w:sz w:val="20"/>
                <w:szCs w:val="20"/>
              </w:rPr>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12</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Тимоновка</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10</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13</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Урушка</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22</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p>
            <w:pPr>
              <w:pStyle w:val="Normal"/>
              <w:rPr>
                <w:rFonts w:cs="Tahoma"/>
                <w:sz w:val="20"/>
                <w:szCs w:val="20"/>
              </w:rPr>
            </w:pPr>
            <w:r>
              <w:rPr>
                <w:rFonts w:cs="Tahoma"/>
                <w:sz w:val="20"/>
                <w:szCs w:val="20"/>
              </w:rPr>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jc w:val="center"/>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14</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Чашенка</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11</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15</w:t>
            </w:r>
          </w:p>
        </w:tc>
        <w:tc>
          <w:tcPr>
            <w:tcW w:w="1354" w:type="dxa"/>
            <w:tcBorders>
              <w:top w:val="single" w:sz="4" w:space="0" w:color="000000"/>
              <w:left w:val="single" w:sz="4" w:space="0" w:color="000000"/>
              <w:bottom w:val="single" w:sz="4" w:space="0" w:color="000000"/>
              <w:right w:val="single" w:sz="4" w:space="0" w:color="000000"/>
            </w:tcBorders>
            <w:vAlign w:val="center"/>
          </w:tcPr>
          <w:p>
            <w:pPr>
              <w:pStyle w:val="Normal"/>
              <w:rPr>
                <w:rFonts w:cs="Tahoma"/>
                <w:sz w:val="20"/>
                <w:szCs w:val="20"/>
              </w:rPr>
            </w:pPr>
            <w:r>
              <w:rPr>
                <w:rFonts w:cs="Tahoma"/>
                <w:sz w:val="20"/>
                <w:szCs w:val="20"/>
              </w:rPr>
              <w:t>Ясенок</w:t>
            </w:r>
          </w:p>
        </w:tc>
        <w:tc>
          <w:tcPr>
            <w:tcW w:w="94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rFonts w:cs="Tahoma"/>
                <w:sz w:val="20"/>
                <w:szCs w:val="20"/>
              </w:rPr>
            </w:pPr>
            <w:r>
              <w:rPr>
                <w:rFonts w:cs="Tahoma"/>
                <w:sz w:val="20"/>
                <w:szCs w:val="20"/>
              </w:rPr>
              <w:t>32</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-от истока до устья</w:t>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100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50</w:t>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r>
          </w:p>
          <w:p>
            <w:pPr>
              <w:pStyle w:val="Normal"/>
              <w:jc w:val="center"/>
              <w:rPr>
                <w:rFonts w:cs="Tahoma"/>
                <w:sz w:val="20"/>
                <w:szCs w:val="20"/>
              </w:rPr>
            </w:pPr>
            <w:r>
              <w:rPr>
                <w:rFonts w:cs="Tahoma"/>
                <w:sz w:val="20"/>
                <w:szCs w:val="20"/>
              </w:rPr>
              <w:t>20</w:t>
            </w:r>
          </w:p>
          <w:p>
            <w:pPr>
              <w:pStyle w:val="Normal"/>
              <w:rPr>
                <w:rFonts w:cs="Tahoma"/>
                <w:sz w:val="20"/>
                <w:szCs w:val="20"/>
              </w:rPr>
            </w:pPr>
            <w:r>
              <w:rPr>
                <w:rFonts w:cs="Tahoma"/>
                <w:sz w:val="20"/>
                <w:szCs w:val="20"/>
              </w:rPr>
            </w:r>
          </w:p>
        </w:tc>
      </w:tr>
      <w:tr>
        <w:trPr/>
        <w:tc>
          <w:tcPr>
            <w:tcW w:w="548" w:type="dxa"/>
            <w:tcBorders>
              <w:top w:val="single" w:sz="4" w:space="0" w:color="000000"/>
              <w:left w:val="single" w:sz="4" w:space="0" w:color="000000"/>
              <w:bottom w:val="single" w:sz="4" w:space="0" w:color="000000"/>
              <w:right w:val="single" w:sz="4" w:space="0" w:color="000000"/>
            </w:tcBorders>
          </w:tcPr>
          <w:p>
            <w:pPr>
              <w:pStyle w:val="Normal"/>
              <w:rPr>
                <w:rFonts w:cs="Tahoma"/>
                <w:sz w:val="20"/>
                <w:szCs w:val="20"/>
              </w:rPr>
            </w:pPr>
            <w:r>
              <w:rPr>
                <w:rFonts w:cs="Tahoma"/>
                <w:sz w:val="20"/>
                <w:szCs w:val="20"/>
              </w:rPr>
              <w:t>16</w:t>
            </w:r>
          </w:p>
        </w:tc>
        <w:tc>
          <w:tcPr>
            <w:tcW w:w="1354" w:type="dxa"/>
            <w:tcBorders>
              <w:top w:val="single" w:sz="4" w:space="0" w:color="000000"/>
              <w:left w:val="single" w:sz="4" w:space="0" w:color="000000"/>
              <w:bottom w:val="single" w:sz="4" w:space="0" w:color="000000"/>
              <w:right w:val="single" w:sz="4" w:space="0" w:color="000000"/>
            </w:tcBorders>
          </w:tcPr>
          <w:p>
            <w:pPr>
              <w:pStyle w:val="Normal"/>
              <w:rPr>
                <w:rFonts w:cs="Tahoma"/>
                <w:sz w:val="20"/>
                <w:szCs w:val="20"/>
              </w:rPr>
            </w:pPr>
            <w:r>
              <w:rPr>
                <w:rFonts w:cs="Tahoma"/>
                <w:sz w:val="20"/>
                <w:szCs w:val="20"/>
              </w:rPr>
              <w:t>реки и ручьи</w:t>
            </w:r>
          </w:p>
        </w:tc>
        <w:tc>
          <w:tcPr>
            <w:tcW w:w="944" w:type="dxa"/>
            <w:gridSpan w:val="2"/>
            <w:tcBorders>
              <w:top w:val="single" w:sz="4" w:space="0" w:color="000000"/>
              <w:left w:val="single" w:sz="4" w:space="0" w:color="000000"/>
              <w:bottom w:val="single" w:sz="4" w:space="0" w:color="000000"/>
              <w:right w:val="single" w:sz="4" w:space="0" w:color="000000"/>
            </w:tcBorders>
          </w:tcPr>
          <w:p>
            <w:pPr>
              <w:pStyle w:val="Normal"/>
              <w:rPr>
                <w:rFonts w:cs="Tahoma"/>
                <w:sz w:val="20"/>
                <w:szCs w:val="20"/>
              </w:rPr>
            </w:pPr>
            <w:r>
              <w:rPr>
                <w:rFonts w:cs="Tahoma"/>
                <w:sz w:val="20"/>
                <w:szCs w:val="20"/>
              </w:rPr>
              <w:t>менее 10 км</w:t>
            </w:r>
          </w:p>
        </w:tc>
        <w:tc>
          <w:tcPr>
            <w:tcW w:w="1683" w:type="dxa"/>
            <w:gridSpan w:val="2"/>
            <w:tcBorders>
              <w:top w:val="single" w:sz="4" w:space="0" w:color="000000"/>
              <w:left w:val="single" w:sz="4" w:space="0" w:color="000000"/>
              <w:bottom w:val="single" w:sz="4" w:space="0" w:color="000000"/>
              <w:right w:val="single" w:sz="4" w:space="0" w:color="000000"/>
            </w:tcBorders>
          </w:tcPr>
          <w:p>
            <w:pPr>
              <w:pStyle w:val="Normal"/>
              <w:rPr>
                <w:rFonts w:cs="Tahoma"/>
                <w:sz w:val="20"/>
                <w:szCs w:val="20"/>
              </w:rPr>
            </w:pPr>
            <w:r>
              <w:rPr>
                <w:rFonts w:cs="Tahoma"/>
                <w:sz w:val="20"/>
                <w:szCs w:val="20"/>
              </w:rPr>
            </w:r>
          </w:p>
        </w:tc>
        <w:tc>
          <w:tcPr>
            <w:tcW w:w="1684" w:type="dxa"/>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50</w:t>
            </w:r>
          </w:p>
        </w:tc>
        <w:tc>
          <w:tcPr>
            <w:tcW w:w="1629"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50</w:t>
            </w:r>
          </w:p>
        </w:tc>
        <w:tc>
          <w:tcPr>
            <w:tcW w:w="1512" w:type="dxa"/>
            <w:gridSpan w:val="2"/>
            <w:tcBorders>
              <w:top w:val="single" w:sz="4" w:space="0" w:color="000000"/>
              <w:left w:val="single" w:sz="4" w:space="0" w:color="000000"/>
              <w:bottom w:val="single" w:sz="4" w:space="0" w:color="000000"/>
              <w:right w:val="single" w:sz="4" w:space="0" w:color="000000"/>
            </w:tcBorders>
          </w:tcPr>
          <w:p>
            <w:pPr>
              <w:pStyle w:val="Normal"/>
              <w:jc w:val="center"/>
              <w:rPr>
                <w:rFonts w:cs="Tahoma"/>
                <w:sz w:val="20"/>
                <w:szCs w:val="20"/>
              </w:rPr>
            </w:pPr>
            <w:r>
              <w:rPr>
                <w:rFonts w:cs="Tahoma"/>
                <w:sz w:val="20"/>
                <w:szCs w:val="20"/>
              </w:rPr>
              <w:t>5</w:t>
            </w:r>
          </w:p>
        </w:tc>
      </w:tr>
    </w:tbl>
    <w:p>
      <w:pPr>
        <w:pStyle w:val="Style78"/>
        <w:jc w:val="right"/>
        <w:rPr>
          <w:b/>
        </w:rPr>
      </w:pPr>
      <w:r>
        <w:rPr>
          <w:b/>
        </w:rPr>
      </w:r>
    </w:p>
    <w:p>
      <w:pPr>
        <w:pStyle w:val="Style78"/>
        <w:jc w:val="right"/>
        <w:rPr>
          <w:b/>
        </w:rPr>
      </w:pPr>
      <w:r>
        <w:rPr>
          <w:b/>
        </w:rPr>
        <w:t xml:space="preserve">Перечень водохранилищ и озер, на которые устанавливаются водоохранные зоны и прибрежные защитные полосы. </w:t>
      </w:r>
    </w:p>
    <w:p>
      <w:pPr>
        <w:pStyle w:val="Normal"/>
        <w:spacing w:lineRule="auto" w:line="360"/>
        <w:jc w:val="right"/>
        <w:rPr/>
      </w:pPr>
      <w:r>
        <w:rPr/>
        <w:t>Таблица 2.6.2</w:t>
      </w:r>
    </w:p>
    <w:tbl>
      <w:tblPr>
        <w:tblW w:w="5000" w:type="pct"/>
        <w:jc w:val="left"/>
        <w:tblInd w:w="0" w:type="dxa"/>
        <w:tblLayout w:type="fixed"/>
        <w:tblCellMar>
          <w:top w:w="0" w:type="dxa"/>
          <w:left w:w="108" w:type="dxa"/>
          <w:bottom w:w="0" w:type="dxa"/>
          <w:right w:w="108" w:type="dxa"/>
        </w:tblCellMar>
        <w:tblLook w:firstRow="1" w:noVBand="0" w:lastRow="1" w:firstColumn="1" w:lastColumn="1" w:noHBand="0" w:val="01e0"/>
      </w:tblPr>
      <w:tblGrid>
        <w:gridCol w:w="560"/>
        <w:gridCol w:w="1700"/>
        <w:gridCol w:w="1153"/>
        <w:gridCol w:w="1406"/>
        <w:gridCol w:w="1379"/>
        <w:gridCol w:w="1147"/>
        <w:gridCol w:w="2009"/>
      </w:tblGrid>
      <w:tr>
        <w:trPr/>
        <w:tc>
          <w:tcPr>
            <w:tcW w:w="56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 xml:space="preserve">№ </w:t>
            </w:r>
            <w:r>
              <w:rPr>
                <w:b/>
                <w:sz w:val="20"/>
                <w:szCs w:val="20"/>
              </w:rPr>
              <w:t>п/п</w:t>
            </w:r>
          </w:p>
        </w:tc>
        <w:tc>
          <w:tcPr>
            <w:tcW w:w="170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Наименование водоема</w:t>
            </w:r>
          </w:p>
        </w:tc>
        <w:tc>
          <w:tcPr>
            <w:tcW w:w="1153"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Площадь зеркала, га</w:t>
            </w:r>
          </w:p>
        </w:tc>
        <w:tc>
          <w:tcPr>
            <w:tcW w:w="1406"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Ширина водоохраной зоны, м</w:t>
            </w:r>
          </w:p>
        </w:tc>
        <w:tc>
          <w:tcPr>
            <w:tcW w:w="1379"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Ширина прибрежной полосы, м</w:t>
            </w:r>
          </w:p>
        </w:tc>
        <w:tc>
          <w:tcPr>
            <w:tcW w:w="1147" w:type="dxa"/>
            <w:tcBorders>
              <w:top w:val="single" w:sz="4" w:space="0" w:color="000000"/>
              <w:left w:val="single" w:sz="4" w:space="0" w:color="000000"/>
              <w:bottom w:val="single" w:sz="4" w:space="0" w:color="000000"/>
              <w:right w:val="single" w:sz="4" w:space="0" w:color="000000"/>
            </w:tcBorders>
          </w:tcPr>
          <w:p>
            <w:pPr>
              <w:pStyle w:val="Normal"/>
              <w:jc w:val="center"/>
              <w:rPr>
                <w:b/>
                <w:sz w:val="20"/>
                <w:szCs w:val="20"/>
              </w:rPr>
            </w:pPr>
            <w:r>
              <w:rPr>
                <w:b/>
                <w:sz w:val="20"/>
                <w:szCs w:val="20"/>
              </w:rPr>
              <w:t>Ширина береговой полосы, м</w:t>
            </w:r>
          </w:p>
        </w:tc>
        <w:tc>
          <w:tcPr>
            <w:tcW w:w="2009"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sz w:val="20"/>
                <w:szCs w:val="20"/>
              </w:rPr>
            </w:pPr>
            <w:r>
              <w:rPr>
                <w:b/>
                <w:sz w:val="20"/>
                <w:szCs w:val="20"/>
              </w:rPr>
              <w:t>Зарегулированный водоток</w:t>
            </w:r>
          </w:p>
        </w:tc>
      </w:tr>
      <w:tr>
        <w:trPr/>
        <w:tc>
          <w:tcPr>
            <w:tcW w:w="560" w:type="dxa"/>
            <w:tcBorders>
              <w:top w:val="single" w:sz="4" w:space="0" w:color="000000"/>
              <w:left w:val="single" w:sz="4" w:space="0" w:color="000000"/>
              <w:bottom w:val="single" w:sz="4" w:space="0" w:color="000000"/>
              <w:right w:val="single" w:sz="4" w:space="0" w:color="000000"/>
            </w:tcBorders>
            <w:vAlign w:val="center"/>
          </w:tcPr>
          <w:p>
            <w:pPr>
              <w:pStyle w:val="Normal"/>
              <w:jc w:val="center"/>
              <w:rPr>
                <w:sz w:val="20"/>
                <w:szCs w:val="20"/>
              </w:rPr>
            </w:pPr>
            <w:r>
              <w:rPr>
                <w:sz w:val="20"/>
                <w:szCs w:val="20"/>
              </w:rPr>
              <w:t>1</w:t>
            </w:r>
          </w:p>
        </w:tc>
        <w:tc>
          <w:tcPr>
            <w:tcW w:w="1700" w:type="dxa"/>
            <w:tcBorders>
              <w:top w:val="single" w:sz="4" w:space="0" w:color="000000"/>
              <w:left w:val="single" w:sz="4" w:space="0" w:color="000000"/>
              <w:bottom w:val="single" w:sz="4" w:space="0" w:color="000000"/>
              <w:right w:val="single" w:sz="4" w:space="0" w:color="000000"/>
            </w:tcBorders>
          </w:tcPr>
          <w:p>
            <w:pPr>
              <w:pStyle w:val="Normal"/>
              <w:rPr>
                <w:sz w:val="20"/>
                <w:szCs w:val="20"/>
              </w:rPr>
            </w:pPr>
            <w:r>
              <w:rPr>
                <w:sz w:val="20"/>
                <w:szCs w:val="20"/>
              </w:rPr>
              <w:t>Водохранилище р/х «Брынское»</w:t>
            </w:r>
          </w:p>
        </w:tc>
        <w:tc>
          <w:tcPr>
            <w:tcW w:w="1153" w:type="dxa"/>
            <w:tcBorders>
              <w:top w:val="single" w:sz="4" w:space="0" w:color="000000"/>
              <w:left w:val="single" w:sz="4" w:space="0" w:color="000000"/>
              <w:bottom w:val="single" w:sz="4" w:space="0" w:color="000000"/>
              <w:right w:val="single" w:sz="4" w:space="0" w:color="000000"/>
            </w:tcBorders>
            <w:vAlign w:val="center"/>
          </w:tcPr>
          <w:p>
            <w:pPr>
              <w:pStyle w:val="Normal"/>
              <w:jc w:val="center"/>
              <w:rPr>
                <w:sz w:val="20"/>
                <w:szCs w:val="20"/>
              </w:rPr>
            </w:pPr>
            <w:r>
              <w:rPr>
                <w:sz w:val="20"/>
                <w:szCs w:val="20"/>
              </w:rPr>
              <w:t>790</w:t>
            </w:r>
          </w:p>
        </w:tc>
        <w:tc>
          <w:tcPr>
            <w:tcW w:w="1406" w:type="dxa"/>
            <w:tcBorders>
              <w:top w:val="single" w:sz="4" w:space="0" w:color="000000"/>
              <w:left w:val="single" w:sz="4" w:space="0" w:color="000000"/>
              <w:bottom w:val="single" w:sz="4" w:space="0" w:color="000000"/>
              <w:right w:val="single" w:sz="4" w:space="0" w:color="000000"/>
            </w:tcBorders>
            <w:vAlign w:val="center"/>
          </w:tcPr>
          <w:p>
            <w:pPr>
              <w:pStyle w:val="Normal"/>
              <w:jc w:val="center"/>
              <w:rPr>
                <w:sz w:val="20"/>
                <w:szCs w:val="20"/>
              </w:rPr>
            </w:pPr>
            <w:r>
              <w:rPr>
                <w:sz w:val="20"/>
                <w:szCs w:val="20"/>
              </w:rPr>
              <w:t>200</w:t>
            </w:r>
          </w:p>
        </w:tc>
        <w:tc>
          <w:tcPr>
            <w:tcW w:w="1379" w:type="dxa"/>
            <w:tcBorders>
              <w:top w:val="single" w:sz="4" w:space="0" w:color="000000"/>
              <w:left w:val="single" w:sz="4" w:space="0" w:color="000000"/>
              <w:bottom w:val="single" w:sz="4" w:space="0" w:color="000000"/>
              <w:right w:val="single" w:sz="4" w:space="0" w:color="000000"/>
            </w:tcBorders>
            <w:vAlign w:val="center"/>
          </w:tcPr>
          <w:p>
            <w:pPr>
              <w:pStyle w:val="Normal"/>
              <w:jc w:val="center"/>
              <w:rPr>
                <w:sz w:val="20"/>
                <w:szCs w:val="20"/>
              </w:rPr>
            </w:pPr>
            <w:r>
              <w:rPr>
                <w:sz w:val="20"/>
                <w:szCs w:val="20"/>
              </w:rPr>
              <w:t>200</w:t>
            </w:r>
          </w:p>
        </w:tc>
        <w:tc>
          <w:tcPr>
            <w:tcW w:w="1147" w:type="dxa"/>
            <w:tcBorders>
              <w:top w:val="single" w:sz="4" w:space="0" w:color="000000"/>
              <w:left w:val="single" w:sz="4" w:space="0" w:color="000000"/>
              <w:bottom w:val="single" w:sz="4" w:space="0" w:color="000000"/>
              <w:right w:val="single" w:sz="4" w:space="0" w:color="000000"/>
            </w:tcBorders>
            <w:vAlign w:val="center"/>
          </w:tcPr>
          <w:p>
            <w:pPr>
              <w:pStyle w:val="Normal"/>
              <w:jc w:val="center"/>
              <w:rPr>
                <w:sz w:val="20"/>
                <w:szCs w:val="20"/>
              </w:rPr>
            </w:pPr>
            <w:r>
              <w:rPr>
                <w:sz w:val="20"/>
                <w:szCs w:val="20"/>
              </w:rPr>
              <w:t>20</w:t>
            </w:r>
          </w:p>
        </w:tc>
        <w:tc>
          <w:tcPr>
            <w:tcW w:w="2009" w:type="dxa"/>
            <w:tcBorders>
              <w:top w:val="single" w:sz="4" w:space="0" w:color="000000"/>
              <w:left w:val="single" w:sz="4" w:space="0" w:color="000000"/>
              <w:bottom w:val="single" w:sz="4" w:space="0" w:color="000000"/>
              <w:right w:val="single" w:sz="4" w:space="0" w:color="000000"/>
            </w:tcBorders>
            <w:vAlign w:val="center"/>
          </w:tcPr>
          <w:p>
            <w:pPr>
              <w:pStyle w:val="Normal"/>
              <w:jc w:val="center"/>
              <w:rPr>
                <w:sz w:val="20"/>
                <w:szCs w:val="20"/>
              </w:rPr>
            </w:pPr>
            <w:r>
              <w:rPr>
                <w:sz w:val="20"/>
                <w:szCs w:val="20"/>
              </w:rPr>
              <w:t>р. Брынь</w:t>
            </w:r>
          </w:p>
        </w:tc>
      </w:tr>
    </w:tbl>
    <w:p>
      <w:pPr>
        <w:pStyle w:val="Style78"/>
        <w:jc w:val="right"/>
        <w:rPr>
          <w:b/>
        </w:rPr>
      </w:pPr>
      <w:r>
        <w:rPr>
          <w:b/>
        </w:rPr>
      </w:r>
    </w:p>
    <w:p>
      <w:pPr>
        <w:pStyle w:val="56"/>
        <w:numPr>
          <w:ilvl w:val="0"/>
          <w:numId w:val="0"/>
        </w:numPr>
        <w:ind w:hanging="0" w:left="0"/>
        <w:rPr/>
      </w:pPr>
      <w:bookmarkStart w:id="37" w:name="_Toc41889985"/>
      <w:bookmarkStart w:id="38" w:name="_Toc164937827"/>
      <w:r>
        <w:rPr/>
        <w:t>2.7</w:t>
      </w:r>
      <w:bookmarkEnd w:id="37"/>
      <w:r>
        <w:rPr/>
        <w:t>. Историко-культурные планировочные ограничения</w:t>
      </w:r>
      <w:bookmarkEnd w:id="38"/>
    </w:p>
    <w:p>
      <w:pPr>
        <w:pStyle w:val="Style78"/>
        <w:rPr/>
      </w:pPr>
      <w:r>
        <w:rPr/>
        <w:t xml:space="preserve">Историко-культурное наследие района в основном связано с его промышленным прошлым. Уже в </w:t>
      </w:r>
      <w:r>
        <w:rPr>
          <w:lang w:val="en-US"/>
        </w:rPr>
        <w:t>XVIII</w:t>
      </w:r>
      <w:r>
        <w:rPr/>
        <w:t xml:space="preserve"> в. здесь функционируют чугунолитейные и железодетальные заводы, разрабатываются железные руды, огнеупорные глины, формовочное сырье и прочее. В </w:t>
      </w:r>
      <w:r>
        <w:rPr>
          <w:lang w:val="en-US"/>
        </w:rPr>
        <w:t>XIX</w:t>
      </w:r>
      <w:r>
        <w:rPr/>
        <w:t xml:space="preserve"> в. этот регион, входя в Жиздринский уезд, интенсивно осваивается Мальцовским акционерным обществом под названием «Мальцовский промышленный округ». В конце </w:t>
      </w:r>
      <w:r>
        <w:rPr>
          <w:lang w:val="en-US"/>
        </w:rPr>
        <w:t>XIX</w:t>
      </w:r>
      <w:r>
        <w:rPr/>
        <w:t xml:space="preserve"> в. в окрестностях сел Маклаки, Которь, Зимницы добывалась железная руда до 200 тысяч пудов в год. Около Буды на месторождение Буда-Мальцевская велась добыча кварцевых «хрустальных» песков, которые вывозились в г. Дятьково. Около населенных пунктов Андреево-Палики, Пыренки, Ливадия, Усты, Речица, Марьинская шахта велась добыча огнеупорных глин. Около д. Палики двумя шахтами добывался бурый уголь. Вокруг Хотьковского чугунолитейного завода велась добыча огнеупорных глин, Лошево, Шубники, добыча железных руд, «Дача Ершова» (Ульяновский район), существовали промыслы по углежжению для металлургической промышленности. Для транспортировки различного сырья и чугунных заготовок во второй половине </w:t>
      </w:r>
      <w:r>
        <w:rPr>
          <w:lang w:val="en-US"/>
        </w:rPr>
        <w:t>XIX</w:t>
      </w:r>
      <w:r>
        <w:rPr/>
        <w:t xml:space="preserve"> в. от г. Людиново до шахт у д. Палики была проложена узкоколейная железная дорога. Из Думиничского сырья на заводах Людиново, Кирова (Песочня), Дятьково, Радица (Бежицк, Брянск) производили: «мальцовские паровозы», первые винтовые речные суда и прочую продукцию. В пределах теперешнего района существовало четыре чугунолитейных и железодетальных заводов; в Хотьково, Ясенок, Брынь и Думиничи. В Брыни в сер. </w:t>
      </w:r>
      <w:r>
        <w:rPr>
          <w:lang w:val="en-US"/>
        </w:rPr>
        <w:t>XVIII</w:t>
      </w:r>
      <w:r>
        <w:rPr/>
        <w:t xml:space="preserve"> в. была пущена полотняно-парусиновая фабрика, около с. Дубровка действовал стекольный завод.</w:t>
      </w:r>
    </w:p>
    <w:p>
      <w:pPr>
        <w:pStyle w:val="Style78"/>
        <w:rPr/>
      </w:pPr>
      <w:r>
        <w:rPr/>
        <w:t xml:space="preserve">Брынский заводской комплекс был заложен в начале </w:t>
      </w:r>
      <w:r>
        <w:rPr>
          <w:lang w:val="en-US"/>
        </w:rPr>
        <w:t>XVIII</w:t>
      </w:r>
      <w:r>
        <w:rPr/>
        <w:t xml:space="preserve"> в. Н.Н. Демидовым.  Двухэтажное здание парусиновой фабрики совмещало производственные помещения и жилые покои Демидовых. Внешняя отделка фасадов выполнена в стиле Анненского барокко. Потолки парадных комнат украшены лепными розетками и тянутыми карнизами в стиле 40-х годов </w:t>
      </w:r>
      <w:r>
        <w:rPr>
          <w:lang w:val="en-US"/>
        </w:rPr>
        <w:t>XVIII</w:t>
      </w:r>
      <w:r>
        <w:rPr/>
        <w:t xml:space="preserve"> в. В конце </w:t>
      </w:r>
      <w:r>
        <w:rPr>
          <w:lang w:val="en-US"/>
        </w:rPr>
        <w:t>XVIII</w:t>
      </w:r>
      <w:r>
        <w:rPr/>
        <w:t xml:space="preserve"> в. в  селе работали молотовый завод и парусиновая фабрика, две мельницы «пильная и мучная», два регулярных сада. В 1846 г. Взамен деревянной строится каменная Преображенская церковь в виде ротонды. В 1910 г. В селе жил со своей семьей М.М.Пришвин. Из купеческого рода брынских Лядовых вышла композитор Л.Лядова.</w:t>
      </w:r>
    </w:p>
    <w:p>
      <w:pPr>
        <w:pStyle w:val="Style78"/>
        <w:rPr/>
      </w:pPr>
      <w:r>
        <w:rPr/>
        <w:t xml:space="preserve">В Маклаках с конца </w:t>
      </w:r>
      <w:r>
        <w:rPr>
          <w:lang w:val="en-US"/>
        </w:rPr>
        <w:t>XVII</w:t>
      </w:r>
      <w:r>
        <w:rPr/>
        <w:t xml:space="preserve"> в. располагалась родовая усадьба княжеского рода Обуховых-Львовых вплоть до 1917 г. </w:t>
      </w:r>
    </w:p>
    <w:p>
      <w:pPr>
        <w:pStyle w:val="Style78"/>
        <w:rPr/>
      </w:pPr>
      <w:r>
        <w:rPr/>
        <w:t xml:space="preserve">В с. Усты в начале </w:t>
      </w:r>
      <w:r>
        <w:rPr>
          <w:lang w:val="en-US"/>
        </w:rPr>
        <w:t>XVIII</w:t>
      </w:r>
      <w:r>
        <w:rPr/>
        <w:t xml:space="preserve"> в. Я.В. Брюс основал усадьбу. С 1830 г. она  принадлежит заводчику И.С. Мальцову. В конце </w:t>
      </w:r>
      <w:r>
        <w:rPr>
          <w:lang w:val="en-US"/>
        </w:rPr>
        <w:t>XIX</w:t>
      </w:r>
      <w:r>
        <w:rPr/>
        <w:t xml:space="preserve"> в. в Устах жила семья Зайцевых, здесь прошли детские годы писателя Б.К. Зайцева.</w:t>
      </w:r>
    </w:p>
    <w:p>
      <w:pPr>
        <w:pStyle w:val="Style78"/>
        <w:rPr/>
      </w:pPr>
      <w:r>
        <w:rPr>
          <w:rFonts w:cs="Times New Roman"/>
        </w:rPr>
        <w:t xml:space="preserve">В Буде-Монастырской на р. Драгожани в </w:t>
      </w:r>
      <w:r>
        <w:rPr>
          <w:rFonts w:cs="Times New Roman"/>
          <w:lang w:val="en-US"/>
        </w:rPr>
        <w:t>XVII</w:t>
      </w:r>
      <w:r>
        <w:rPr>
          <w:rFonts w:cs="Times New Roman"/>
        </w:rPr>
        <w:t>-</w:t>
      </w:r>
      <w:r>
        <w:rPr>
          <w:rFonts w:cs="Times New Roman"/>
          <w:lang w:val="en-US"/>
        </w:rPr>
        <w:t>XVIII</w:t>
      </w:r>
      <w:r>
        <w:rPr>
          <w:rFonts w:cs="Times New Roman"/>
        </w:rPr>
        <w:t xml:space="preserve"> вв. располагался мужской монастырь «Троицкий Дорогошанский» - он входил в состав Крутицкой епархии. В 1764 г. монастырь был выведен за штат и упразднен. В годы военных действий 1942 г. он окончательно был разрушен.  </w:t>
      </w:r>
    </w:p>
    <w:p>
      <w:pPr>
        <w:pStyle w:val="Style78"/>
        <w:jc w:val="center"/>
        <w:rPr>
          <w:b/>
          <w:lang w:bidi="ru-RU"/>
        </w:rPr>
      </w:pPr>
      <w:r>
        <w:rPr>
          <w:b/>
          <w:lang w:bidi="ru-RU"/>
        </w:rPr>
        <w:t>Перечень объектов культурного наследия</w:t>
      </w:r>
    </w:p>
    <w:p>
      <w:pPr>
        <w:pStyle w:val="Normal"/>
        <w:widowControl w:val="false"/>
        <w:ind w:firstLine="709"/>
        <w:jc w:val="right"/>
        <w:rPr>
          <w:rFonts w:cs="Tahoma"/>
          <w:szCs w:val="16"/>
        </w:rPr>
      </w:pPr>
      <w:r>
        <w:rPr>
          <w:rFonts w:cs="Tahoma"/>
          <w:szCs w:val="16"/>
        </w:rPr>
        <w:t>Таблица 2.7.1</w:t>
      </w:r>
    </w:p>
    <w:p>
      <w:pPr>
        <w:pStyle w:val="Normal"/>
        <w:shd w:val="clear" w:color="auto" w:fill="FFFFFF"/>
        <w:ind w:left="1661"/>
        <w:rPr>
          <w:b/>
        </w:rPr>
      </w:pPr>
      <w:r>
        <w:rPr>
          <w:b/>
        </w:rPr>
        <w:t>Объекты культурного наследия регионального значения</w:t>
      </w:r>
    </w:p>
    <w:tbl>
      <w:tblPr>
        <w:tblW w:w="5000" w:type="pct"/>
        <w:jc w:val="left"/>
        <w:tblInd w:w="0" w:type="dxa"/>
        <w:tblLayout w:type="fixed"/>
        <w:tblCellMar>
          <w:top w:w="0" w:type="dxa"/>
          <w:left w:w="108" w:type="dxa"/>
          <w:bottom w:w="0" w:type="dxa"/>
          <w:right w:w="108" w:type="dxa"/>
        </w:tblCellMar>
        <w:tblLook w:firstRow="1" w:noVBand="0" w:lastRow="1" w:firstColumn="1" w:lastColumn="1" w:noHBand="0" w:val="01e0"/>
      </w:tblPr>
      <w:tblGrid>
        <w:gridCol w:w="659"/>
        <w:gridCol w:w="2540"/>
        <w:gridCol w:w="1141"/>
        <w:gridCol w:w="2167"/>
        <w:gridCol w:w="2848"/>
      </w:tblGrid>
      <w:tr>
        <w:trPr>
          <w:trHeight w:val="1550" w:hRule="exact"/>
        </w:trPr>
        <w:tc>
          <w:tcPr>
            <w:tcW w:w="65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61"/>
              <w:jc w:val="center"/>
              <w:rPr>
                <w:rFonts w:ascii="Courier New" w:hAnsi="Courier New" w:eastAsia="Courier New" w:cs="Courier New"/>
                <w:b/>
                <w:lang w:bidi="ru-RU"/>
              </w:rPr>
            </w:pPr>
            <w:r>
              <w:rPr>
                <w:b/>
                <w:bCs/>
                <w:sz w:val="22"/>
                <w:szCs w:val="22"/>
                <w:lang w:bidi="ru-RU"/>
              </w:rPr>
              <w:t>№</w:t>
            </w:r>
          </w:p>
        </w:tc>
        <w:tc>
          <w:tcPr>
            <w:tcW w:w="254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61"/>
              <w:jc w:val="center"/>
              <w:rPr>
                <w:b/>
                <w:lang w:bidi="ru-RU"/>
              </w:rPr>
            </w:pPr>
            <w:r>
              <w:rPr>
                <w:b/>
                <w:bCs/>
                <w:sz w:val="22"/>
                <w:szCs w:val="22"/>
                <w:lang w:bidi="ru-RU"/>
              </w:rPr>
              <w:t>Наименование объекта культурного наследия</w:t>
            </w:r>
          </w:p>
        </w:tc>
        <w:tc>
          <w:tcPr>
            <w:tcW w:w="1141"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61"/>
              <w:jc w:val="center"/>
              <w:rPr>
                <w:b/>
                <w:lang w:bidi="ru-RU"/>
              </w:rPr>
            </w:pPr>
            <w:r>
              <w:rPr>
                <w:b/>
                <w:sz w:val="22"/>
                <w:szCs w:val="22"/>
                <w:lang w:bidi="ru-RU"/>
              </w:rPr>
              <w:t>Дата</w:t>
            </w:r>
          </w:p>
        </w:tc>
        <w:tc>
          <w:tcPr>
            <w:tcW w:w="216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61"/>
              <w:jc w:val="center"/>
              <w:rPr>
                <w:b/>
                <w:lang w:bidi="ru-RU"/>
              </w:rPr>
            </w:pPr>
            <w:r>
              <w:rPr>
                <w:b/>
                <w:bCs/>
                <w:sz w:val="22"/>
                <w:szCs w:val="22"/>
                <w:lang w:bidi="ru-RU"/>
              </w:rPr>
              <w:t>Адрес (местонахождение) объекта культурного наследия</w:t>
            </w:r>
          </w:p>
        </w:tc>
        <w:tc>
          <w:tcPr>
            <w:tcW w:w="284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261"/>
              <w:jc w:val="center"/>
              <w:rPr>
                <w:b/>
                <w:lang w:bidi="ru-RU"/>
              </w:rPr>
            </w:pPr>
            <w:r>
              <w:rPr>
                <w:b/>
                <w:bCs/>
                <w:sz w:val="22"/>
                <w:szCs w:val="22"/>
                <w:lang w:bidi="ru-RU"/>
              </w:rPr>
              <w:t>Реквизиты приказа об утверждении границ территорий ОКН</w:t>
            </w:r>
          </w:p>
        </w:tc>
      </w:tr>
      <w:tr>
        <w:trPr>
          <w:trHeight w:val="1550" w:hRule="exact"/>
        </w:trPr>
        <w:tc>
          <w:tcPr>
            <w:tcW w:w="659" w:type="dxa"/>
            <w:tcBorders>
              <w:top w:val="single" w:sz="4" w:space="0" w:color="000000"/>
              <w:left w:val="single" w:sz="4" w:space="0" w:color="000000"/>
              <w:bottom w:val="single" w:sz="4" w:space="0" w:color="000000"/>
              <w:right w:val="single" w:sz="4" w:space="0" w:color="000000"/>
            </w:tcBorders>
            <w:shd w:color="auto" w:fill="auto" w:val="clear"/>
          </w:tcPr>
          <w:p>
            <w:pPr>
              <w:pStyle w:val="Normal"/>
              <w:shd w:val="clear" w:color="auto" w:fill="FFFFFF"/>
              <w:ind w:left="86"/>
              <w:rPr/>
            </w:pPr>
            <w:r>
              <w:rPr>
                <w:sz w:val="22"/>
                <w:szCs w:val="22"/>
              </w:rPr>
              <w:t>1</w:t>
            </w:r>
          </w:p>
        </w:tc>
        <w:tc>
          <w:tcPr>
            <w:tcW w:w="254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Церковь Преображения, 1781 г.</w:t>
            </w:r>
          </w:p>
        </w:tc>
        <w:tc>
          <w:tcPr>
            <w:tcW w:w="1141" w:type="dxa"/>
            <w:tcBorders>
              <w:top w:val="single" w:sz="4" w:space="0" w:color="000000"/>
              <w:left w:val="single" w:sz="4" w:space="0" w:color="000000"/>
              <w:bottom w:val="single" w:sz="4" w:space="0" w:color="000000"/>
              <w:right w:val="single" w:sz="4" w:space="0" w:color="000000"/>
            </w:tcBorders>
            <w:shd w:color="auto" w:fill="auto" w:val="clear"/>
          </w:tcPr>
          <w:p>
            <w:pPr>
              <w:pStyle w:val="Normal"/>
              <w:shd w:val="clear" w:color="auto" w:fill="FFFFFF"/>
              <w:spacing w:lineRule="exact" w:line="302"/>
              <w:ind w:right="182"/>
              <w:rPr/>
            </w:pPr>
            <w:r>
              <w:rPr>
                <w:sz w:val="22"/>
                <w:szCs w:val="22"/>
              </w:rPr>
              <w:t>1781г. (1846 г.)</w:t>
            </w:r>
          </w:p>
        </w:tc>
        <w:tc>
          <w:tcPr>
            <w:tcW w:w="2167" w:type="dxa"/>
            <w:tcBorders>
              <w:top w:val="single" w:sz="4" w:space="0" w:color="000000"/>
              <w:left w:val="single" w:sz="4" w:space="0" w:color="000000"/>
              <w:bottom w:val="single" w:sz="4" w:space="0" w:color="000000"/>
              <w:right w:val="single" w:sz="4" w:space="0" w:color="000000"/>
            </w:tcBorders>
            <w:shd w:color="auto" w:fill="auto" w:val="clear"/>
          </w:tcPr>
          <w:p>
            <w:pPr>
              <w:pStyle w:val="Normal"/>
              <w:shd w:val="clear" w:color="auto" w:fill="FFFFFF"/>
              <w:rPr/>
            </w:pPr>
            <w:r>
              <w:rPr>
                <w:sz w:val="22"/>
                <w:szCs w:val="22"/>
              </w:rPr>
              <w:t>Думиничский район, село Брынь, ул. Новая Слобода, д. № 1а</w:t>
            </w:r>
          </w:p>
        </w:tc>
        <w:tc>
          <w:tcPr>
            <w:tcW w:w="2848" w:type="dxa"/>
            <w:tcBorders>
              <w:top w:val="single" w:sz="4" w:space="0" w:color="000000"/>
              <w:left w:val="single" w:sz="4" w:space="0" w:color="000000"/>
              <w:bottom w:val="single" w:sz="4" w:space="0" w:color="000000"/>
              <w:right w:val="single" w:sz="4" w:space="0" w:color="000000"/>
            </w:tcBorders>
            <w:shd w:color="auto" w:fill="auto" w:val="clear"/>
          </w:tcPr>
          <w:p>
            <w:pPr>
              <w:pStyle w:val="Normal"/>
              <w:shd w:val="clear" w:color="auto" w:fill="FFFFFF"/>
              <w:spacing w:lineRule="exact" w:line="302"/>
              <w:ind w:hanging="5" w:right="5"/>
              <w:rPr/>
            </w:pPr>
            <w:r>
              <w:rPr>
                <w:sz w:val="22"/>
                <w:szCs w:val="22"/>
              </w:rPr>
              <w:t>Постановление Совета Министров РСФСР от 30 августа 1960 г. № 1327 (приложение № 2)</w:t>
            </w:r>
          </w:p>
        </w:tc>
      </w:tr>
      <w:tr>
        <w:trPr>
          <w:trHeight w:val="2175" w:hRule="exact"/>
        </w:trPr>
        <w:tc>
          <w:tcPr>
            <w:tcW w:w="659" w:type="dxa"/>
            <w:tcBorders>
              <w:top w:val="single" w:sz="4" w:space="0" w:color="000000"/>
              <w:left w:val="single" w:sz="4" w:space="0" w:color="000000"/>
              <w:bottom w:val="single" w:sz="4" w:space="0" w:color="000000"/>
              <w:right w:val="single" w:sz="4" w:space="0" w:color="000000"/>
            </w:tcBorders>
            <w:shd w:color="auto" w:fill="auto" w:val="clear"/>
          </w:tcPr>
          <w:p>
            <w:pPr>
              <w:pStyle w:val="Normal"/>
              <w:shd w:val="clear" w:color="auto" w:fill="FFFFFF"/>
              <w:ind w:left="72"/>
              <w:rPr/>
            </w:pPr>
            <w:r>
              <w:rPr>
                <w:sz w:val="22"/>
                <w:szCs w:val="22"/>
              </w:rPr>
              <w:t>2</w:t>
            </w:r>
          </w:p>
        </w:tc>
        <w:tc>
          <w:tcPr>
            <w:tcW w:w="254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Мемориальный комплекс в честь лыжников-разведчиков мотострелковой бригады особого назначения, погибших 23 января 1942 г.</w:t>
            </w:r>
          </w:p>
        </w:tc>
        <w:tc>
          <w:tcPr>
            <w:tcW w:w="1141" w:type="dxa"/>
            <w:tcBorders>
              <w:top w:val="single" w:sz="4" w:space="0" w:color="000000"/>
              <w:left w:val="single" w:sz="4" w:space="0" w:color="000000"/>
              <w:bottom w:val="single" w:sz="4" w:space="0" w:color="000000"/>
              <w:right w:val="single" w:sz="4" w:space="0" w:color="000000"/>
            </w:tcBorders>
            <w:shd w:color="auto" w:fill="auto" w:val="clear"/>
          </w:tcPr>
          <w:p>
            <w:pPr>
              <w:pStyle w:val="Normal"/>
              <w:shd w:val="clear" w:color="auto" w:fill="FFFFFF"/>
              <w:rPr/>
            </w:pPr>
            <w:r>
              <w:rPr/>
            </w:r>
          </w:p>
        </w:tc>
        <w:tc>
          <w:tcPr>
            <w:tcW w:w="2167" w:type="dxa"/>
            <w:tcBorders>
              <w:top w:val="single" w:sz="4" w:space="0" w:color="000000"/>
              <w:left w:val="single" w:sz="4" w:space="0" w:color="000000"/>
              <w:bottom w:val="single" w:sz="4" w:space="0" w:color="000000"/>
              <w:right w:val="single" w:sz="4" w:space="0" w:color="000000"/>
            </w:tcBorders>
            <w:shd w:color="auto" w:fill="auto" w:val="clear"/>
          </w:tcPr>
          <w:p>
            <w:pPr>
              <w:pStyle w:val="Normal"/>
              <w:shd w:val="clear" w:color="auto" w:fill="FFFFFF"/>
              <w:rPr/>
            </w:pPr>
            <w:r>
              <w:rPr>
                <w:sz w:val="22"/>
                <w:szCs w:val="22"/>
              </w:rPr>
              <w:t>д. Хлуднево</w:t>
            </w:r>
          </w:p>
        </w:tc>
        <w:tc>
          <w:tcPr>
            <w:tcW w:w="2848" w:type="dxa"/>
            <w:tcBorders>
              <w:top w:val="single" w:sz="4" w:space="0" w:color="000000"/>
              <w:left w:val="single" w:sz="4" w:space="0" w:color="000000"/>
              <w:bottom w:val="single" w:sz="4" w:space="0" w:color="000000"/>
              <w:right w:val="single" w:sz="4" w:space="0" w:color="000000"/>
            </w:tcBorders>
            <w:shd w:color="auto" w:fill="auto" w:val="clear"/>
          </w:tcPr>
          <w:p>
            <w:pPr>
              <w:pStyle w:val="Normal"/>
              <w:shd w:val="clear" w:color="auto" w:fill="FFFFFF"/>
              <w:spacing w:lineRule="exact" w:line="302"/>
              <w:rPr/>
            </w:pPr>
            <w:r>
              <w:rPr>
                <w:sz w:val="22"/>
                <w:szCs w:val="22"/>
              </w:rPr>
              <w:t xml:space="preserve">Решение исполнительного комитета Калужского областного Совета </w:t>
            </w:r>
            <w:r>
              <w:rPr>
                <w:spacing w:val="-1"/>
                <w:sz w:val="22"/>
                <w:szCs w:val="22"/>
              </w:rPr>
              <w:t xml:space="preserve">депутатов трудящихся от </w:t>
            </w:r>
            <w:r>
              <w:rPr>
                <w:sz w:val="22"/>
                <w:szCs w:val="22"/>
              </w:rPr>
              <w:t>07.04.78 г. № 249</w:t>
            </w:r>
          </w:p>
        </w:tc>
      </w:tr>
    </w:tbl>
    <w:p>
      <w:pPr>
        <w:pStyle w:val="Normal"/>
        <w:shd w:val="clear" w:color="auto" w:fill="FFFFFF"/>
        <w:ind w:left="1661"/>
        <w:rPr>
          <w:b/>
        </w:rPr>
      </w:pPr>
      <w:r>
        <w:rPr>
          <w:b/>
        </w:rPr>
        <w:t xml:space="preserve">Выявленные объекты культурного наследия </w:t>
      </w:r>
    </w:p>
    <w:tbl>
      <w:tblPr>
        <w:tblW w:w="4950" w:type="pct"/>
        <w:jc w:val="left"/>
        <w:tblInd w:w="32" w:type="dxa"/>
        <w:tblLayout w:type="fixed"/>
        <w:tblCellMar>
          <w:top w:w="0" w:type="dxa"/>
          <w:left w:w="108" w:type="dxa"/>
          <w:bottom w:w="0" w:type="dxa"/>
          <w:right w:w="108" w:type="dxa"/>
        </w:tblCellMar>
        <w:tblLook w:firstRow="1" w:noVBand="1" w:lastRow="0" w:firstColumn="1" w:lastColumn="0" w:noHBand="0" w:val="04a0"/>
      </w:tblPr>
      <w:tblGrid>
        <w:gridCol w:w="624"/>
        <w:gridCol w:w="2476"/>
        <w:gridCol w:w="1238"/>
        <w:gridCol w:w="2065"/>
        <w:gridCol w:w="2858"/>
      </w:tblGrid>
      <w:tr>
        <w:trPr>
          <w:trHeight w:val="810" w:hRule="atLeast"/>
        </w:trPr>
        <w:tc>
          <w:tcPr>
            <w:tcW w:w="62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Cs/>
              </w:rPr>
            </w:pPr>
            <w:r>
              <w:rPr>
                <w:bCs/>
                <w:sz w:val="22"/>
                <w:szCs w:val="22"/>
              </w:rPr>
              <w:t>1</w:t>
            </w:r>
          </w:p>
        </w:tc>
        <w:tc>
          <w:tcPr>
            <w:tcW w:w="2476" w:type="dxa"/>
            <w:tcBorders>
              <w:top w:val="single" w:sz="4" w:space="0" w:color="000000"/>
              <w:bottom w:val="single" w:sz="4" w:space="0" w:color="000000"/>
              <w:right w:val="single" w:sz="4" w:space="0" w:color="000000"/>
            </w:tcBorders>
            <w:shd w:color="auto" w:fill="auto" w:val="clear"/>
            <w:vAlign w:val="center"/>
          </w:tcPr>
          <w:p>
            <w:pPr>
              <w:pStyle w:val="Normal"/>
              <w:rPr/>
            </w:pPr>
            <w:r>
              <w:rPr>
                <w:sz w:val="22"/>
                <w:szCs w:val="22"/>
              </w:rPr>
              <w:t>Братская могила</w:t>
            </w:r>
          </w:p>
        </w:tc>
        <w:tc>
          <w:tcPr>
            <w:tcW w:w="1238" w:type="dxa"/>
            <w:tcBorders>
              <w:top w:val="single" w:sz="4" w:space="0" w:color="000000"/>
              <w:bottom w:val="single" w:sz="4" w:space="0" w:color="000000"/>
              <w:right w:val="single" w:sz="4" w:space="0" w:color="000000"/>
            </w:tcBorders>
            <w:shd w:color="auto" w:fill="auto" w:val="clear"/>
            <w:vAlign w:val="center"/>
          </w:tcPr>
          <w:p>
            <w:pPr>
              <w:pStyle w:val="Normal"/>
              <w:jc w:val="center"/>
              <w:rPr>
                <w:sz w:val="22"/>
                <w:szCs w:val="22"/>
              </w:rPr>
            </w:pPr>
            <w:r>
              <w:rPr/>
            </w:r>
          </w:p>
        </w:tc>
        <w:tc>
          <w:tcPr>
            <w:tcW w:w="2065" w:type="dxa"/>
            <w:tcBorders>
              <w:top w:val="single" w:sz="4" w:space="0" w:color="000000"/>
              <w:bottom w:val="single" w:sz="4" w:space="0" w:color="000000"/>
              <w:right w:val="single" w:sz="4" w:space="0" w:color="000000"/>
            </w:tcBorders>
            <w:shd w:color="auto" w:fill="auto" w:val="clear"/>
            <w:vAlign w:val="center"/>
          </w:tcPr>
          <w:p>
            <w:pPr>
              <w:pStyle w:val="Normal"/>
              <w:rPr/>
            </w:pPr>
            <w:r>
              <w:rPr>
                <w:sz w:val="22"/>
                <w:szCs w:val="22"/>
              </w:rPr>
              <w:t>с. Брынь</w:t>
            </w:r>
          </w:p>
        </w:tc>
        <w:tc>
          <w:tcPr>
            <w:tcW w:w="2858" w:type="dxa"/>
            <w:tcBorders>
              <w:top w:val="single" w:sz="4" w:space="0" w:color="000000"/>
              <w:bottom w:val="single" w:sz="4" w:space="0" w:color="000000"/>
              <w:right w:val="single" w:sz="4" w:space="0" w:color="000000"/>
            </w:tcBorders>
            <w:shd w:color="auto" w:fill="auto" w:val="clear"/>
            <w:vAlign w:val="center"/>
          </w:tcPr>
          <w:p>
            <w:pPr>
              <w:pStyle w:val="Normal"/>
              <w:rPr/>
            </w:pPr>
            <w:r>
              <w:rPr>
                <w:sz w:val="22"/>
                <w:szCs w:val="22"/>
              </w:rPr>
              <w:t>Решение малого Совета Калужского областного Совета народных депутатов от 22.05.1992. № 76</w:t>
            </w:r>
          </w:p>
        </w:tc>
      </w:tr>
      <w:tr>
        <w:trPr>
          <w:trHeight w:val="825"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2</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с. Буда</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825"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3</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пос. Думиничи</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90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4</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д. Вертное</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84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5</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с. Верхнее Сяглово</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93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6</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д. Высокое</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90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7</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с. Гульцово</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84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8</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д. Дубровка</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885"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9</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д. Павловка</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87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10</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д. Зимницы</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945"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11</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д. Каменка</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81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12</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с. Которь</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90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13</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с. Маклаки</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90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14</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д. Семичастное</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915"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15</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с. Чернышино</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96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16</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rPr>
                <w:sz w:val="22"/>
                <w:szCs w:val="22"/>
              </w:rPr>
            </w:pPr>
            <w:r>
              <w:rPr/>
            </w:r>
          </w:p>
        </w:tc>
        <w:tc>
          <w:tcPr>
            <w:tcW w:w="2065" w:type="dxa"/>
            <w:tcBorders>
              <w:bottom w:val="single" w:sz="4" w:space="0" w:color="000000"/>
              <w:right w:val="single" w:sz="4" w:space="0" w:color="000000"/>
            </w:tcBorders>
            <w:shd w:color="auto" w:fill="auto" w:val="clear"/>
            <w:vAlign w:val="center"/>
          </w:tcPr>
          <w:p>
            <w:pPr>
              <w:pStyle w:val="Normal"/>
              <w:rPr/>
            </w:pPr>
            <w:r>
              <w:rPr>
                <w:sz w:val="22"/>
                <w:szCs w:val="22"/>
              </w:rPr>
              <w:t>с. Боброво Брынского с/с</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87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17</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д. Песочня</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96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18</w:t>
            </w:r>
          </w:p>
        </w:tc>
        <w:tc>
          <w:tcPr>
            <w:tcW w:w="2476" w:type="dxa"/>
            <w:tcBorders>
              <w:bottom w:val="single" w:sz="4" w:space="0" w:color="000000"/>
              <w:right w:val="single" w:sz="4" w:space="0" w:color="000000"/>
            </w:tcBorders>
            <w:shd w:color="auto" w:fill="auto" w:val="clear"/>
          </w:tcPr>
          <w:p>
            <w:pPr>
              <w:pStyle w:val="Normal"/>
              <w:rPr/>
            </w:pPr>
            <w:r>
              <w:rPr>
                <w:sz w:val="22"/>
                <w:szCs w:val="22"/>
              </w:rPr>
              <w:t>Братская могила</w:t>
            </w:r>
          </w:p>
        </w:tc>
        <w:tc>
          <w:tcPr>
            <w:tcW w:w="1238"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с. Хотьково</w:t>
            </w:r>
          </w:p>
        </w:tc>
        <w:tc>
          <w:tcPr>
            <w:tcW w:w="2858" w:type="dxa"/>
            <w:tcBorders>
              <w:bottom w:val="single" w:sz="4" w:space="0" w:color="000000"/>
              <w:right w:val="single" w:sz="4" w:space="0" w:color="000000"/>
            </w:tcBorders>
            <w:shd w:color="auto" w:fill="auto" w:val="clear"/>
            <w:vAlign w:val="bottom"/>
          </w:tcPr>
          <w:p>
            <w:pPr>
              <w:pStyle w:val="Normal"/>
              <w:rPr/>
            </w:pPr>
            <w:r>
              <w:rPr>
                <w:sz w:val="22"/>
                <w:szCs w:val="22"/>
              </w:rPr>
              <w:t>Решение малого Совета Калужского областного Совета народных депутатов от 22.05.1992. № 76</w:t>
            </w:r>
          </w:p>
        </w:tc>
      </w:tr>
      <w:tr>
        <w:trPr>
          <w:trHeight w:val="525" w:hRule="exact"/>
        </w:trPr>
        <w:tc>
          <w:tcPr>
            <w:tcW w:w="9261" w:type="dxa"/>
            <w:gridSpan w:val="5"/>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sz w:val="22"/>
                <w:szCs w:val="22"/>
              </w:rPr>
            </w:pPr>
            <w:r>
              <w:rPr/>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w:t>
            </w:r>
          </w:p>
        </w:tc>
        <w:tc>
          <w:tcPr>
            <w:tcW w:w="2476" w:type="dxa"/>
            <w:tcBorders>
              <w:bottom w:val="single" w:sz="4" w:space="0" w:color="000000"/>
              <w:right w:val="single" w:sz="4" w:space="0" w:color="000000"/>
            </w:tcBorders>
            <w:shd w:color="auto" w:fill="auto" w:val="clear"/>
          </w:tcPr>
          <w:p>
            <w:pPr>
              <w:pStyle w:val="Normal"/>
              <w:jc w:val="center"/>
              <w:rPr/>
            </w:pPr>
            <w:r>
              <w:rPr>
                <w:sz w:val="22"/>
                <w:szCs w:val="22"/>
              </w:rPr>
              <w:t>Ансамбль Брынского промышленно-заводского комплекса (Демидовых)</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перв.пол. XVIII в.</w:t>
            </w:r>
          </w:p>
        </w:tc>
        <w:tc>
          <w:tcPr>
            <w:tcW w:w="2065" w:type="dxa"/>
            <w:tcBorders>
              <w:bottom w:val="single" w:sz="4" w:space="0" w:color="000000"/>
              <w:right w:val="single" w:sz="4" w:space="0" w:color="000000"/>
            </w:tcBorders>
            <w:shd w:color="auto" w:fill="auto" w:val="clear"/>
          </w:tcPr>
          <w:p>
            <w:pPr>
              <w:pStyle w:val="Normal"/>
              <w:jc w:val="center"/>
              <w:rPr/>
            </w:pPr>
            <w:r>
              <w:rPr>
                <w:sz w:val="22"/>
                <w:szCs w:val="22"/>
              </w:rPr>
              <w:t>с. Брынь</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2</w:t>
            </w:r>
          </w:p>
        </w:tc>
        <w:tc>
          <w:tcPr>
            <w:tcW w:w="2476" w:type="dxa"/>
            <w:tcBorders>
              <w:bottom w:val="single" w:sz="4" w:space="0" w:color="000000"/>
              <w:right w:val="single" w:sz="4" w:space="0" w:color="000000"/>
            </w:tcBorders>
            <w:shd w:color="auto" w:fill="auto" w:val="clear"/>
          </w:tcPr>
          <w:p>
            <w:pPr>
              <w:pStyle w:val="Normal"/>
              <w:jc w:val="center"/>
              <w:rPr>
                <w:bCs/>
              </w:rPr>
            </w:pPr>
            <w:r>
              <w:rPr>
                <w:bCs/>
                <w:sz w:val="22"/>
                <w:szCs w:val="22"/>
              </w:rPr>
              <w:t>Господский дом</w:t>
            </w:r>
          </w:p>
        </w:tc>
        <w:tc>
          <w:tcPr>
            <w:tcW w:w="1238" w:type="dxa"/>
            <w:tcBorders>
              <w:bottom w:val="single" w:sz="4" w:space="0" w:color="000000"/>
              <w:right w:val="single" w:sz="4" w:space="0" w:color="000000"/>
            </w:tcBorders>
            <w:shd w:color="auto" w:fill="auto" w:val="clear"/>
          </w:tcPr>
          <w:p>
            <w:pPr>
              <w:pStyle w:val="Normal"/>
              <w:jc w:val="center"/>
              <w:rPr>
                <w:bCs/>
              </w:rPr>
            </w:pPr>
            <w:r>
              <w:rPr>
                <w:bCs/>
                <w:sz w:val="22"/>
                <w:szCs w:val="22"/>
              </w:rPr>
              <w:t>до 1750 г. (1730-1750-е гг.)</w:t>
            </w:r>
          </w:p>
        </w:tc>
        <w:tc>
          <w:tcPr>
            <w:tcW w:w="2065" w:type="dxa"/>
            <w:tcBorders>
              <w:bottom w:val="single" w:sz="4" w:space="0" w:color="000000"/>
              <w:right w:val="single" w:sz="4" w:space="0" w:color="000000"/>
            </w:tcBorders>
            <w:shd w:color="auto" w:fill="auto" w:val="clear"/>
          </w:tcPr>
          <w:p>
            <w:pPr>
              <w:pStyle w:val="Normal"/>
              <w:jc w:val="center"/>
              <w:rPr>
                <w:bCs/>
              </w:rPr>
            </w:pPr>
            <w:r>
              <w:rPr>
                <w:bCs/>
                <w:sz w:val="22"/>
                <w:szCs w:val="22"/>
              </w:rPr>
              <w:t>с. Брынь</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3</w:t>
            </w:r>
          </w:p>
        </w:tc>
        <w:tc>
          <w:tcPr>
            <w:tcW w:w="2476" w:type="dxa"/>
            <w:tcBorders>
              <w:bottom w:val="single" w:sz="4" w:space="0" w:color="000000"/>
              <w:right w:val="single" w:sz="4" w:space="0" w:color="000000"/>
            </w:tcBorders>
            <w:shd w:color="auto" w:fill="auto" w:val="clear"/>
          </w:tcPr>
          <w:p>
            <w:pPr>
              <w:pStyle w:val="Normal"/>
              <w:jc w:val="center"/>
              <w:rPr>
                <w:bCs/>
              </w:rPr>
            </w:pPr>
            <w:r>
              <w:rPr>
                <w:bCs/>
                <w:sz w:val="22"/>
                <w:szCs w:val="22"/>
              </w:rPr>
              <w:t>Корпуса парусно-полотняной мануфактуры</w:t>
            </w:r>
          </w:p>
        </w:tc>
        <w:tc>
          <w:tcPr>
            <w:tcW w:w="1238" w:type="dxa"/>
            <w:tcBorders>
              <w:bottom w:val="single" w:sz="4" w:space="0" w:color="000000"/>
              <w:right w:val="single" w:sz="4" w:space="0" w:color="000000"/>
            </w:tcBorders>
            <w:shd w:color="auto" w:fill="auto" w:val="clear"/>
          </w:tcPr>
          <w:p>
            <w:pPr>
              <w:pStyle w:val="Normal"/>
              <w:jc w:val="center"/>
              <w:rPr>
                <w:bCs/>
              </w:rPr>
            </w:pPr>
            <w:r>
              <w:rPr>
                <w:bCs/>
                <w:sz w:val="22"/>
                <w:szCs w:val="22"/>
              </w:rPr>
              <w:t>до 1750 г.</w:t>
            </w:r>
          </w:p>
        </w:tc>
        <w:tc>
          <w:tcPr>
            <w:tcW w:w="2065" w:type="dxa"/>
            <w:tcBorders>
              <w:bottom w:val="single" w:sz="4" w:space="0" w:color="000000"/>
              <w:right w:val="single" w:sz="4" w:space="0" w:color="000000"/>
            </w:tcBorders>
            <w:shd w:color="auto" w:fill="auto" w:val="clear"/>
          </w:tcPr>
          <w:p>
            <w:pPr>
              <w:pStyle w:val="Normal"/>
              <w:jc w:val="center"/>
              <w:rPr>
                <w:bCs/>
              </w:rPr>
            </w:pPr>
            <w:r>
              <w:rPr>
                <w:bCs/>
                <w:sz w:val="22"/>
                <w:szCs w:val="22"/>
              </w:rPr>
              <w:t>с. Брынь</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5</w:t>
            </w:r>
          </w:p>
        </w:tc>
        <w:tc>
          <w:tcPr>
            <w:tcW w:w="2476" w:type="dxa"/>
            <w:tcBorders>
              <w:bottom w:val="single" w:sz="4" w:space="0" w:color="000000"/>
              <w:right w:val="single" w:sz="4" w:space="0" w:color="000000"/>
            </w:tcBorders>
            <w:shd w:color="auto" w:fill="auto" w:val="clear"/>
          </w:tcPr>
          <w:p>
            <w:pPr>
              <w:pStyle w:val="Normal"/>
              <w:rPr/>
            </w:pPr>
            <w:r>
              <w:rPr>
                <w:sz w:val="22"/>
                <w:szCs w:val="22"/>
              </w:rPr>
              <w:t>Слесарня</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перв.пол.  XVIII в.</w:t>
            </w:r>
          </w:p>
        </w:tc>
        <w:tc>
          <w:tcPr>
            <w:tcW w:w="2065" w:type="dxa"/>
            <w:tcBorders>
              <w:bottom w:val="single" w:sz="4" w:space="0" w:color="000000"/>
              <w:right w:val="single" w:sz="4" w:space="0" w:color="000000"/>
            </w:tcBorders>
            <w:shd w:color="auto" w:fill="auto" w:val="clear"/>
          </w:tcPr>
          <w:p>
            <w:pPr>
              <w:pStyle w:val="Normal"/>
              <w:rPr/>
            </w:pPr>
            <w:r>
              <w:rPr>
                <w:sz w:val="22"/>
                <w:szCs w:val="22"/>
              </w:rPr>
              <w:t>с. Брынь</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6</w:t>
            </w:r>
          </w:p>
        </w:tc>
        <w:tc>
          <w:tcPr>
            <w:tcW w:w="2476" w:type="dxa"/>
            <w:tcBorders>
              <w:bottom w:val="single" w:sz="4" w:space="0" w:color="000000"/>
              <w:right w:val="single" w:sz="4" w:space="0" w:color="000000"/>
            </w:tcBorders>
            <w:shd w:color="auto" w:fill="auto" w:val="clear"/>
          </w:tcPr>
          <w:p>
            <w:pPr>
              <w:pStyle w:val="Normal"/>
              <w:rPr/>
            </w:pPr>
            <w:r>
              <w:rPr>
                <w:sz w:val="22"/>
                <w:szCs w:val="22"/>
              </w:rPr>
              <w:t>Колокольня (церкви Николая Угодника, православной, приходской, на кладбище)</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кон. XIX в.</w:t>
            </w:r>
          </w:p>
        </w:tc>
        <w:tc>
          <w:tcPr>
            <w:tcW w:w="2065" w:type="dxa"/>
            <w:tcBorders>
              <w:bottom w:val="single" w:sz="4" w:space="0" w:color="000000"/>
              <w:right w:val="single" w:sz="4" w:space="0" w:color="000000"/>
            </w:tcBorders>
            <w:shd w:color="auto" w:fill="auto" w:val="clear"/>
          </w:tcPr>
          <w:p>
            <w:pPr>
              <w:pStyle w:val="Normal"/>
              <w:rPr/>
            </w:pPr>
            <w:r>
              <w:rPr>
                <w:sz w:val="22"/>
                <w:szCs w:val="22"/>
              </w:rPr>
              <w:t>с. Боброво</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7</w:t>
            </w:r>
          </w:p>
        </w:tc>
        <w:tc>
          <w:tcPr>
            <w:tcW w:w="2476" w:type="dxa"/>
            <w:tcBorders>
              <w:bottom w:val="single" w:sz="4" w:space="0" w:color="000000"/>
              <w:right w:val="single" w:sz="4" w:space="0" w:color="000000"/>
            </w:tcBorders>
            <w:shd w:color="auto" w:fill="auto" w:val="clear"/>
          </w:tcPr>
          <w:p>
            <w:pPr>
              <w:pStyle w:val="Normal"/>
              <w:rPr/>
            </w:pPr>
            <w:r>
              <w:rPr>
                <w:sz w:val="22"/>
                <w:szCs w:val="22"/>
              </w:rPr>
              <w:t>Преображенская церковь</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1832 г.</w:t>
            </w:r>
          </w:p>
        </w:tc>
        <w:tc>
          <w:tcPr>
            <w:tcW w:w="2065" w:type="dxa"/>
            <w:tcBorders>
              <w:bottom w:val="single" w:sz="4" w:space="0" w:color="000000"/>
              <w:right w:val="single" w:sz="4" w:space="0" w:color="000000"/>
            </w:tcBorders>
            <w:shd w:color="auto" w:fill="auto" w:val="clear"/>
          </w:tcPr>
          <w:p>
            <w:pPr>
              <w:pStyle w:val="Normal"/>
              <w:rPr/>
            </w:pPr>
            <w:r>
              <w:rPr>
                <w:sz w:val="22"/>
                <w:szCs w:val="22"/>
              </w:rPr>
              <w:t>с. Дубровка</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8</w:t>
            </w:r>
          </w:p>
        </w:tc>
        <w:tc>
          <w:tcPr>
            <w:tcW w:w="2476" w:type="dxa"/>
            <w:tcBorders>
              <w:bottom w:val="single" w:sz="4" w:space="0" w:color="000000"/>
              <w:right w:val="single" w:sz="4" w:space="0" w:color="000000"/>
            </w:tcBorders>
            <w:shd w:color="auto" w:fill="auto" w:val="clear"/>
          </w:tcPr>
          <w:p>
            <w:pPr>
              <w:pStyle w:val="Normal"/>
              <w:rPr/>
            </w:pPr>
            <w:r>
              <w:rPr>
                <w:sz w:val="22"/>
                <w:szCs w:val="22"/>
              </w:rPr>
              <w:t>Церковь Параскевы Пятницы</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кон. XIX в.</w:t>
            </w:r>
          </w:p>
        </w:tc>
        <w:tc>
          <w:tcPr>
            <w:tcW w:w="2065" w:type="dxa"/>
            <w:tcBorders>
              <w:bottom w:val="single" w:sz="4" w:space="0" w:color="000000"/>
              <w:right w:val="single" w:sz="4" w:space="0" w:color="000000"/>
            </w:tcBorders>
            <w:shd w:color="auto" w:fill="auto" w:val="clear"/>
          </w:tcPr>
          <w:p>
            <w:pPr>
              <w:pStyle w:val="Normal"/>
              <w:rPr/>
            </w:pPr>
            <w:r>
              <w:rPr>
                <w:sz w:val="22"/>
                <w:szCs w:val="22"/>
              </w:rPr>
              <w:t>с. Котырь                               (с. Которь)</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9</w:t>
            </w:r>
          </w:p>
        </w:tc>
        <w:tc>
          <w:tcPr>
            <w:tcW w:w="2476" w:type="dxa"/>
            <w:tcBorders>
              <w:bottom w:val="single" w:sz="4" w:space="0" w:color="000000"/>
              <w:right w:val="single" w:sz="4" w:space="0" w:color="000000"/>
            </w:tcBorders>
            <w:shd w:color="auto" w:fill="auto" w:val="clear"/>
          </w:tcPr>
          <w:p>
            <w:pPr>
              <w:pStyle w:val="Normal"/>
              <w:rPr/>
            </w:pPr>
            <w:r>
              <w:rPr>
                <w:sz w:val="22"/>
                <w:szCs w:val="22"/>
              </w:rPr>
              <w:t>Знаменская церковь</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1818 г.</w:t>
            </w:r>
          </w:p>
        </w:tc>
        <w:tc>
          <w:tcPr>
            <w:tcW w:w="2065" w:type="dxa"/>
            <w:tcBorders>
              <w:bottom w:val="single" w:sz="4" w:space="0" w:color="000000"/>
              <w:right w:val="single" w:sz="4" w:space="0" w:color="000000"/>
            </w:tcBorders>
            <w:shd w:color="auto" w:fill="auto" w:val="clear"/>
          </w:tcPr>
          <w:p>
            <w:pPr>
              <w:pStyle w:val="Normal"/>
              <w:rPr/>
            </w:pPr>
            <w:r>
              <w:rPr>
                <w:sz w:val="22"/>
                <w:szCs w:val="22"/>
              </w:rPr>
              <w:t xml:space="preserve"> </w:t>
            </w:r>
            <w:r>
              <w:rPr>
                <w:sz w:val="22"/>
                <w:szCs w:val="22"/>
              </w:rPr>
              <w:t>с. Маклаки</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10</w:t>
            </w:r>
          </w:p>
        </w:tc>
        <w:tc>
          <w:tcPr>
            <w:tcW w:w="2476" w:type="dxa"/>
            <w:tcBorders>
              <w:bottom w:val="single" w:sz="4" w:space="0" w:color="000000"/>
              <w:right w:val="single" w:sz="4" w:space="0" w:color="000000"/>
            </w:tcBorders>
            <w:shd w:color="auto" w:fill="auto" w:val="clear"/>
          </w:tcPr>
          <w:p>
            <w:pPr>
              <w:pStyle w:val="Normal"/>
              <w:rPr/>
            </w:pPr>
            <w:r>
              <w:rPr>
                <w:sz w:val="22"/>
                <w:szCs w:val="22"/>
              </w:rPr>
              <w:t>Школа</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1912 г.</w:t>
            </w:r>
          </w:p>
        </w:tc>
        <w:tc>
          <w:tcPr>
            <w:tcW w:w="2065" w:type="dxa"/>
            <w:tcBorders>
              <w:bottom w:val="single" w:sz="4" w:space="0" w:color="000000"/>
              <w:right w:val="single" w:sz="4" w:space="0" w:color="000000"/>
            </w:tcBorders>
            <w:shd w:color="auto" w:fill="auto" w:val="clear"/>
          </w:tcPr>
          <w:p>
            <w:pPr>
              <w:pStyle w:val="Normal"/>
              <w:rPr/>
            </w:pPr>
            <w:r>
              <w:rPr>
                <w:sz w:val="22"/>
                <w:szCs w:val="22"/>
              </w:rPr>
              <w:t>с. Богрово                      (с. Боброво)</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11</w:t>
            </w:r>
          </w:p>
        </w:tc>
        <w:tc>
          <w:tcPr>
            <w:tcW w:w="2476" w:type="dxa"/>
            <w:tcBorders>
              <w:bottom w:val="single" w:sz="4" w:space="0" w:color="000000"/>
              <w:right w:val="single" w:sz="4" w:space="0" w:color="000000"/>
            </w:tcBorders>
            <w:shd w:color="auto" w:fill="auto" w:val="clear"/>
          </w:tcPr>
          <w:p>
            <w:pPr>
              <w:pStyle w:val="Normal"/>
              <w:rPr/>
            </w:pPr>
            <w:r>
              <w:rPr>
                <w:sz w:val="22"/>
                <w:szCs w:val="22"/>
              </w:rPr>
              <w:t>Ансамбль Брынского заводского поселка</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XVIII-XIX вв.</w:t>
            </w:r>
          </w:p>
        </w:tc>
        <w:tc>
          <w:tcPr>
            <w:tcW w:w="2065" w:type="dxa"/>
            <w:tcBorders>
              <w:bottom w:val="single" w:sz="4" w:space="0" w:color="000000"/>
              <w:right w:val="single" w:sz="4" w:space="0" w:color="000000"/>
            </w:tcBorders>
            <w:shd w:color="auto" w:fill="auto" w:val="clear"/>
          </w:tcPr>
          <w:p>
            <w:pPr>
              <w:pStyle w:val="Normal"/>
              <w:rPr/>
            </w:pPr>
            <w:r>
              <w:rPr>
                <w:sz w:val="22"/>
                <w:szCs w:val="22"/>
              </w:rPr>
              <w:t>с. Брынь</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13</w:t>
            </w:r>
          </w:p>
        </w:tc>
        <w:tc>
          <w:tcPr>
            <w:tcW w:w="2476" w:type="dxa"/>
            <w:tcBorders>
              <w:bottom w:val="single" w:sz="4" w:space="0" w:color="000000"/>
              <w:right w:val="single" w:sz="4" w:space="0" w:color="000000"/>
            </w:tcBorders>
            <w:shd w:color="auto" w:fill="auto" w:val="clear"/>
          </w:tcPr>
          <w:p>
            <w:pPr>
              <w:pStyle w:val="Normal"/>
              <w:rPr/>
            </w:pPr>
            <w:r>
              <w:rPr>
                <w:sz w:val="22"/>
                <w:szCs w:val="22"/>
              </w:rPr>
              <w:t>Усадебный парк</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XVIII-XIX вв.</w:t>
            </w:r>
          </w:p>
        </w:tc>
        <w:tc>
          <w:tcPr>
            <w:tcW w:w="2065" w:type="dxa"/>
            <w:tcBorders>
              <w:bottom w:val="single" w:sz="4" w:space="0" w:color="000000"/>
              <w:right w:val="single" w:sz="4" w:space="0" w:color="000000"/>
            </w:tcBorders>
            <w:shd w:color="auto" w:fill="auto" w:val="clear"/>
          </w:tcPr>
          <w:p>
            <w:pPr>
              <w:pStyle w:val="Normal"/>
              <w:rPr/>
            </w:pPr>
            <w:r>
              <w:rPr>
                <w:sz w:val="22"/>
                <w:szCs w:val="22"/>
              </w:rPr>
              <w:t>с. Брынь</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17</w:t>
            </w:r>
          </w:p>
        </w:tc>
        <w:tc>
          <w:tcPr>
            <w:tcW w:w="2476" w:type="dxa"/>
            <w:tcBorders>
              <w:bottom w:val="single" w:sz="4" w:space="0" w:color="000000"/>
              <w:right w:val="single" w:sz="4" w:space="0" w:color="000000"/>
            </w:tcBorders>
            <w:shd w:color="auto" w:fill="auto" w:val="clear"/>
          </w:tcPr>
          <w:p>
            <w:pPr>
              <w:pStyle w:val="Normal"/>
              <w:rPr/>
            </w:pPr>
            <w:r>
              <w:rPr>
                <w:sz w:val="22"/>
                <w:szCs w:val="22"/>
              </w:rPr>
              <w:t>Дом причта</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вт.пол. XIXв.</w:t>
            </w:r>
          </w:p>
        </w:tc>
        <w:tc>
          <w:tcPr>
            <w:tcW w:w="2065" w:type="dxa"/>
            <w:tcBorders>
              <w:bottom w:val="single" w:sz="4" w:space="0" w:color="000000"/>
              <w:right w:val="single" w:sz="4" w:space="0" w:color="000000"/>
            </w:tcBorders>
            <w:shd w:color="auto" w:fill="auto" w:val="clear"/>
          </w:tcPr>
          <w:p>
            <w:pPr>
              <w:pStyle w:val="Normal"/>
              <w:rPr/>
            </w:pPr>
            <w:r>
              <w:rPr>
                <w:sz w:val="22"/>
                <w:szCs w:val="22"/>
              </w:rPr>
              <w:t>с. Брынь</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18</w:t>
            </w:r>
          </w:p>
        </w:tc>
        <w:tc>
          <w:tcPr>
            <w:tcW w:w="2476" w:type="dxa"/>
            <w:tcBorders>
              <w:bottom w:val="single" w:sz="4" w:space="0" w:color="000000"/>
              <w:right w:val="single" w:sz="4" w:space="0" w:color="000000"/>
            </w:tcBorders>
            <w:shd w:color="auto" w:fill="auto" w:val="clear"/>
          </w:tcPr>
          <w:p>
            <w:pPr>
              <w:pStyle w:val="Normal"/>
              <w:rPr/>
            </w:pPr>
            <w:r>
              <w:rPr>
                <w:sz w:val="22"/>
                <w:szCs w:val="22"/>
              </w:rPr>
              <w:t>Бывший склад Пономарева</w:t>
            </w:r>
          </w:p>
        </w:tc>
        <w:tc>
          <w:tcPr>
            <w:tcW w:w="1238" w:type="dxa"/>
            <w:tcBorders>
              <w:bottom w:val="single" w:sz="4" w:space="0" w:color="000000"/>
              <w:right w:val="single" w:sz="4" w:space="0" w:color="000000"/>
            </w:tcBorders>
            <w:shd w:color="auto" w:fill="auto" w:val="clear"/>
          </w:tcPr>
          <w:p>
            <w:pPr>
              <w:pStyle w:val="Normal"/>
              <w:jc w:val="center"/>
              <w:rPr>
                <w:sz w:val="22"/>
                <w:szCs w:val="22"/>
              </w:rPr>
            </w:pPr>
            <w:r>
              <w:rPr/>
            </w:r>
          </w:p>
        </w:tc>
        <w:tc>
          <w:tcPr>
            <w:tcW w:w="2065" w:type="dxa"/>
            <w:tcBorders>
              <w:bottom w:val="single" w:sz="4" w:space="0" w:color="000000"/>
              <w:right w:val="single" w:sz="4" w:space="0" w:color="000000"/>
            </w:tcBorders>
            <w:shd w:color="auto" w:fill="auto" w:val="clear"/>
          </w:tcPr>
          <w:p>
            <w:pPr>
              <w:pStyle w:val="Normal"/>
              <w:rPr/>
            </w:pPr>
            <w:r>
              <w:rPr>
                <w:sz w:val="22"/>
                <w:szCs w:val="22"/>
              </w:rPr>
              <w:t>с. Брынь</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19</w:t>
            </w:r>
          </w:p>
        </w:tc>
        <w:tc>
          <w:tcPr>
            <w:tcW w:w="2476" w:type="dxa"/>
            <w:tcBorders>
              <w:bottom w:val="single" w:sz="4" w:space="0" w:color="000000"/>
              <w:right w:val="single" w:sz="4" w:space="0" w:color="000000"/>
            </w:tcBorders>
            <w:shd w:color="auto" w:fill="auto" w:val="clear"/>
          </w:tcPr>
          <w:p>
            <w:pPr>
              <w:pStyle w:val="Normal"/>
              <w:rPr/>
            </w:pPr>
            <w:r>
              <w:rPr>
                <w:sz w:val="22"/>
                <w:szCs w:val="22"/>
              </w:rPr>
              <w:t>Господский дом (Усадьбы Мальцева)</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вт.пол. XIXв.</w:t>
            </w:r>
          </w:p>
        </w:tc>
        <w:tc>
          <w:tcPr>
            <w:tcW w:w="2065" w:type="dxa"/>
            <w:tcBorders>
              <w:bottom w:val="single" w:sz="4" w:space="0" w:color="000000"/>
              <w:right w:val="single" w:sz="4" w:space="0" w:color="000000"/>
            </w:tcBorders>
            <w:shd w:color="auto" w:fill="auto" w:val="clear"/>
          </w:tcPr>
          <w:p>
            <w:pPr>
              <w:pStyle w:val="Normal"/>
              <w:rPr/>
            </w:pPr>
            <w:r>
              <w:rPr>
                <w:sz w:val="22"/>
                <w:szCs w:val="22"/>
              </w:rPr>
              <w:t>с. Усты</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20</w:t>
            </w:r>
          </w:p>
        </w:tc>
        <w:tc>
          <w:tcPr>
            <w:tcW w:w="2476" w:type="dxa"/>
            <w:tcBorders>
              <w:bottom w:val="single" w:sz="4" w:space="0" w:color="000000"/>
              <w:right w:val="single" w:sz="4" w:space="0" w:color="000000"/>
            </w:tcBorders>
            <w:shd w:color="auto" w:fill="auto" w:val="clear"/>
          </w:tcPr>
          <w:p>
            <w:pPr>
              <w:pStyle w:val="Normal"/>
              <w:rPr/>
            </w:pPr>
            <w:r>
              <w:rPr>
                <w:sz w:val="22"/>
                <w:szCs w:val="22"/>
              </w:rPr>
              <w:t>Воскресенская церковь</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1824 г.</w:t>
            </w:r>
          </w:p>
        </w:tc>
        <w:tc>
          <w:tcPr>
            <w:tcW w:w="2065" w:type="dxa"/>
            <w:tcBorders>
              <w:bottom w:val="single" w:sz="4" w:space="0" w:color="000000"/>
              <w:right w:val="single" w:sz="4" w:space="0" w:color="000000"/>
            </w:tcBorders>
            <w:shd w:color="auto" w:fill="auto" w:val="clear"/>
          </w:tcPr>
          <w:p>
            <w:pPr>
              <w:pStyle w:val="Normal"/>
              <w:rPr/>
            </w:pPr>
            <w:r>
              <w:rPr>
                <w:sz w:val="22"/>
                <w:szCs w:val="22"/>
              </w:rPr>
              <w:t>с. Усты</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r>
        <w:trPr>
          <w:trHeight w:val="1680" w:hRule="atLeast"/>
        </w:trPr>
        <w:tc>
          <w:tcPr>
            <w:tcW w:w="624" w:type="dxa"/>
            <w:tcBorders>
              <w:left w:val="single" w:sz="4" w:space="0" w:color="000000"/>
              <w:bottom w:val="single" w:sz="4" w:space="0" w:color="000000"/>
              <w:right w:val="single" w:sz="4" w:space="0" w:color="000000"/>
            </w:tcBorders>
            <w:shd w:color="auto" w:fill="auto" w:val="clear"/>
          </w:tcPr>
          <w:p>
            <w:pPr>
              <w:pStyle w:val="Normal"/>
              <w:jc w:val="center"/>
              <w:rPr>
                <w:bCs/>
              </w:rPr>
            </w:pPr>
            <w:r>
              <w:rPr>
                <w:bCs/>
                <w:sz w:val="22"/>
                <w:szCs w:val="22"/>
              </w:rPr>
              <w:t>21</w:t>
            </w:r>
          </w:p>
        </w:tc>
        <w:tc>
          <w:tcPr>
            <w:tcW w:w="2476" w:type="dxa"/>
            <w:tcBorders>
              <w:bottom w:val="single" w:sz="4" w:space="0" w:color="000000"/>
              <w:right w:val="single" w:sz="4" w:space="0" w:color="000000"/>
            </w:tcBorders>
            <w:shd w:color="auto" w:fill="auto" w:val="clear"/>
          </w:tcPr>
          <w:p>
            <w:pPr>
              <w:pStyle w:val="Normal"/>
              <w:rPr/>
            </w:pPr>
            <w:r>
              <w:rPr>
                <w:sz w:val="22"/>
                <w:szCs w:val="22"/>
              </w:rPr>
              <w:t>Ансамбль заводского поселка (4 объекта)</w:t>
            </w:r>
          </w:p>
        </w:tc>
        <w:tc>
          <w:tcPr>
            <w:tcW w:w="1238" w:type="dxa"/>
            <w:tcBorders>
              <w:bottom w:val="single" w:sz="4" w:space="0" w:color="000000"/>
              <w:right w:val="single" w:sz="4" w:space="0" w:color="000000"/>
            </w:tcBorders>
            <w:shd w:color="auto" w:fill="auto" w:val="clear"/>
          </w:tcPr>
          <w:p>
            <w:pPr>
              <w:pStyle w:val="Normal"/>
              <w:jc w:val="center"/>
              <w:rPr/>
            </w:pPr>
            <w:r>
              <w:rPr>
                <w:sz w:val="22"/>
                <w:szCs w:val="22"/>
              </w:rPr>
              <w:t>XVIII-XIX вв.</w:t>
            </w:r>
          </w:p>
        </w:tc>
        <w:tc>
          <w:tcPr>
            <w:tcW w:w="2065" w:type="dxa"/>
            <w:tcBorders>
              <w:bottom w:val="single" w:sz="4" w:space="0" w:color="000000"/>
              <w:right w:val="single" w:sz="4" w:space="0" w:color="000000"/>
            </w:tcBorders>
            <w:shd w:color="auto" w:fill="auto" w:val="clear"/>
          </w:tcPr>
          <w:p>
            <w:pPr>
              <w:pStyle w:val="Normal"/>
              <w:rPr/>
            </w:pPr>
            <w:r>
              <w:rPr>
                <w:sz w:val="22"/>
                <w:szCs w:val="22"/>
              </w:rPr>
              <w:t>д. Есенок                         (д. Ясенок)</w:t>
            </w:r>
          </w:p>
        </w:tc>
        <w:tc>
          <w:tcPr>
            <w:tcW w:w="2858" w:type="dxa"/>
            <w:tcBorders>
              <w:bottom w:val="single" w:sz="4" w:space="0" w:color="000000"/>
              <w:right w:val="single" w:sz="4" w:space="0" w:color="000000"/>
            </w:tcBorders>
            <w:shd w:color="auto" w:fill="auto" w:val="clear"/>
          </w:tcPr>
          <w:p>
            <w:pPr>
              <w:pStyle w:val="Normal"/>
              <w:rPr/>
            </w:pPr>
            <w:r>
              <w:rPr>
                <w:sz w:val="22"/>
                <w:szCs w:val="22"/>
              </w:rPr>
              <w:t>Решение малого Совета Калужского областного Совета народных депутатов от 22.05.1992. № 76</w:t>
            </w:r>
          </w:p>
        </w:tc>
      </w:tr>
    </w:tbl>
    <w:p>
      <w:pPr>
        <w:pStyle w:val="Normal"/>
        <w:shd w:val="clear" w:color="auto" w:fill="FFFFFF"/>
        <w:ind w:left="1661"/>
        <w:rPr>
          <w:color w:themeColor="accent1" w:val="5B9BD5"/>
          <w:sz w:val="26"/>
          <w:szCs w:val="26"/>
          <w:u w:val="single"/>
        </w:rPr>
      </w:pPr>
      <w:r>
        <w:rPr>
          <w:color w:themeColor="accent1" w:val="5B9BD5"/>
          <w:sz w:val="26"/>
          <w:szCs w:val="26"/>
          <w:u w:val="single"/>
        </w:rPr>
      </w:r>
    </w:p>
    <w:p>
      <w:pPr>
        <w:pStyle w:val="Style78"/>
        <w:rPr>
          <w:rFonts w:eastAsia="Calibri" w:eastAsiaTheme="minorHAnsi"/>
          <w:lang w:eastAsia="en-US"/>
        </w:rPr>
      </w:pPr>
      <w:r>
        <w:rPr>
          <w:rFonts w:eastAsia="Calibri" w:eastAsiaTheme="minorHAnsi"/>
          <w:lang w:eastAsia="en-US"/>
        </w:rPr>
        <w:t>Границы защитной зоны объекта культурного наследия устанавливаются:</w:t>
      </w:r>
    </w:p>
    <w:p>
      <w:pPr>
        <w:pStyle w:val="Style78"/>
        <w:rPr>
          <w:rFonts w:eastAsia="Calibri" w:eastAsiaTheme="minorHAnsi"/>
          <w:lang w:eastAsia="en-US"/>
        </w:rPr>
      </w:pPr>
      <w:r>
        <w:rPr>
          <w:rFonts w:eastAsia="Calibri" w:eastAsiaTheme="minorHAnsi"/>
          <w:lang w:eastAsia="en-US"/>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pPr>
        <w:pStyle w:val="Style78"/>
        <w:rPr>
          <w:rFonts w:eastAsia="Calibri" w:eastAsiaTheme="minorHAnsi"/>
          <w:lang w:eastAsia="en-US"/>
        </w:rPr>
      </w:pPr>
      <w:r>
        <w:rPr>
          <w:rFonts w:eastAsia="Calibri" w:eastAsiaTheme="minorHAnsi"/>
          <w:lang w:eastAsia="en-US"/>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pPr>
        <w:pStyle w:val="Style78"/>
        <w:rPr/>
      </w:pPr>
      <w:r>
        <w:rPr/>
        <w:t>Недвижимые памятники истории и культуры подлежат охране и использованию как единое целое с территорий памятников и связанными с ними  сооружениями и другими объектами.</w:t>
      </w:r>
    </w:p>
    <w:p>
      <w:pPr>
        <w:pStyle w:val="Style78"/>
        <w:rPr/>
      </w:pPr>
      <w:r>
        <w:rPr/>
        <w:t>В районе памятников необходимо сохранение микрорельефа и особенности окружающего пейзажа.</w:t>
      </w:r>
    </w:p>
    <w:p>
      <w:pPr>
        <w:pStyle w:val="Style78"/>
        <w:rPr/>
      </w:pPr>
      <w:r>
        <w:rPr/>
        <w:t>В охранную зону братских захоронений советских воинов и партизан входит окружающая их благоустроенная территория. К братским могилам должен быть предусмотрен доступ для посетителей.</w:t>
      </w:r>
    </w:p>
    <w:p>
      <w:pPr>
        <w:pStyle w:val="Style78"/>
        <w:rPr/>
      </w:pPr>
      <w:r>
        <w:rPr/>
      </w:r>
    </w:p>
    <w:p>
      <w:pPr>
        <w:pStyle w:val="Style78"/>
        <w:rPr>
          <w:b/>
        </w:rPr>
      </w:pPr>
      <w:r>
        <w:rPr>
          <w:b/>
        </w:rPr>
        <w:t>РЕЖИМ ИСПОЛЬЗОВАНИЯ ТЕРРИТОРИИ ОБЪЕКТА КУЛЬТУРНОГО НАСЛЕДИЯ РЕГИОНАЛЬНОГО ЗНАЧЕНИЯ «ЦЕРКОВЬ ПРЕОБРАЖЕНИЯ», 1781 Г., РАСПОЛОЖЕННОГО ПО АДРЕСУ: КАЛУЖСКАЯ ОБЛАСТЬ, ДУМИНИЧСКИЙ РАЙОН, СЕЛО БРЫНЬ, УЛ. НОВАЯ СЛОБОДА, Д. 1А</w:t>
      </w:r>
    </w:p>
    <w:p>
      <w:pPr>
        <w:pStyle w:val="Style78"/>
        <w:ind w:hanging="0"/>
        <w:jc w:val="left"/>
        <w:rPr/>
      </w:pPr>
      <w:r>
        <w:rPr/>
        <w:t>1. Территория объекта культурного наследия, включенного в единый государственный реестр объектов культурного наследия (памятников истории и культуры) народов Российской Федерации, относится к землям историко-культурного назначения.</w:t>
        <w:br/>
        <w:t>2. На территории объекта культурного наследия разрешаются:</w:t>
        <w:br/>
        <w:t>2.1. Реставрация, консервация, ремонт и приспособление объектов культурного наследия для современного использования;</w:t>
        <w:br/>
        <w:t>2.2. Консервация и музеефикация объектов культурного наследия, объектов археологического наследия, а также культурного слоя на основании комплексных научно-исследовательских работ;</w:t>
        <w:br/>
        <w:t>2.3. Ремонт, реконструкция существующих дорог и проездов с использованием в дорожных покрытиях традиционных материалов;</w:t>
        <w:br/>
        <w:t>2.4. Ремонт, реконструкция существующих инженерных сетей (коммуникаций) с последующей их прокладкой в подземные, с рекультивацией и благоустройством нарушенных земель;</w:t>
        <w:br/>
        <w:t>2.5. Работы по сохранению и восстановлению элементов планировочной структуры территории объекта;</w:t>
        <w:br/>
        <w:t>2.6. Благоустройство территории с применением традиционных материалов (дерево, камень, кирпич), металлических изделий и элементов, изготовленных с применением ковки и литья;</w:t>
        <w:br/>
        <w:t>2.7. Проведение работ по восстановлению планировочной структуры, утраченных сооружений и зеленых насаждений;</w:t>
        <w:br/>
        <w:t>2.8. Устройство современных сходов и ступеней, пандусов, подпорных стенок, откосов и ограждений для проведения работ по сохранению объектов культурного наследия;</w:t>
        <w:br/>
        <w:t>2.9. Проведение земляных и строительных работ при условии получения разрешения органа охраны объектов культурного наследия о возможности проведения работ в случае, если данные работы являются работами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br/>
        <w:t>3. На территории объекта культурного наследия запрещаются:</w:t>
        <w:br/>
        <w:t>3.1. Строительство объектов капитального строительства и увеличение объемно-пространственных характеристик существующих на территории памятника объектов капитального строительства;</w:t>
        <w:br/>
        <w:t>3.2. Проведение земляных, строительных и иных работ, не являющихся работами по сохранению объекта культурного наследия или его отдельных элементов, сохранению историко-градостроительной и природной среды объекта культурного наследия;</w:t>
        <w:br/>
        <w:t>3.3. Градостроительная, хозяйственная и иная деятельность, создающая угрозу повреждения, разрушения или уничтожения объектов культурного наследия;</w:t>
        <w:br/>
        <w:t>3.4. Самовольная вырубка растительности, уничтожение травяного покрова;</w:t>
        <w:br/>
        <w:t>3.5. Прокладка наземных и воздушных инженерных сетей (коммуникаций);</w:t>
        <w:br/>
        <w:t>3.6. Установка на фасадах, крышах объектов культурного наследия кондиционеров, телеантенн, тарелок спутниковой связи и рекламных конструкций;</w:t>
        <w:br/>
        <w:t>3.7. Размещение любых рекламных конструкций;</w:t>
        <w:br/>
        <w:t>3.8. Создание разрушающих вибрационных нагрузок динамическим воздействием на грунты в зоне их взаимодействия с объектами культурного наследия.</w:t>
      </w:r>
    </w:p>
    <w:p>
      <w:pPr>
        <w:pStyle w:val="Style78"/>
        <w:jc w:val="left"/>
        <w:rPr/>
      </w:pPr>
      <w:r>
        <w:rPr/>
      </w:r>
    </w:p>
    <w:p>
      <w:pPr>
        <w:pStyle w:val="Style78"/>
        <w:rPr>
          <w:b/>
        </w:rPr>
      </w:pPr>
      <w:r>
        <w:rPr>
          <w:b/>
        </w:rPr>
        <w:t>РЕЖИМ ИСПОЛЬЗОВАНИЯ ЗЕМЕЛЬ В ГРАНИЦЕ ЗАЩИТНОЙ ЗОНЫ ОБЪЕКТА КУЛЬТУРНОГО НАСЛЕДИЯ РЕГИОНАЛЬНОГО ЗНАЧЕНИЯ «МЕМОРИАЛЬНЫЙ КОМПЛЕКС В ЧЕСТЬ ЛЫЖНИКОВ-РАЗВЕДЧИКОВ МОТОСТРЕЛКОВОЙ БРИГАДЫ ОСОБОГО НАЗНАЧЕНИЯ, ПОГИБШИХ 23 ЯНВАРЯ 1942 Г.», РАСПОЛОЖЕННОГО ПО АДРЕСУ: КАЛУЖСКАЯ ОБЛАСТЬ, ДУМИНИЧСКИЙ РАЙОН, ДЕР. ХЛУДНЕВО</w:t>
      </w:r>
    </w:p>
    <w:p>
      <w:pPr>
        <w:pStyle w:val="Style78"/>
        <w:rPr>
          <w:b/>
        </w:rPr>
      </w:pPr>
      <w:r>
        <w:rPr>
          <w:b/>
        </w:rPr>
      </w:r>
    </w:p>
    <w:p>
      <w:pPr>
        <w:pStyle w:val="Normal"/>
        <w:ind w:firstLine="540"/>
        <w:jc w:val="both"/>
        <w:rPr>
          <w:rFonts w:eastAsia="Calibri" w:eastAsiaTheme="minorHAnsi"/>
          <w:lang w:eastAsia="en-US"/>
        </w:rPr>
      </w:pPr>
      <w:r>
        <w:rPr>
          <w:rFonts w:eastAsia="Calibri" w:eastAsiaTheme="minorHAnsi"/>
          <w:lang w:eastAsia="en-US"/>
        </w:rPr>
        <w:t>В границе защитной зоны объекта культурного наследия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pPr>
        <w:pStyle w:val="Normal"/>
        <w:widowControl w:val="false"/>
        <w:ind w:firstLine="709"/>
        <w:jc w:val="right"/>
        <w:rPr>
          <w:rFonts w:cs="Tahoma"/>
          <w:szCs w:val="16"/>
        </w:rPr>
      </w:pPr>
      <w:r>
        <w:rPr>
          <w:rFonts w:cs="Tahoma"/>
          <w:szCs w:val="16"/>
        </w:rPr>
      </w:r>
    </w:p>
    <w:p>
      <w:pPr>
        <w:pStyle w:val="Normal"/>
        <w:spacing w:lineRule="auto" w:line="276" w:before="0" w:after="200"/>
        <w:jc w:val="center"/>
        <w:rPr>
          <w:rFonts w:eastAsia="Calibri"/>
          <w:b/>
          <w:sz w:val="26"/>
          <w:szCs w:val="26"/>
          <w:lang w:eastAsia="en-US"/>
        </w:rPr>
      </w:pPr>
      <w:r>
        <w:rPr>
          <w:rFonts w:eastAsia="Calibri"/>
          <w:b/>
          <w:sz w:val="26"/>
          <w:szCs w:val="26"/>
          <w:lang w:eastAsia="en-US"/>
        </w:rPr>
        <w:t xml:space="preserve">Перечень воинских захоронений </w:t>
      </w:r>
    </w:p>
    <w:p>
      <w:pPr>
        <w:pStyle w:val="Style78"/>
        <w:jc w:val="right"/>
        <w:rPr>
          <w:szCs w:val="16"/>
        </w:rPr>
      </w:pPr>
      <w:r>
        <w:rPr>
          <w:szCs w:val="16"/>
        </w:rPr>
        <w:t>Таблица 2.7.2</w:t>
      </w:r>
    </w:p>
    <w:tbl>
      <w:tblPr>
        <w:tblStyle w:val="131"/>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428"/>
        <w:gridCol w:w="1692"/>
        <w:gridCol w:w="2463"/>
        <w:gridCol w:w="1591"/>
        <w:gridCol w:w="1590"/>
        <w:gridCol w:w="1590"/>
      </w:tblGrid>
      <w:tr>
        <w:trPr/>
        <w:tc>
          <w:tcPr>
            <w:tcW w:w="428" w:type="dxa"/>
            <w:tcBorders/>
          </w:tcPr>
          <w:p>
            <w:pPr>
              <w:pStyle w:val="Normal"/>
              <w:widowControl/>
              <w:spacing w:before="0" w:after="0"/>
              <w:jc w:val="center"/>
              <w:rPr>
                <w:rFonts w:eastAsia="Calibri"/>
                <w:b/>
                <w:lang w:eastAsia="en-US"/>
              </w:rPr>
            </w:pPr>
            <w:r>
              <w:rPr>
                <w:rFonts w:eastAsia="Calibri"/>
                <w:b/>
                <w:kern w:val="0"/>
                <w:sz w:val="22"/>
                <w:lang w:val="ru-RU" w:eastAsia="en-US" w:bidi="ar-SA"/>
              </w:rPr>
              <w:t>№</w:t>
            </w:r>
          </w:p>
        </w:tc>
        <w:tc>
          <w:tcPr>
            <w:tcW w:w="1692" w:type="dxa"/>
            <w:tcBorders/>
          </w:tcPr>
          <w:p>
            <w:pPr>
              <w:pStyle w:val="Normal"/>
              <w:widowControl/>
              <w:spacing w:before="0" w:after="0"/>
              <w:jc w:val="center"/>
              <w:rPr>
                <w:rFonts w:eastAsia="Calibri"/>
                <w:b/>
                <w:lang w:eastAsia="en-US"/>
              </w:rPr>
            </w:pPr>
            <w:r>
              <w:rPr>
                <w:rFonts w:eastAsia="Calibri"/>
                <w:b/>
                <w:kern w:val="0"/>
                <w:sz w:val="22"/>
                <w:lang w:val="ru-RU" w:eastAsia="en-US" w:bidi="ar-SA"/>
              </w:rPr>
              <w:t>Реестровый номер</w:t>
            </w:r>
          </w:p>
          <w:p>
            <w:pPr>
              <w:pStyle w:val="Normal"/>
              <w:widowControl/>
              <w:spacing w:before="0" w:after="0"/>
              <w:jc w:val="center"/>
              <w:rPr>
                <w:rFonts w:eastAsia="Calibri"/>
                <w:b/>
                <w:lang w:eastAsia="en-US"/>
              </w:rPr>
            </w:pPr>
            <w:r>
              <w:rPr>
                <w:rFonts w:eastAsia="Calibri"/>
                <w:b/>
                <w:kern w:val="0"/>
                <w:sz w:val="22"/>
                <w:lang w:val="ru-RU" w:eastAsia="en-US" w:bidi="ar-SA"/>
              </w:rPr>
              <w:t>Вид захоронения</w:t>
            </w:r>
          </w:p>
          <w:p>
            <w:pPr>
              <w:pStyle w:val="Normal"/>
              <w:widowControl/>
              <w:spacing w:before="0" w:after="0"/>
              <w:jc w:val="center"/>
              <w:rPr>
                <w:rFonts w:eastAsia="Calibri"/>
                <w:b/>
                <w:lang w:eastAsia="en-US"/>
              </w:rPr>
            </w:pPr>
            <w:r>
              <w:rPr>
                <w:rFonts w:eastAsia="Calibri"/>
                <w:b/>
                <w:kern w:val="0"/>
                <w:sz w:val="22"/>
                <w:lang w:val="ru-RU" w:eastAsia="en-US" w:bidi="ar-SA"/>
              </w:rPr>
            </w:r>
          </w:p>
        </w:tc>
        <w:tc>
          <w:tcPr>
            <w:tcW w:w="2463" w:type="dxa"/>
            <w:tcBorders/>
          </w:tcPr>
          <w:p>
            <w:pPr>
              <w:pStyle w:val="Normal"/>
              <w:widowControl/>
              <w:spacing w:before="0" w:after="0"/>
              <w:jc w:val="center"/>
              <w:rPr>
                <w:rFonts w:eastAsia="Calibri"/>
                <w:b/>
                <w:lang w:eastAsia="en-US"/>
              </w:rPr>
            </w:pPr>
            <w:r>
              <w:rPr>
                <w:rFonts w:eastAsia="Calibri"/>
                <w:b/>
                <w:kern w:val="0"/>
                <w:sz w:val="22"/>
                <w:lang w:val="ru-RU" w:eastAsia="en-US" w:bidi="ar-SA"/>
              </w:rPr>
              <w:t>Место захоронения</w:t>
            </w:r>
          </w:p>
          <w:p>
            <w:pPr>
              <w:pStyle w:val="Normal"/>
              <w:widowControl/>
              <w:spacing w:before="0" w:after="0"/>
              <w:jc w:val="center"/>
              <w:rPr>
                <w:rFonts w:eastAsia="Calibri"/>
                <w:b/>
                <w:lang w:eastAsia="en-US"/>
              </w:rPr>
            </w:pPr>
            <w:r>
              <w:rPr>
                <w:rFonts w:eastAsia="Calibri"/>
                <w:b/>
                <w:kern w:val="0"/>
                <w:sz w:val="22"/>
                <w:lang w:val="ru-RU" w:eastAsia="en-US" w:bidi="ar-SA"/>
              </w:rPr>
            </w:r>
          </w:p>
        </w:tc>
        <w:tc>
          <w:tcPr>
            <w:tcW w:w="1591" w:type="dxa"/>
            <w:tcBorders/>
          </w:tcPr>
          <w:p>
            <w:pPr>
              <w:pStyle w:val="Normal"/>
              <w:widowControl/>
              <w:spacing w:before="0" w:after="0"/>
              <w:jc w:val="center"/>
              <w:rPr>
                <w:rFonts w:eastAsia="Calibri"/>
                <w:b/>
                <w:lang w:eastAsia="en-US"/>
              </w:rPr>
            </w:pPr>
            <w:r>
              <w:rPr>
                <w:rFonts w:eastAsia="Calibri"/>
                <w:b/>
                <w:kern w:val="0"/>
                <w:sz w:val="22"/>
                <w:lang w:val="ru-RU" w:eastAsia="en-US" w:bidi="ar-SA"/>
              </w:rPr>
              <w:t>Всего захороненных</w:t>
            </w:r>
          </w:p>
          <w:p>
            <w:pPr>
              <w:pStyle w:val="Normal"/>
              <w:widowControl/>
              <w:spacing w:before="0" w:after="0"/>
              <w:jc w:val="center"/>
              <w:rPr>
                <w:rFonts w:eastAsia="Calibri"/>
                <w:b/>
                <w:lang w:eastAsia="en-US"/>
              </w:rPr>
            </w:pPr>
            <w:r>
              <w:rPr>
                <w:rFonts w:eastAsia="Calibri"/>
                <w:b/>
                <w:kern w:val="0"/>
                <w:sz w:val="22"/>
                <w:lang w:val="ru-RU" w:eastAsia="en-US" w:bidi="ar-SA"/>
              </w:rPr>
              <w:t>(чел.)</w:t>
            </w:r>
          </w:p>
        </w:tc>
        <w:tc>
          <w:tcPr>
            <w:tcW w:w="1590" w:type="dxa"/>
            <w:tcBorders/>
          </w:tcPr>
          <w:p>
            <w:pPr>
              <w:pStyle w:val="Normal"/>
              <w:widowControl/>
              <w:spacing w:before="0" w:after="0"/>
              <w:jc w:val="center"/>
              <w:rPr>
                <w:rFonts w:eastAsia="Calibri"/>
                <w:b/>
                <w:lang w:eastAsia="en-US"/>
              </w:rPr>
            </w:pPr>
            <w:r>
              <w:rPr>
                <w:rFonts w:eastAsia="Calibri"/>
                <w:b/>
                <w:kern w:val="0"/>
                <w:sz w:val="22"/>
                <w:lang w:val="ru-RU" w:eastAsia="en-US" w:bidi="ar-SA"/>
              </w:rPr>
              <w:t>Известно захороненных</w:t>
            </w:r>
          </w:p>
          <w:p>
            <w:pPr>
              <w:pStyle w:val="Normal"/>
              <w:widowControl/>
              <w:spacing w:before="0" w:after="0"/>
              <w:jc w:val="center"/>
              <w:rPr>
                <w:rFonts w:eastAsia="Calibri"/>
                <w:b/>
                <w:lang w:eastAsia="en-US"/>
              </w:rPr>
            </w:pPr>
            <w:r>
              <w:rPr>
                <w:rFonts w:eastAsia="Calibri"/>
                <w:b/>
                <w:kern w:val="0"/>
                <w:sz w:val="22"/>
                <w:lang w:val="ru-RU" w:eastAsia="en-US" w:bidi="ar-SA"/>
              </w:rPr>
              <w:t>(чел.)</w:t>
            </w:r>
          </w:p>
        </w:tc>
        <w:tc>
          <w:tcPr>
            <w:tcW w:w="1590" w:type="dxa"/>
            <w:tcBorders/>
          </w:tcPr>
          <w:p>
            <w:pPr>
              <w:pStyle w:val="Normal"/>
              <w:widowControl/>
              <w:spacing w:before="0" w:after="0"/>
              <w:jc w:val="center"/>
              <w:rPr>
                <w:rFonts w:eastAsia="Calibri"/>
                <w:b/>
                <w:lang w:eastAsia="en-US"/>
              </w:rPr>
            </w:pPr>
            <w:r>
              <w:rPr>
                <w:rFonts w:eastAsia="Calibri"/>
                <w:b/>
                <w:kern w:val="0"/>
                <w:sz w:val="22"/>
                <w:lang w:val="ru-RU" w:eastAsia="en-US" w:bidi="ar-SA"/>
              </w:rPr>
              <w:t>Неизвестно захороненных (чел.)</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088</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Брынь»  д. Боброво</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21</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21</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089</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Брынь»  д. Боброво</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3</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090</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«Деревня Буда»  д. Буда</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1 222</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1 222</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4</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091</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СП «Деревня Верхнее Гульцово»</w:t>
            </w:r>
          </w:p>
          <w:p>
            <w:pPr>
              <w:pStyle w:val="Normal"/>
              <w:widowControl/>
              <w:spacing w:before="0" w:after="0"/>
              <w:jc w:val="center"/>
              <w:rPr>
                <w:rFonts w:eastAsia="Calibri"/>
                <w:lang w:eastAsia="en-US"/>
              </w:rPr>
            </w:pPr>
            <w:r>
              <w:rPr>
                <w:rFonts w:eastAsia="Calibri"/>
                <w:kern w:val="0"/>
                <w:sz w:val="22"/>
                <w:lang w:val="ru-RU" w:eastAsia="en-US" w:bidi="ar-SA"/>
              </w:rPr>
              <w:t>д. Верхнее Гульцово</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1 052</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1 050</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2</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5</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092</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СП «Деревня Верхнее Гульцово»</w:t>
            </w:r>
          </w:p>
          <w:p>
            <w:pPr>
              <w:pStyle w:val="Normal"/>
              <w:widowControl/>
              <w:spacing w:before="0" w:after="0"/>
              <w:jc w:val="center"/>
              <w:rPr>
                <w:rFonts w:eastAsia="Calibri"/>
                <w:lang w:eastAsia="en-US"/>
              </w:rPr>
            </w:pPr>
            <w:r>
              <w:rPr>
                <w:rFonts w:eastAsia="Calibri"/>
                <w:kern w:val="0"/>
                <w:sz w:val="22"/>
                <w:lang w:val="ru-RU" w:eastAsia="en-US" w:bidi="ar-SA"/>
              </w:rPr>
              <w:t>д. Верхнее Сяглово</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268</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268</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6</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093</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«Деревня Высокое» п.Мирный</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9 156</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9 156</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7</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094</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«Деревня Дубровка»  д. Дубровка</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1 085</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1 085</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8</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095</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Новослободск»  д. Каменка</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122</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122</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9</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096</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Брынь»  д. Никитинка</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10</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097</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Которь»  д. Павловка</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739</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346</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393</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11</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098</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Брынь»  д. Плоцкое</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12</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099</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«Деревня Высокое»  д. Пыренка</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34</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34</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13</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100</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Брынь»  д. Семичастное</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83</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83</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14</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101</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Брынь»  д. Сорочка</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4</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4</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15</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102</w:t>
            </w:r>
          </w:p>
          <w:p>
            <w:pPr>
              <w:pStyle w:val="Normal"/>
              <w:widowControl/>
              <w:spacing w:before="0" w:after="0"/>
              <w:jc w:val="center"/>
              <w:rPr>
                <w:rFonts w:eastAsia="Calibri"/>
                <w:lang w:eastAsia="en-US"/>
              </w:rPr>
            </w:pPr>
            <w:r>
              <w:rPr>
                <w:rFonts w:eastAsia="Calibri"/>
                <w:kern w:val="0"/>
                <w:sz w:val="22"/>
                <w:lang w:val="ru-RU" w:eastAsia="en-US" w:bidi="ar-SA"/>
              </w:rPr>
              <w:t>Мемориальный</w:t>
            </w:r>
          </w:p>
          <w:p>
            <w:pPr>
              <w:pStyle w:val="Normal"/>
              <w:widowControl/>
              <w:spacing w:before="0" w:after="0"/>
              <w:jc w:val="center"/>
              <w:rPr>
                <w:rFonts w:eastAsia="Calibri"/>
                <w:lang w:eastAsia="en-US"/>
              </w:rPr>
            </w:pPr>
            <w:r>
              <w:rPr>
                <w:rFonts w:eastAsia="Calibri"/>
                <w:kern w:val="0"/>
                <w:sz w:val="22"/>
                <w:lang w:val="ru-RU" w:eastAsia="en-US" w:bidi="ar-SA"/>
              </w:rPr>
              <w:t>комплекс в честь лыжников – разведчиков мотострелковой бригады особого назначения</w:t>
            </w:r>
          </w:p>
          <w:p>
            <w:pPr>
              <w:pStyle w:val="Normal"/>
              <w:widowControl/>
              <w:spacing w:before="0" w:after="0"/>
              <w:jc w:val="center"/>
              <w:rPr>
                <w:rFonts w:eastAsia="Calibri"/>
                <w:lang w:eastAsia="en-US"/>
              </w:rPr>
            </w:pPr>
            <w:r>
              <w:rPr>
                <w:rFonts w:eastAsia="Calibri"/>
                <w:kern w:val="0"/>
                <w:sz w:val="22"/>
                <w:lang w:val="ru-RU" w:eastAsia="en-US" w:bidi="ar-SA"/>
              </w:rPr>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Которь»  д. Хлуднево</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99</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99</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16</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103</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ГП «Поселок Думиничи»  п.Думиничи ул.Ленина</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1 715</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1 274</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441</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17</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104</w:t>
            </w:r>
          </w:p>
          <w:p>
            <w:pPr>
              <w:pStyle w:val="Normal"/>
              <w:widowControl/>
              <w:spacing w:before="0" w:after="0"/>
              <w:jc w:val="center"/>
              <w:rPr>
                <w:rFonts w:eastAsia="Calibri"/>
                <w:lang w:eastAsia="en-US"/>
              </w:rPr>
            </w:pPr>
            <w:r>
              <w:rPr>
                <w:rFonts w:eastAsia="Calibri"/>
                <w:kern w:val="0"/>
                <w:sz w:val="22"/>
                <w:lang w:val="ru-RU" w:eastAsia="en-US" w:bidi="ar-SA"/>
              </w:rPr>
              <w:t>Воинское захоронение</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Брынь»  с.Брынь</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2</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2</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18</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105</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Брынь»  с.Брынь</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976</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976</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19</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106</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Вёртное»  с.Вёртное</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638</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638</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20</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107</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Новослободск»  с.Зимницы</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2 404</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2 404</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21</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108</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Которь»  с.Которь</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411</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311</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100</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22</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109</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Маклаки»  с. Маклаки</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434</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434</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23</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110</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Маклаки»  с. Маклаки</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2 055</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1 561</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494</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24</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111</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Хотьково»  с. Хотьково ул. Центральная</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805</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778</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27</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25</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112</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Хотьково»  с. Хотьково</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240</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239</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26</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113</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Хотьково»  с. Хотьково ул.Центральная</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752</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379</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373</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27</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114</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Вёртное»  д.Песочня</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w:t>
            </w:r>
          </w:p>
        </w:tc>
      </w:tr>
      <w:tr>
        <w:trPr/>
        <w:tc>
          <w:tcPr>
            <w:tcW w:w="428" w:type="dxa"/>
            <w:tcBorders/>
          </w:tcPr>
          <w:p>
            <w:pPr>
              <w:pStyle w:val="Normal"/>
              <w:widowControl/>
              <w:spacing w:before="0" w:after="0"/>
              <w:jc w:val="center"/>
              <w:rPr>
                <w:rFonts w:eastAsia="Calibri"/>
                <w:lang w:eastAsia="en-US"/>
              </w:rPr>
            </w:pPr>
            <w:r>
              <w:rPr>
                <w:rFonts w:eastAsia="Calibri"/>
                <w:kern w:val="0"/>
                <w:sz w:val="22"/>
                <w:lang w:val="ru-RU" w:eastAsia="en-US" w:bidi="ar-SA"/>
              </w:rPr>
              <w:t>28</w:t>
            </w:r>
          </w:p>
        </w:tc>
        <w:tc>
          <w:tcPr>
            <w:tcW w:w="1692" w:type="dxa"/>
            <w:tcBorders/>
          </w:tcPr>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115</w:t>
            </w:r>
          </w:p>
          <w:p>
            <w:pPr>
              <w:pStyle w:val="Normal"/>
              <w:widowControl/>
              <w:spacing w:before="0" w:after="0"/>
              <w:jc w:val="center"/>
              <w:rPr>
                <w:rFonts w:eastAsia="Calibri"/>
                <w:lang w:eastAsia="en-US"/>
              </w:rPr>
            </w:pPr>
            <w:r>
              <w:rPr>
                <w:rFonts w:eastAsia="Calibri"/>
                <w:kern w:val="0"/>
                <w:sz w:val="22"/>
                <w:lang w:val="ru-RU" w:eastAsia="en-US" w:bidi="ar-SA"/>
              </w:rPr>
              <w:t>Братская могила</w:t>
            </w:r>
          </w:p>
        </w:tc>
        <w:tc>
          <w:tcPr>
            <w:tcW w:w="2463" w:type="dxa"/>
            <w:tcBorders/>
          </w:tcPr>
          <w:p>
            <w:pPr>
              <w:pStyle w:val="Normal"/>
              <w:widowControl/>
              <w:spacing w:before="0" w:after="0"/>
              <w:jc w:val="center"/>
              <w:rPr>
                <w:rFonts w:eastAsia="Calibri"/>
                <w:lang w:eastAsia="en-US"/>
              </w:rPr>
            </w:pPr>
            <w:r>
              <w:rPr>
                <w:rFonts w:eastAsia="Calibri"/>
                <w:kern w:val="0"/>
                <w:sz w:val="22"/>
                <w:lang w:val="ru-RU" w:eastAsia="en-US" w:bidi="ar-SA"/>
              </w:rPr>
              <w:t>Калужская область</w:t>
            </w:r>
          </w:p>
          <w:p>
            <w:pPr>
              <w:pStyle w:val="Normal"/>
              <w:widowControl/>
              <w:spacing w:before="0" w:after="0"/>
              <w:jc w:val="center"/>
              <w:rPr>
                <w:rFonts w:eastAsia="Calibri"/>
                <w:lang w:eastAsia="en-US"/>
              </w:rPr>
            </w:pPr>
            <w:r>
              <w:rPr>
                <w:rFonts w:eastAsia="Calibri"/>
                <w:kern w:val="0"/>
                <w:sz w:val="22"/>
                <w:lang w:val="ru-RU" w:eastAsia="en-US" w:bidi="ar-SA"/>
              </w:rPr>
              <w:t xml:space="preserve"> </w:t>
            </w:r>
            <w:r>
              <w:rPr>
                <w:rFonts w:eastAsia="Calibri"/>
                <w:kern w:val="0"/>
                <w:sz w:val="22"/>
                <w:lang w:val="ru-RU" w:eastAsia="en-US" w:bidi="ar-SA"/>
              </w:rPr>
              <w:t>Думиничский район</w:t>
            </w:r>
          </w:p>
          <w:p>
            <w:pPr>
              <w:pStyle w:val="Normal"/>
              <w:widowControl/>
              <w:spacing w:before="0" w:after="0"/>
              <w:jc w:val="center"/>
              <w:rPr>
                <w:rFonts w:eastAsia="Calibri"/>
                <w:lang w:eastAsia="en-US"/>
              </w:rPr>
            </w:pPr>
            <w:r>
              <w:rPr>
                <w:rFonts w:eastAsia="Calibri"/>
                <w:kern w:val="0"/>
                <w:sz w:val="22"/>
                <w:lang w:val="ru-RU" w:eastAsia="en-US" w:bidi="ar-SA"/>
              </w:rPr>
              <w:t>СП «Село Чернышено»  с. Чернышено ул.Ленина</w:t>
            </w:r>
          </w:p>
        </w:tc>
        <w:tc>
          <w:tcPr>
            <w:tcW w:w="1591" w:type="dxa"/>
            <w:tcBorders/>
          </w:tcPr>
          <w:p>
            <w:pPr>
              <w:pStyle w:val="Normal"/>
              <w:widowControl/>
              <w:spacing w:before="0" w:after="0"/>
              <w:jc w:val="center"/>
              <w:rPr>
                <w:rFonts w:eastAsia="Calibri"/>
                <w:lang w:eastAsia="en-US"/>
              </w:rPr>
            </w:pPr>
            <w:r>
              <w:rPr>
                <w:rFonts w:eastAsia="Calibri"/>
                <w:kern w:val="0"/>
                <w:sz w:val="22"/>
                <w:lang w:val="ru-RU" w:eastAsia="en-US" w:bidi="ar-SA"/>
              </w:rPr>
              <w:t>1 563</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1 383</w:t>
            </w:r>
          </w:p>
        </w:tc>
        <w:tc>
          <w:tcPr>
            <w:tcW w:w="1590" w:type="dxa"/>
            <w:tcBorders/>
          </w:tcPr>
          <w:p>
            <w:pPr>
              <w:pStyle w:val="Normal"/>
              <w:widowControl/>
              <w:spacing w:before="0" w:after="0"/>
              <w:jc w:val="center"/>
              <w:rPr>
                <w:rFonts w:eastAsia="Calibri"/>
                <w:lang w:eastAsia="en-US"/>
              </w:rPr>
            </w:pPr>
            <w:r>
              <w:rPr>
                <w:rFonts w:eastAsia="Calibri"/>
                <w:kern w:val="0"/>
                <w:sz w:val="22"/>
                <w:lang w:val="ru-RU" w:eastAsia="en-US" w:bidi="ar-SA"/>
              </w:rPr>
              <w:t>180</w:t>
            </w:r>
          </w:p>
        </w:tc>
      </w:tr>
      <w:tr>
        <w:trPr/>
        <w:tc>
          <w:tcPr>
            <w:tcW w:w="4583" w:type="dxa"/>
            <w:gridSpan w:val="3"/>
            <w:tcBorders/>
          </w:tcPr>
          <w:p>
            <w:pPr>
              <w:pStyle w:val="Normal"/>
              <w:widowControl/>
              <w:spacing w:before="0" w:after="0"/>
              <w:jc w:val="center"/>
              <w:rPr>
                <w:rFonts w:eastAsia="Calibri"/>
                <w:b/>
                <w:lang w:eastAsia="en-US"/>
              </w:rPr>
            </w:pPr>
            <w:r>
              <w:rPr>
                <w:rFonts w:eastAsia="Calibri"/>
                <w:b/>
                <w:kern w:val="0"/>
                <w:sz w:val="22"/>
                <w:lang w:val="ru-RU" w:eastAsia="en-US" w:bidi="ar-SA"/>
              </w:rPr>
              <w:t xml:space="preserve">                                         </w:t>
            </w:r>
            <w:r>
              <w:rPr>
                <w:rFonts w:eastAsia="Calibri"/>
                <w:b/>
                <w:kern w:val="0"/>
                <w:sz w:val="22"/>
                <w:lang w:val="ru-RU" w:eastAsia="en-US" w:bidi="ar-SA"/>
              </w:rPr>
              <w:t>итого:</w:t>
            </w:r>
          </w:p>
        </w:tc>
        <w:tc>
          <w:tcPr>
            <w:tcW w:w="1591" w:type="dxa"/>
            <w:tcBorders/>
          </w:tcPr>
          <w:p>
            <w:pPr>
              <w:pStyle w:val="Normal"/>
              <w:widowControl/>
              <w:spacing w:before="0" w:after="0"/>
              <w:jc w:val="center"/>
              <w:rPr>
                <w:rFonts w:eastAsia="Calibri"/>
                <w:b/>
                <w:lang w:eastAsia="en-US"/>
              </w:rPr>
            </w:pPr>
            <w:r>
              <w:rPr>
                <w:rFonts w:eastAsia="Calibri"/>
                <w:b/>
                <w:kern w:val="0"/>
                <w:sz w:val="22"/>
                <w:lang w:val="ru-RU" w:eastAsia="en-US" w:bidi="ar-SA"/>
              </w:rPr>
              <w:t>25 880</w:t>
            </w:r>
          </w:p>
        </w:tc>
        <w:tc>
          <w:tcPr>
            <w:tcW w:w="1590" w:type="dxa"/>
            <w:tcBorders/>
          </w:tcPr>
          <w:p>
            <w:pPr>
              <w:pStyle w:val="Normal"/>
              <w:widowControl/>
              <w:spacing w:before="0" w:after="0"/>
              <w:jc w:val="center"/>
              <w:rPr>
                <w:rFonts w:eastAsia="Calibri"/>
                <w:b/>
                <w:lang w:eastAsia="en-US"/>
              </w:rPr>
            </w:pPr>
            <w:r>
              <w:rPr>
                <w:rFonts w:eastAsia="Calibri"/>
                <w:b/>
                <w:kern w:val="0"/>
                <w:sz w:val="22"/>
                <w:lang w:val="ru-RU" w:eastAsia="en-US" w:bidi="ar-SA"/>
              </w:rPr>
              <w:t>23 157</w:t>
            </w:r>
          </w:p>
        </w:tc>
        <w:tc>
          <w:tcPr>
            <w:tcW w:w="1590" w:type="dxa"/>
            <w:tcBorders/>
          </w:tcPr>
          <w:p>
            <w:pPr>
              <w:pStyle w:val="Normal"/>
              <w:widowControl/>
              <w:spacing w:before="0" w:after="0"/>
              <w:jc w:val="center"/>
              <w:rPr>
                <w:rFonts w:eastAsia="Calibri"/>
                <w:b/>
                <w:lang w:eastAsia="en-US"/>
              </w:rPr>
            </w:pPr>
            <w:r>
              <w:rPr>
                <w:rFonts w:eastAsia="Calibri"/>
                <w:b/>
                <w:kern w:val="0"/>
                <w:sz w:val="22"/>
                <w:lang w:val="ru-RU" w:eastAsia="en-US" w:bidi="ar-SA"/>
              </w:rPr>
              <w:t>2 723</w:t>
            </w:r>
          </w:p>
        </w:tc>
      </w:tr>
    </w:tbl>
    <w:p>
      <w:pPr>
        <w:pStyle w:val="56"/>
        <w:numPr>
          <w:ilvl w:val="0"/>
          <w:numId w:val="0"/>
        </w:numPr>
        <w:ind w:hanging="0" w:left="0"/>
        <w:rPr/>
      </w:pPr>
      <w:bookmarkStart w:id="39" w:name="_Toc164937828"/>
      <w:r>
        <w:rPr/>
        <w:t>2.8. Природно-рекреационные ресурсы</w:t>
      </w:r>
      <w:bookmarkEnd w:id="39"/>
    </w:p>
    <w:p>
      <w:pPr>
        <w:pStyle w:val="Style78"/>
        <w:rPr/>
      </w:pPr>
      <w:r>
        <w:rPr/>
        <w:t>Природные блага любой территории складывается из природных ресурсов и природных условий, по этим понятиям Думиничский район можно отнести к рекреационным местностям.</w:t>
      </w:r>
    </w:p>
    <w:p>
      <w:pPr>
        <w:pStyle w:val="Style78"/>
        <w:rPr/>
      </w:pPr>
      <w:r>
        <w:rPr/>
        <w:t>Рельеф обладает достаточной выразительностью отдельных ландшафтов и их урочищ.  Сочетание широких речных долин и довольно высоких эрозионных холмистых водоразделов создают вертикальный и горизонтальный живописный фон рельефа всего района. Разнообразные по составу леса, разбросанные по определенным формам рельефа, придают местности свою визуальную живописность.</w:t>
      </w:r>
    </w:p>
    <w:p>
      <w:pPr>
        <w:pStyle w:val="Style78"/>
        <w:rPr/>
      </w:pPr>
      <w:r>
        <w:rPr/>
        <w:t>Основными показателями эстетичности пейзажей района являются: эрозионные формы рельефа, обилие и  разнообразие лесов, наличие различных ландшафтных форм, открытые ландшафты речных долин, высокая выразительность и информативность рельефа, динамика геоморфологических элементов рельефа, фотогеничность. Для большинства уголков района характерна природная тишина. В целом природу Думиничского района отличает натурность пейзажей и придает человеку чувство уединенности и слияния с природой.</w:t>
      </w:r>
    </w:p>
    <w:p>
      <w:pPr>
        <w:pStyle w:val="Style78"/>
        <w:rPr/>
      </w:pPr>
      <w:r>
        <w:rPr/>
        <w:t>В пределах района имеются охраняемые природные объекты: дубравы в пойме р. Жиздры, сосновые леса по р. Брынь, еловые леса у д. Дубровка. По рекам  Жиздра и Рессета проходят водно-туристические маршруты. Леса хороши для сбора грибов и ягод. Водные объекты богаты рыбой и водоплавающей дичью.</w:t>
      </w:r>
    </w:p>
    <w:p>
      <w:pPr>
        <w:pStyle w:val="Style78"/>
        <w:rPr/>
      </w:pPr>
      <w:r>
        <w:rPr/>
        <w:t>По действующим и заброшенным карьерам района можно ознакомиться с отложениями, слагающими его недра. В Хлудневском и Воймировском карьерах вскрыты известняки и глины окского надгоризонта нижнего карбона, около д. Усадьба глины с бурым железняком барремского яруса нижнего мела, а у дд. Кожановка и Речицы тугоплавкие глины тульского горизонта нижнего карбона, у д. Дубровка – кварцевые пески того же времени. У д. Шваново можно наблюдать водноледниковые образования, представленные песчано-гравийным материалом и разнозернистыми песками. В стихийном карьере у д. Боброво вскрыты пески и песчаники аптского времени, такие же песчаники обнажаются в с. Брынь.</w:t>
      </w:r>
    </w:p>
    <w:p>
      <w:pPr>
        <w:pStyle w:val="Style78"/>
        <w:rPr/>
      </w:pPr>
      <w:r>
        <w:rPr/>
        <w:t xml:space="preserve">Широкие долины рек Жиздра, Рессета и Брынь с террасированными склонами позволяют получить представление об эрозионных процессах в доледниковое, ледниковое и постледниковое время, ощутить грандиозность и мощь потоков ледниковых вод, которые перетекали по этим рекам в бассейн р. Днепр в период таяния Московского ледника 60 тыс.лет тому назад.          </w:t>
      </w:r>
    </w:p>
    <w:p>
      <w:pPr>
        <w:pStyle w:val="Style78"/>
        <w:rPr>
          <w:b/>
        </w:rPr>
      </w:pPr>
      <w:bookmarkStart w:id="40" w:name="_Toc202673900"/>
      <w:r>
        <w:rPr>
          <w:b/>
        </w:rPr>
        <w:t>Выводы</w:t>
      </w:r>
      <w:bookmarkEnd w:id="40"/>
    </w:p>
    <w:p>
      <w:pPr>
        <w:pStyle w:val="Style78"/>
        <w:rPr/>
      </w:pPr>
      <w:r>
        <w:rPr/>
        <w:t>Анализ и оценка природно-ресурсного и историко-культурного потенциала территории Думиничского района позволяет сделать вывод о наличии благоприятных условий и возможностей для обеспечения интенсивного развития сельскохозяйственной и рекреационной деятельности, а также организации промышленного производства строительных материалов на базе минерально-сырьевых ресурсов при максимальном сохранении естественных природных комплексов.</w:t>
      </w:r>
    </w:p>
    <w:p>
      <w:pPr>
        <w:pStyle w:val="Style78"/>
        <w:rPr/>
      </w:pPr>
      <w:r>
        <w:rPr/>
        <w:t>По инженерно-геологическим условиям Думиничский район в целом можно отнести к сложной категории, в целом для района условия  для крупного строительства оценивается как среднее. При новом строительстве необходимо учитывать историко-природные и историко-культурные условия района и не нарушать исторически сложившуюся застройку населенных пунктов.</w:t>
      </w:r>
    </w:p>
    <w:p>
      <w:pPr>
        <w:pStyle w:val="Style78"/>
        <w:rPr/>
      </w:pPr>
      <w:r>
        <w:rPr/>
        <w:t xml:space="preserve">Для территории Думиничского района характерно широкое разнообразие природных ландшафтов с высокой эстетической контрастностью. Обилие и разнохарактерность элементов пейзажей местностей создают высокую визуальную эстетичность окружающей природы. Обилие ландшафтов и их элементов, широта обзора, глубина и разнообразие перспектив, многоплановость, красочность, выразительность рельефа, пространственное разнообразие растительности и прочее все это для созерцающего создает психофизиологический комфорт. </w:t>
      </w:r>
    </w:p>
    <w:p>
      <w:pPr>
        <w:pStyle w:val="Style78"/>
        <w:rPr/>
      </w:pPr>
      <w:r>
        <w:rPr/>
        <w:t>Природный ресурс Думиничского района позволяет проводить широкий спектр тематических  и научно-познавательных экскурсий в области геологии, геоморфологии, ландшафтоведении, ботаники, зоологии, гидрологии, гидрогеологии, лесоустройству и др.</w:t>
      </w:r>
    </w:p>
    <w:p>
      <w:pPr>
        <w:pStyle w:val="56"/>
        <w:numPr>
          <w:ilvl w:val="0"/>
          <w:numId w:val="0"/>
        </w:numPr>
        <w:ind w:hanging="0" w:left="0"/>
        <w:rPr/>
      </w:pPr>
      <w:bookmarkStart w:id="41" w:name="_Toc164937829"/>
      <w:r>
        <w:rPr/>
        <w:t>2.9. Санитарно-гигиенические ограничения</w:t>
      </w:r>
      <w:bookmarkEnd w:id="41"/>
    </w:p>
    <w:p>
      <w:pPr>
        <w:pStyle w:val="Style78"/>
        <w:rPr/>
      </w:pPr>
      <w:r>
        <w:rPr/>
        <w:t>В целом по району экологическая ситуация оценивается как удовлетворительная. Однако в последние годы прослеживается тенденция ухудшения состояния отдельных компонентов природной среды, прежде всего почв и  качества поверхностных и подземных вод.</w:t>
      </w:r>
    </w:p>
    <w:p>
      <w:pPr>
        <w:pStyle w:val="55"/>
        <w:numPr>
          <w:ilvl w:val="3"/>
          <w:numId w:val="10"/>
        </w:numPr>
        <w:rPr/>
      </w:pPr>
      <w:r>
        <w:rPr/>
        <w:t>Состояние поверхностных вод.</w:t>
      </w:r>
    </w:p>
    <w:p>
      <w:pPr>
        <w:pStyle w:val="Style78"/>
        <w:rPr>
          <w:b/>
        </w:rPr>
      </w:pPr>
      <w:r>
        <w:rPr/>
        <w:t>Загрязнение поверхностных вод обусловлено деятельностью предприятий сельскохозяйственного профиля, промышленного и коммунально-жилищного комплекса городских поселений, выносом загрязняющих веществ с водосборных территорий сельскохозяйственного назначения, трансграничным переносом из сопредельных территорий.</w:t>
      </w:r>
    </w:p>
    <w:p>
      <w:pPr>
        <w:pStyle w:val="Style78"/>
        <w:rPr>
          <w:iCs/>
        </w:rPr>
      </w:pPr>
      <w:r>
        <w:rPr>
          <w:bCs/>
        </w:rPr>
        <w:t>Река Жиздра (</w:t>
      </w:r>
      <w:r>
        <w:rPr>
          <w:iCs/>
        </w:rPr>
        <w:t>приток р. Оки с площадью водосбора в устье 9170 км</w:t>
      </w:r>
      <w:r>
        <w:rPr>
          <w:iCs/>
          <w:vertAlign w:val="superscript"/>
        </w:rPr>
        <w:t>2</w:t>
      </w:r>
      <w:r>
        <w:rPr>
          <w:iCs/>
        </w:rPr>
        <w:t xml:space="preserve"> и нормой стока</w:t>
      </w:r>
      <w:r>
        <w:rPr>
          <w:i/>
          <w:iCs/>
        </w:rPr>
        <w:t xml:space="preserve"> </w:t>
      </w:r>
      <w:r>
        <w:rPr>
          <w:iCs/>
        </w:rPr>
        <w:t>45,3 м</w:t>
      </w:r>
      <w:r>
        <w:rPr>
          <w:iCs/>
          <w:vertAlign w:val="superscript"/>
        </w:rPr>
        <w:t>3</w:t>
      </w:r>
      <w:r>
        <w:rPr>
          <w:iCs/>
        </w:rPr>
        <w:t xml:space="preserve">/с) собирает притоки из Брянской, Орловской и Тульской областей. Площадь водосбора почти наполовину залесена и в верхней части течения - заболочена. Антропогенная нагрузка относительно небольшая. </w:t>
      </w:r>
    </w:p>
    <w:p>
      <w:pPr>
        <w:pStyle w:val="Style78"/>
        <w:rPr/>
      </w:pPr>
      <w:r>
        <w:rPr/>
        <w:t>Минерализация воды в реке Жиздра средняя, изменяется от 128,7 до 396,6 мг/дм</w:t>
      </w:r>
      <w:r>
        <w:rPr>
          <w:vertAlign w:val="superscript"/>
        </w:rPr>
        <w:t>3</w:t>
      </w:r>
      <w:r>
        <w:rPr/>
        <w:t>, по химическому составу гидрокарбонатного класса.</w:t>
      </w:r>
    </w:p>
    <w:p>
      <w:pPr>
        <w:pStyle w:val="Style78"/>
        <w:rPr/>
      </w:pPr>
      <w:r>
        <w:rPr/>
        <w:t>Кислородный режим реки удовлетворительный,  содержание растворенного кислорода не наблюдалось ниже 8,01 мг/ дм</w:t>
      </w:r>
      <w:r>
        <w:rPr>
          <w:vertAlign w:val="superscript"/>
        </w:rPr>
        <w:t>3</w:t>
      </w:r>
      <w:r>
        <w:rPr/>
        <w:t xml:space="preserve">, насыщение воды кислородом  не более 60%. </w:t>
      </w:r>
    </w:p>
    <w:p>
      <w:pPr>
        <w:pStyle w:val="Style78"/>
        <w:rPr/>
      </w:pPr>
      <w:r>
        <w:rPr/>
        <w:t>Загрязненность органическими веществами составила: по ХПК до 17,0 мг/ дм</w:t>
      </w:r>
      <w:r>
        <w:rPr>
          <w:vertAlign w:val="superscript"/>
        </w:rPr>
        <w:t>3</w:t>
      </w:r>
      <w:r>
        <w:rPr/>
        <w:t xml:space="preserve"> (1,13ПДК), БПК</w:t>
      </w:r>
      <w:r>
        <w:rPr>
          <w:vertAlign w:val="subscript"/>
        </w:rPr>
        <w:t>5</w:t>
      </w:r>
      <w:r>
        <w:rPr/>
        <w:t xml:space="preserve"> до 1,93 мг/ дм</w:t>
      </w:r>
      <w:r>
        <w:rPr>
          <w:vertAlign w:val="superscript"/>
        </w:rPr>
        <w:t>3</w:t>
      </w:r>
      <w:r>
        <w:rPr/>
        <w:t>. Наибольшие концентрации основных загрязняющих веществ достигали:  по азоту аммонийному - 0,85 мг/ дм</w:t>
      </w:r>
      <w:r>
        <w:rPr>
          <w:vertAlign w:val="superscript"/>
        </w:rPr>
        <w:t xml:space="preserve">3  </w:t>
      </w:r>
      <w:r>
        <w:rPr/>
        <w:t>(2,13 ПДК), азоту нитритному  0,061мг/ дм</w:t>
      </w:r>
      <w:r>
        <w:rPr>
          <w:vertAlign w:val="superscript"/>
        </w:rPr>
        <w:t xml:space="preserve">3  </w:t>
      </w:r>
      <w:r>
        <w:rPr/>
        <w:t>(3,05 ПДК); железу общему 0,29 мг/ дм</w:t>
      </w:r>
      <w:r>
        <w:rPr>
          <w:vertAlign w:val="superscript"/>
        </w:rPr>
        <w:t xml:space="preserve">3  </w:t>
      </w:r>
      <w:r>
        <w:rPr/>
        <w:t>(2,9 ПДК), меди 2,8мкг/ дм</w:t>
      </w:r>
      <w:r>
        <w:rPr>
          <w:vertAlign w:val="superscript"/>
        </w:rPr>
        <w:t xml:space="preserve">3     </w:t>
      </w:r>
      <w:r>
        <w:rPr/>
        <w:t xml:space="preserve">(2,8ПДК). </w:t>
      </w:r>
    </w:p>
    <w:p>
      <w:pPr>
        <w:pStyle w:val="Style78"/>
        <w:rPr>
          <w:b/>
        </w:rPr>
      </w:pPr>
      <w:r>
        <w:rPr>
          <w:b/>
        </w:rPr>
        <w:t>Состояние воздушного бассейна.</w:t>
      </w:r>
    </w:p>
    <w:p>
      <w:pPr>
        <w:pStyle w:val="Style78"/>
        <w:rPr>
          <w:bCs/>
        </w:rPr>
      </w:pPr>
      <w:r>
        <w:rPr>
          <w:bCs/>
        </w:rPr>
        <w:t xml:space="preserve">Основными источниками загрязнения атмосферного воздуха в Думиничском районе являются автомобильный транспорт и котельные, работающие на каменном угле.  За последние годы в несколько раз уменьшились выбросы за счет перевода котельных на газ. </w:t>
      </w:r>
    </w:p>
    <w:p>
      <w:pPr>
        <w:pStyle w:val="Style78"/>
        <w:jc w:val="center"/>
        <w:rPr>
          <w:b/>
        </w:rPr>
      </w:pPr>
      <w:r>
        <w:rPr>
          <w:b/>
        </w:rPr>
        <w:t>Загрязнение атмосферного воздуха</w:t>
      </w:r>
    </w:p>
    <w:p>
      <w:pPr>
        <w:pStyle w:val="Style78"/>
        <w:jc w:val="center"/>
        <w:rPr>
          <w:b/>
        </w:rPr>
      </w:pPr>
      <w:r>
        <w:rPr>
          <w:b/>
        </w:rPr>
        <w:t>(данные статотчета 2-ТП-воздух, 2006г)</w:t>
      </w:r>
    </w:p>
    <w:p>
      <w:pPr>
        <w:pStyle w:val="Style78"/>
        <w:jc w:val="right"/>
        <w:rPr/>
      </w:pPr>
      <w:r>
        <w:rPr/>
        <w:t>Таблица 2.9.1</w:t>
      </w:r>
    </w:p>
    <w:tbl>
      <w:tblPr>
        <w:tblW w:w="9656" w:type="dxa"/>
        <w:jc w:val="left"/>
        <w:tblInd w:w="0" w:type="dxa"/>
        <w:tblLayout w:type="fixed"/>
        <w:tblCellMar>
          <w:top w:w="0" w:type="dxa"/>
          <w:left w:w="70" w:type="dxa"/>
          <w:bottom w:w="0" w:type="dxa"/>
          <w:right w:w="70" w:type="dxa"/>
        </w:tblCellMar>
        <w:tblLook w:firstRow="0" w:noVBand="0" w:lastRow="0" w:firstColumn="0" w:lastColumn="0" w:noHBand="0" w:val="0000"/>
      </w:tblPr>
      <w:tblGrid>
        <w:gridCol w:w="2339"/>
        <w:gridCol w:w="900"/>
        <w:gridCol w:w="1260"/>
        <w:gridCol w:w="1081"/>
        <w:gridCol w:w="1079"/>
        <w:gridCol w:w="1081"/>
        <w:gridCol w:w="1915"/>
      </w:tblGrid>
      <w:tr>
        <w:trPr/>
        <w:tc>
          <w:tcPr>
            <w:tcW w:w="2339" w:type="dxa"/>
            <w:tcBorders>
              <w:top w:val="single" w:sz="4" w:space="0" w:color="000000"/>
              <w:left w:val="single" w:sz="4" w:space="0" w:color="000000"/>
              <w:bottom w:val="single" w:sz="6" w:space="0" w:color="000000"/>
              <w:right w:val="single" w:sz="6" w:space="0" w:color="000000"/>
            </w:tcBorders>
            <w:vAlign w:val="center"/>
          </w:tcPr>
          <w:p>
            <w:pPr>
              <w:pStyle w:val="Style78"/>
              <w:jc w:val="left"/>
              <w:rPr>
                <w:b/>
                <w:sz w:val="22"/>
                <w:szCs w:val="22"/>
              </w:rPr>
            </w:pPr>
            <w:r>
              <w:rPr>
                <w:b/>
                <w:sz w:val="22"/>
                <w:szCs w:val="22"/>
              </w:rPr>
            </w:r>
          </w:p>
        </w:tc>
        <w:tc>
          <w:tcPr>
            <w:tcW w:w="900" w:type="dxa"/>
            <w:tcBorders>
              <w:top w:val="single" w:sz="4" w:space="0" w:color="000000"/>
              <w:left w:val="single" w:sz="6" w:space="0" w:color="000000"/>
              <w:bottom w:val="single" w:sz="6" w:space="0" w:color="000000"/>
              <w:right w:val="single" w:sz="6" w:space="0" w:color="000000"/>
            </w:tcBorders>
          </w:tcPr>
          <w:p>
            <w:pPr>
              <w:pStyle w:val="Style78"/>
              <w:ind w:hanging="0"/>
              <w:jc w:val="left"/>
              <w:rPr>
                <w:b/>
                <w:sz w:val="22"/>
                <w:szCs w:val="22"/>
              </w:rPr>
            </w:pPr>
            <w:r>
              <w:rPr>
                <w:b/>
                <w:sz w:val="22"/>
                <w:szCs w:val="22"/>
              </w:rPr>
              <w:t>Выде</w:t>
              <w:softHyphen/>
              <w:t>лено загр. в в (т)</w:t>
            </w:r>
          </w:p>
        </w:tc>
        <w:tc>
          <w:tcPr>
            <w:tcW w:w="1260" w:type="dxa"/>
            <w:tcBorders>
              <w:top w:val="single" w:sz="4" w:space="0" w:color="000000"/>
              <w:left w:val="single" w:sz="6" w:space="0" w:color="000000"/>
              <w:bottom w:val="single" w:sz="6" w:space="0" w:color="000000"/>
              <w:right w:val="single" w:sz="6" w:space="0" w:color="000000"/>
            </w:tcBorders>
          </w:tcPr>
          <w:p>
            <w:pPr>
              <w:pStyle w:val="Style78"/>
              <w:ind w:hanging="0"/>
              <w:rPr>
                <w:b/>
                <w:sz w:val="22"/>
                <w:szCs w:val="22"/>
              </w:rPr>
            </w:pPr>
            <w:r>
              <w:rPr>
                <w:b/>
                <w:sz w:val="22"/>
                <w:szCs w:val="22"/>
              </w:rPr>
              <w:t>Выброс в атмосферу (т)</w:t>
            </w:r>
          </w:p>
        </w:tc>
        <w:tc>
          <w:tcPr>
            <w:tcW w:w="1081" w:type="dxa"/>
            <w:tcBorders>
              <w:top w:val="single" w:sz="4" w:space="0" w:color="000000"/>
              <w:left w:val="single" w:sz="6" w:space="0" w:color="000000"/>
              <w:bottom w:val="single" w:sz="6" w:space="0" w:color="000000"/>
              <w:right w:val="single" w:sz="6" w:space="0" w:color="000000"/>
            </w:tcBorders>
          </w:tcPr>
          <w:p>
            <w:pPr>
              <w:pStyle w:val="Style78"/>
              <w:ind w:hanging="0"/>
              <w:rPr>
                <w:b/>
                <w:sz w:val="22"/>
                <w:szCs w:val="22"/>
              </w:rPr>
            </w:pPr>
            <w:r>
              <w:rPr>
                <w:b/>
                <w:sz w:val="22"/>
                <w:szCs w:val="22"/>
              </w:rPr>
              <w:t>Выброс без очистки (т)</w:t>
            </w:r>
          </w:p>
        </w:tc>
        <w:tc>
          <w:tcPr>
            <w:tcW w:w="1079" w:type="dxa"/>
            <w:tcBorders>
              <w:top w:val="single" w:sz="4" w:space="0" w:color="000000"/>
              <w:left w:val="single" w:sz="6" w:space="0" w:color="000000"/>
              <w:bottom w:val="single" w:sz="6" w:space="0" w:color="000000"/>
              <w:right w:val="single" w:sz="6" w:space="0" w:color="000000"/>
            </w:tcBorders>
          </w:tcPr>
          <w:p>
            <w:pPr>
              <w:pStyle w:val="Style78"/>
              <w:ind w:hanging="0"/>
              <w:rPr>
                <w:b/>
                <w:sz w:val="22"/>
                <w:szCs w:val="22"/>
              </w:rPr>
            </w:pPr>
            <w:r>
              <w:rPr>
                <w:b/>
                <w:sz w:val="22"/>
                <w:szCs w:val="22"/>
              </w:rPr>
              <w:t>Поступает на очистку (т)</w:t>
            </w:r>
          </w:p>
        </w:tc>
        <w:tc>
          <w:tcPr>
            <w:tcW w:w="1081" w:type="dxa"/>
            <w:tcBorders>
              <w:top w:val="single" w:sz="4" w:space="0" w:color="000000"/>
              <w:left w:val="single" w:sz="6" w:space="0" w:color="000000"/>
              <w:bottom w:val="single" w:sz="6" w:space="0" w:color="000000"/>
              <w:right w:val="single" w:sz="6" w:space="0" w:color="000000"/>
            </w:tcBorders>
          </w:tcPr>
          <w:p>
            <w:pPr>
              <w:pStyle w:val="Style78"/>
              <w:ind w:hanging="0"/>
              <w:rPr>
                <w:b/>
                <w:sz w:val="22"/>
                <w:szCs w:val="22"/>
              </w:rPr>
            </w:pPr>
            <w:r>
              <w:rPr>
                <w:b/>
                <w:sz w:val="22"/>
                <w:szCs w:val="22"/>
              </w:rPr>
              <w:t>Уловлено (т)</w:t>
            </w:r>
          </w:p>
        </w:tc>
        <w:tc>
          <w:tcPr>
            <w:tcW w:w="1915" w:type="dxa"/>
            <w:tcBorders>
              <w:top w:val="single" w:sz="4" w:space="0" w:color="000000"/>
              <w:left w:val="single" w:sz="6" w:space="0" w:color="000000"/>
              <w:bottom w:val="single" w:sz="6" w:space="0" w:color="000000"/>
              <w:right w:val="single" w:sz="4" w:space="0" w:color="000000"/>
            </w:tcBorders>
          </w:tcPr>
          <w:p>
            <w:pPr>
              <w:pStyle w:val="Style78"/>
              <w:ind w:hanging="0"/>
              <w:rPr>
                <w:b/>
                <w:sz w:val="22"/>
                <w:szCs w:val="22"/>
              </w:rPr>
            </w:pPr>
            <w:r>
              <w:rPr>
                <w:b/>
                <w:sz w:val="22"/>
                <w:szCs w:val="22"/>
              </w:rPr>
              <w:t>% улавливания</w:t>
            </w:r>
          </w:p>
        </w:tc>
      </w:tr>
      <w:tr>
        <w:trPr/>
        <w:tc>
          <w:tcPr>
            <w:tcW w:w="2339" w:type="dxa"/>
            <w:tcBorders>
              <w:top w:val="single" w:sz="6" w:space="0" w:color="000000"/>
              <w:left w:val="single" w:sz="4" w:space="0" w:color="000000"/>
              <w:bottom w:val="single" w:sz="4" w:space="0" w:color="000000"/>
              <w:right w:val="single" w:sz="6" w:space="0" w:color="000000"/>
            </w:tcBorders>
            <w:vAlign w:val="center"/>
          </w:tcPr>
          <w:p>
            <w:pPr>
              <w:pStyle w:val="Style78"/>
              <w:ind w:hanging="0"/>
              <w:jc w:val="left"/>
              <w:rPr>
                <w:sz w:val="22"/>
                <w:szCs w:val="22"/>
              </w:rPr>
            </w:pPr>
            <w:r>
              <w:rPr>
                <w:sz w:val="22"/>
                <w:szCs w:val="22"/>
              </w:rPr>
              <w:t>Думиничский район</w:t>
            </w:r>
          </w:p>
        </w:tc>
        <w:tc>
          <w:tcPr>
            <w:tcW w:w="900" w:type="dxa"/>
            <w:tcBorders>
              <w:top w:val="single" w:sz="6" w:space="0" w:color="000000"/>
              <w:left w:val="single" w:sz="6" w:space="0" w:color="000000"/>
              <w:bottom w:val="single" w:sz="4" w:space="0" w:color="000000"/>
              <w:right w:val="single" w:sz="6" w:space="0" w:color="000000"/>
            </w:tcBorders>
          </w:tcPr>
          <w:p>
            <w:pPr>
              <w:pStyle w:val="Style78"/>
              <w:ind w:hanging="0"/>
              <w:jc w:val="left"/>
              <w:rPr>
                <w:sz w:val="22"/>
                <w:szCs w:val="22"/>
              </w:rPr>
            </w:pPr>
            <w:r>
              <w:rPr>
                <w:sz w:val="22"/>
                <w:szCs w:val="22"/>
              </w:rPr>
              <w:t>0,121</w:t>
            </w:r>
          </w:p>
        </w:tc>
        <w:tc>
          <w:tcPr>
            <w:tcW w:w="1260" w:type="dxa"/>
            <w:tcBorders>
              <w:top w:val="single" w:sz="6" w:space="0" w:color="000000"/>
              <w:left w:val="single" w:sz="6" w:space="0" w:color="000000"/>
              <w:bottom w:val="single" w:sz="4" w:space="0" w:color="000000"/>
              <w:right w:val="single" w:sz="6" w:space="0" w:color="000000"/>
            </w:tcBorders>
          </w:tcPr>
          <w:p>
            <w:pPr>
              <w:pStyle w:val="Style78"/>
              <w:ind w:hanging="0"/>
              <w:rPr>
                <w:sz w:val="22"/>
                <w:szCs w:val="22"/>
              </w:rPr>
            </w:pPr>
            <w:r>
              <w:rPr>
                <w:sz w:val="22"/>
                <w:szCs w:val="22"/>
              </w:rPr>
              <w:t>0,120</w:t>
            </w:r>
          </w:p>
        </w:tc>
        <w:tc>
          <w:tcPr>
            <w:tcW w:w="1081" w:type="dxa"/>
            <w:tcBorders>
              <w:top w:val="single" w:sz="6" w:space="0" w:color="000000"/>
              <w:left w:val="single" w:sz="6" w:space="0" w:color="000000"/>
              <w:bottom w:val="single" w:sz="4" w:space="0" w:color="000000"/>
              <w:right w:val="single" w:sz="6" w:space="0" w:color="000000"/>
            </w:tcBorders>
          </w:tcPr>
          <w:p>
            <w:pPr>
              <w:pStyle w:val="Style78"/>
              <w:ind w:hanging="0"/>
              <w:rPr>
                <w:sz w:val="22"/>
                <w:szCs w:val="22"/>
              </w:rPr>
            </w:pPr>
            <w:r>
              <w:rPr>
                <w:sz w:val="22"/>
                <w:szCs w:val="22"/>
              </w:rPr>
              <w:t>0,119</w:t>
            </w:r>
          </w:p>
        </w:tc>
        <w:tc>
          <w:tcPr>
            <w:tcW w:w="1079" w:type="dxa"/>
            <w:tcBorders>
              <w:top w:val="single" w:sz="6" w:space="0" w:color="000000"/>
              <w:left w:val="single" w:sz="6" w:space="0" w:color="000000"/>
              <w:bottom w:val="single" w:sz="4" w:space="0" w:color="000000"/>
              <w:right w:val="single" w:sz="6" w:space="0" w:color="000000"/>
            </w:tcBorders>
          </w:tcPr>
          <w:p>
            <w:pPr>
              <w:pStyle w:val="Style78"/>
              <w:ind w:hanging="0"/>
              <w:rPr>
                <w:sz w:val="22"/>
                <w:szCs w:val="22"/>
              </w:rPr>
            </w:pPr>
            <w:r>
              <w:rPr>
                <w:sz w:val="22"/>
                <w:szCs w:val="22"/>
              </w:rPr>
              <w:t>0,002</w:t>
            </w:r>
          </w:p>
        </w:tc>
        <w:tc>
          <w:tcPr>
            <w:tcW w:w="1081" w:type="dxa"/>
            <w:tcBorders>
              <w:top w:val="single" w:sz="6" w:space="0" w:color="000000"/>
              <w:left w:val="single" w:sz="6" w:space="0" w:color="000000"/>
              <w:bottom w:val="single" w:sz="4" w:space="0" w:color="000000"/>
              <w:right w:val="single" w:sz="6" w:space="0" w:color="000000"/>
            </w:tcBorders>
          </w:tcPr>
          <w:p>
            <w:pPr>
              <w:pStyle w:val="Style78"/>
              <w:ind w:hanging="0"/>
              <w:rPr>
                <w:sz w:val="22"/>
                <w:szCs w:val="22"/>
              </w:rPr>
            </w:pPr>
            <w:r>
              <w:rPr>
                <w:sz w:val="22"/>
                <w:szCs w:val="22"/>
              </w:rPr>
              <w:t>0,001</w:t>
            </w:r>
          </w:p>
        </w:tc>
        <w:tc>
          <w:tcPr>
            <w:tcW w:w="1915" w:type="dxa"/>
            <w:tcBorders>
              <w:top w:val="single" w:sz="6" w:space="0" w:color="000000"/>
              <w:left w:val="single" w:sz="6" w:space="0" w:color="000000"/>
              <w:bottom w:val="single" w:sz="4" w:space="0" w:color="000000"/>
              <w:right w:val="single" w:sz="4" w:space="0" w:color="000000"/>
            </w:tcBorders>
          </w:tcPr>
          <w:p>
            <w:pPr>
              <w:pStyle w:val="Style78"/>
              <w:rPr>
                <w:sz w:val="22"/>
                <w:szCs w:val="22"/>
              </w:rPr>
            </w:pPr>
            <w:r>
              <w:rPr>
                <w:sz w:val="22"/>
                <w:szCs w:val="22"/>
              </w:rPr>
              <w:t>1,0</w:t>
            </w:r>
          </w:p>
        </w:tc>
      </w:tr>
    </w:tbl>
    <w:p>
      <w:pPr>
        <w:pStyle w:val="Style78"/>
        <w:rPr>
          <w:b/>
        </w:rPr>
      </w:pPr>
      <w:r>
        <w:rPr>
          <w:b/>
        </w:rPr>
      </w:r>
    </w:p>
    <w:p>
      <w:pPr>
        <w:pStyle w:val="Style78"/>
        <w:rPr>
          <w:b/>
        </w:rPr>
      </w:pPr>
      <w:r>
        <w:rPr>
          <w:b/>
        </w:rPr>
        <w:t>Состояние почвенного покрова.</w:t>
      </w:r>
    </w:p>
    <w:p>
      <w:pPr>
        <w:pStyle w:val="Style78"/>
        <w:rPr/>
      </w:pPr>
      <w:r>
        <w:rPr/>
        <w:t>Территория района относится к категории «допустимая» I класса опасности, так как суммарный показатель загрязнения не превышает 16. Почвы могут быть использованы по целевому назначению без ограничений, за исключением объектов повышенного риска.</w:t>
      </w:r>
    </w:p>
    <w:p>
      <w:pPr>
        <w:pStyle w:val="Style78"/>
        <w:rPr/>
      </w:pPr>
      <w:r>
        <w:rPr/>
        <w:t xml:space="preserve">На территории района расположены объекты, влияющие на состояние почвенного покрова: 34 кладбища, 1 скотомогильник. </w:t>
      </w:r>
    </w:p>
    <w:p>
      <w:pPr>
        <w:pStyle w:val="Normal"/>
        <w:rPr>
          <w:rFonts w:eastAsia="Calibri" w:eastAsiaTheme="minorHAnsi"/>
          <w:lang w:eastAsia="en-US"/>
        </w:rPr>
      </w:pPr>
      <w:r>
        <w:rPr>
          <w:rFonts w:eastAsia="Calibri" w:eastAsiaTheme="minorHAnsi"/>
          <w:lang w:eastAsia="en-US"/>
        </w:rPr>
      </w:r>
    </w:p>
    <w:p>
      <w:pPr>
        <w:pStyle w:val="Style78"/>
        <w:rPr>
          <w:b/>
        </w:rPr>
      </w:pPr>
      <w:r>
        <w:rPr>
          <w:b/>
        </w:rPr>
        <w:t>Перечень кладбищ с указанием месторасположения и площади</w:t>
      </w:r>
    </w:p>
    <w:p>
      <w:pPr>
        <w:pStyle w:val="Style78"/>
        <w:jc w:val="right"/>
        <w:rPr/>
      </w:pPr>
      <w:r>
        <w:rPr/>
        <w:t>Таблица 2.9.2</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622"/>
        <w:gridCol w:w="2476"/>
        <w:gridCol w:w="3388"/>
        <w:gridCol w:w="1304"/>
        <w:gridCol w:w="1565"/>
      </w:tblGrid>
      <w:tr>
        <w:trPr/>
        <w:tc>
          <w:tcPr>
            <w:tcW w:w="6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 xml:space="preserve">№ </w:t>
            </w:r>
            <w:r>
              <w:rPr>
                <w:b/>
                <w:sz w:val="22"/>
                <w:szCs w:val="22"/>
              </w:rPr>
              <w:t>п/п</w:t>
            </w:r>
          </w:p>
        </w:tc>
        <w:tc>
          <w:tcPr>
            <w:tcW w:w="247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Название кладбища</w:t>
            </w:r>
          </w:p>
        </w:tc>
        <w:tc>
          <w:tcPr>
            <w:tcW w:w="338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sz w:val="22"/>
                <w:szCs w:val="22"/>
              </w:rPr>
              <w:t>Адрес месторасположения</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sz w:val="22"/>
                <w:szCs w:val="22"/>
              </w:rPr>
              <w:t>Площадь захоро-</w:t>
            </w:r>
          </w:p>
          <w:p>
            <w:pPr>
              <w:pStyle w:val="Normal"/>
              <w:jc w:val="center"/>
              <w:rPr>
                <w:b/>
              </w:rPr>
            </w:pPr>
            <w:r>
              <w:rPr>
                <w:b/>
                <w:sz w:val="22"/>
                <w:szCs w:val="22"/>
              </w:rPr>
              <w:t>нения  (га)</w:t>
            </w:r>
          </w:p>
        </w:tc>
        <w:tc>
          <w:tcPr>
            <w:tcW w:w="1565"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sz w:val="22"/>
                <w:szCs w:val="22"/>
              </w:rPr>
              <w:t>Статус</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1</w:t>
            </w:r>
          </w:p>
          <w:p>
            <w:pPr>
              <w:pStyle w:val="Normal"/>
              <w:rPr/>
            </w:pPr>
            <w:r>
              <w:rPr>
                <w:sz w:val="22"/>
                <w:szCs w:val="22"/>
              </w:rPr>
              <w:t>2</w:t>
            </w:r>
          </w:p>
          <w:p>
            <w:pPr>
              <w:pStyle w:val="Normal"/>
              <w:rPr/>
            </w:pPr>
            <w:r>
              <w:rPr>
                <w:sz w:val="22"/>
                <w:szCs w:val="22"/>
              </w:rPr>
              <w:t>3</w:t>
            </w:r>
          </w:p>
          <w:p>
            <w:pPr>
              <w:pStyle w:val="Normal"/>
              <w:rPr/>
            </w:pPr>
            <w:r>
              <w:rPr>
                <w:sz w:val="22"/>
                <w:szCs w:val="22"/>
              </w:rPr>
              <w:t>4</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Городское поселение «п.Думиничи»</w:t>
            </w:r>
          </w:p>
          <w:p>
            <w:pPr>
              <w:pStyle w:val="Normal"/>
              <w:rPr/>
            </w:pPr>
            <w:r>
              <w:rPr>
                <w:sz w:val="22"/>
                <w:szCs w:val="22"/>
              </w:rPr>
              <w:t>Городское кладбище</w:t>
            </w:r>
          </w:p>
          <w:p>
            <w:pPr>
              <w:pStyle w:val="Normal"/>
              <w:rPr/>
            </w:pPr>
            <w:r>
              <w:rPr>
                <w:sz w:val="22"/>
                <w:szCs w:val="22"/>
              </w:rPr>
              <w:t>Городское кладбище</w:t>
            </w:r>
          </w:p>
          <w:p>
            <w:pPr>
              <w:pStyle w:val="Normal"/>
              <w:rPr/>
            </w:pPr>
            <w:r>
              <w:rPr>
                <w:sz w:val="22"/>
                <w:szCs w:val="22"/>
              </w:rPr>
              <w:t>Городское кладбище</w:t>
            </w:r>
          </w:p>
          <w:p>
            <w:pPr>
              <w:pStyle w:val="Normal"/>
              <w:rPr/>
            </w:pPr>
            <w:r>
              <w:rPr>
                <w:sz w:val="22"/>
                <w:szCs w:val="22"/>
              </w:rPr>
              <w:t>Городское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п.Думиничи, пер.Б.Пролетарский</w:t>
            </w:r>
          </w:p>
          <w:p>
            <w:pPr>
              <w:pStyle w:val="Normal"/>
              <w:rPr/>
            </w:pPr>
            <w:r>
              <w:rPr>
                <w:sz w:val="22"/>
                <w:szCs w:val="22"/>
              </w:rPr>
              <w:t>п.Думиничи, пер.Б.Пролетарский</w:t>
            </w:r>
          </w:p>
          <w:p>
            <w:pPr>
              <w:pStyle w:val="Normal"/>
              <w:rPr/>
            </w:pPr>
            <w:r>
              <w:rPr>
                <w:sz w:val="22"/>
                <w:szCs w:val="22"/>
              </w:rPr>
              <w:t>п.Думиничи, пер.Б.Пролетарский</w:t>
            </w:r>
          </w:p>
          <w:p>
            <w:pPr>
              <w:pStyle w:val="Normal"/>
              <w:rPr/>
            </w:pPr>
            <w:r>
              <w:rPr>
                <w:sz w:val="22"/>
                <w:szCs w:val="22"/>
              </w:rPr>
              <w:t>жд.ст.Думиничи</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11,83</w:t>
            </w:r>
          </w:p>
          <w:p>
            <w:pPr>
              <w:pStyle w:val="Normal"/>
              <w:jc w:val="center"/>
              <w:rPr/>
            </w:pPr>
            <w:r>
              <w:rPr/>
            </w:r>
          </w:p>
          <w:p>
            <w:pPr>
              <w:pStyle w:val="Normal"/>
              <w:jc w:val="center"/>
              <w:rPr/>
            </w:pPr>
            <w:r>
              <w:rPr>
                <w:sz w:val="22"/>
                <w:szCs w:val="22"/>
              </w:rPr>
              <w:t>4,0</w:t>
            </w:r>
          </w:p>
          <w:p>
            <w:pPr>
              <w:pStyle w:val="Normal"/>
              <w:jc w:val="center"/>
              <w:rPr/>
            </w:pPr>
            <w:r>
              <w:rPr>
                <w:sz w:val="22"/>
                <w:szCs w:val="22"/>
              </w:rPr>
              <w:t>2,03</w:t>
            </w:r>
          </w:p>
          <w:p>
            <w:pPr>
              <w:pStyle w:val="Normal"/>
              <w:jc w:val="center"/>
              <w:rPr/>
            </w:pPr>
            <w:r>
              <w:rPr>
                <w:sz w:val="22"/>
                <w:szCs w:val="22"/>
              </w:rPr>
              <w:t>2,0</w:t>
            </w:r>
          </w:p>
          <w:p>
            <w:pPr>
              <w:pStyle w:val="Normal"/>
              <w:jc w:val="center"/>
              <w:rPr/>
            </w:pPr>
            <w:r>
              <w:rPr>
                <w:sz w:val="22"/>
                <w:szCs w:val="22"/>
              </w:rPr>
              <w:t>3,8</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5</w:t>
            </w:r>
          </w:p>
          <w:p>
            <w:pPr>
              <w:pStyle w:val="Normal"/>
              <w:rPr/>
            </w:pPr>
            <w:r>
              <w:rPr>
                <w:sz w:val="22"/>
                <w:szCs w:val="22"/>
              </w:rPr>
              <w:t>6</w:t>
            </w:r>
          </w:p>
          <w:p>
            <w:pPr>
              <w:pStyle w:val="Normal"/>
              <w:rPr/>
            </w:pPr>
            <w:r>
              <w:rPr>
                <w:sz w:val="22"/>
                <w:szCs w:val="22"/>
              </w:rPr>
              <w:t>7</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«д.Думиничи»</w:t>
            </w:r>
          </w:p>
          <w:p>
            <w:pPr>
              <w:pStyle w:val="Normal"/>
              <w:rPr/>
            </w:pPr>
            <w:r>
              <w:rPr>
                <w:sz w:val="22"/>
                <w:szCs w:val="22"/>
              </w:rPr>
              <w:t>Сельское кладбище</w:t>
            </w:r>
          </w:p>
          <w:p>
            <w:pPr>
              <w:pStyle w:val="Normal"/>
              <w:rPr/>
            </w:pPr>
            <w:r>
              <w:rPr>
                <w:sz w:val="22"/>
                <w:szCs w:val="22"/>
              </w:rPr>
              <w:t>Сельское кладбище</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д.Хотисино</w:t>
            </w:r>
          </w:p>
          <w:p>
            <w:pPr>
              <w:pStyle w:val="Normal"/>
              <w:rPr/>
            </w:pPr>
            <w:r>
              <w:rPr>
                <w:sz w:val="22"/>
                <w:szCs w:val="22"/>
              </w:rPr>
              <w:t>д.Поляки</w:t>
            </w:r>
          </w:p>
          <w:p>
            <w:pPr>
              <w:pStyle w:val="Normal"/>
              <w:rPr/>
            </w:pPr>
            <w:r>
              <w:rPr>
                <w:sz w:val="22"/>
                <w:szCs w:val="22"/>
              </w:rPr>
              <w:t>д.Ломенка</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2,0</w:t>
            </w:r>
          </w:p>
          <w:p>
            <w:pPr>
              <w:pStyle w:val="Normal"/>
              <w:jc w:val="center"/>
              <w:rPr/>
            </w:pPr>
            <w:r>
              <w:rPr/>
            </w:r>
          </w:p>
          <w:p>
            <w:pPr>
              <w:pStyle w:val="Normal"/>
              <w:jc w:val="center"/>
              <w:rPr/>
            </w:pPr>
            <w:r>
              <w:rPr>
                <w:sz w:val="22"/>
                <w:szCs w:val="22"/>
              </w:rPr>
              <w:t>0,5</w:t>
            </w:r>
          </w:p>
          <w:p>
            <w:pPr>
              <w:pStyle w:val="Normal"/>
              <w:jc w:val="center"/>
              <w:rPr/>
            </w:pPr>
            <w:r>
              <w:rPr>
                <w:sz w:val="22"/>
                <w:szCs w:val="22"/>
              </w:rPr>
              <w:t>1,0</w:t>
            </w:r>
          </w:p>
          <w:p>
            <w:pPr>
              <w:pStyle w:val="Normal"/>
              <w:jc w:val="center"/>
              <w:rPr/>
            </w:pPr>
            <w:r>
              <w:rPr>
                <w:sz w:val="22"/>
                <w:szCs w:val="22"/>
              </w:rPr>
              <w:t>0,5</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8</w:t>
            </w:r>
          </w:p>
          <w:p>
            <w:pPr>
              <w:pStyle w:val="Normal"/>
              <w:rPr/>
            </w:pPr>
            <w:r>
              <w:rPr>
                <w:sz w:val="22"/>
                <w:szCs w:val="22"/>
              </w:rPr>
              <w:t>9</w:t>
            </w:r>
          </w:p>
          <w:p>
            <w:pPr>
              <w:pStyle w:val="Normal"/>
              <w:rPr/>
            </w:pPr>
            <w:r>
              <w:rPr>
                <w:sz w:val="22"/>
                <w:szCs w:val="22"/>
              </w:rPr>
              <w:t>10</w:t>
            </w:r>
          </w:p>
          <w:p>
            <w:pPr>
              <w:pStyle w:val="Normal"/>
              <w:rPr/>
            </w:pPr>
            <w:r>
              <w:rPr>
                <w:sz w:val="22"/>
                <w:szCs w:val="22"/>
              </w:rPr>
              <w:t>11</w:t>
            </w:r>
          </w:p>
          <w:p>
            <w:pPr>
              <w:pStyle w:val="Normal"/>
              <w:rPr/>
            </w:pPr>
            <w:r>
              <w:rPr>
                <w:sz w:val="22"/>
                <w:szCs w:val="22"/>
              </w:rPr>
              <w:t>12</w:t>
            </w:r>
          </w:p>
          <w:p>
            <w:pPr>
              <w:pStyle w:val="Normal"/>
              <w:rPr/>
            </w:pPr>
            <w:r>
              <w:rPr>
                <w:sz w:val="22"/>
                <w:szCs w:val="22"/>
              </w:rPr>
              <w:t>13</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«с.Брынь»</w:t>
            </w:r>
          </w:p>
          <w:p>
            <w:pPr>
              <w:pStyle w:val="Normal"/>
              <w:rPr/>
            </w:pPr>
            <w:r>
              <w:rPr>
                <w:sz w:val="22"/>
                <w:szCs w:val="22"/>
              </w:rPr>
              <w:t>Сельское кладбище</w:t>
            </w:r>
          </w:p>
          <w:p>
            <w:pPr>
              <w:pStyle w:val="Normal"/>
              <w:rPr/>
            </w:pPr>
            <w:r>
              <w:rPr>
                <w:sz w:val="22"/>
                <w:szCs w:val="22"/>
              </w:rPr>
              <w:t>Сельское кладбище</w:t>
            </w:r>
          </w:p>
          <w:p>
            <w:pPr>
              <w:pStyle w:val="Normal"/>
              <w:rPr/>
            </w:pPr>
            <w:r>
              <w:rPr>
                <w:sz w:val="22"/>
                <w:szCs w:val="22"/>
              </w:rPr>
              <w:t>Сельское кладбище</w:t>
            </w:r>
          </w:p>
          <w:p>
            <w:pPr>
              <w:pStyle w:val="Normal"/>
              <w:rPr/>
            </w:pPr>
            <w:r>
              <w:rPr>
                <w:sz w:val="22"/>
                <w:szCs w:val="22"/>
              </w:rPr>
              <w:t>Сельское кладбище</w:t>
            </w:r>
          </w:p>
          <w:p>
            <w:pPr>
              <w:pStyle w:val="Normal"/>
              <w:rPr/>
            </w:pPr>
            <w:r>
              <w:rPr>
                <w:sz w:val="22"/>
                <w:szCs w:val="22"/>
              </w:rPr>
              <w:t>Сельское кладбище</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д.Боброво</w:t>
            </w:r>
          </w:p>
          <w:p>
            <w:pPr>
              <w:pStyle w:val="Normal"/>
              <w:rPr/>
            </w:pPr>
            <w:r>
              <w:rPr>
                <w:sz w:val="22"/>
                <w:szCs w:val="22"/>
              </w:rPr>
              <w:t>д.Семичастное</w:t>
            </w:r>
          </w:p>
          <w:p>
            <w:pPr>
              <w:pStyle w:val="Normal"/>
              <w:rPr/>
            </w:pPr>
            <w:r>
              <w:rPr>
                <w:sz w:val="22"/>
                <w:szCs w:val="22"/>
              </w:rPr>
              <w:t>д.Александровка</w:t>
            </w:r>
          </w:p>
          <w:p>
            <w:pPr>
              <w:pStyle w:val="Normal"/>
              <w:rPr/>
            </w:pPr>
            <w:r>
              <w:rPr>
                <w:sz w:val="22"/>
                <w:szCs w:val="22"/>
              </w:rPr>
              <w:t>д.Шваново</w:t>
            </w:r>
          </w:p>
          <w:p>
            <w:pPr>
              <w:pStyle w:val="Normal"/>
              <w:rPr/>
            </w:pPr>
            <w:r>
              <w:rPr>
                <w:sz w:val="22"/>
                <w:szCs w:val="22"/>
              </w:rPr>
              <w:t>с.Брынь, ул.Скачок</w:t>
            </w:r>
          </w:p>
          <w:p>
            <w:pPr>
              <w:pStyle w:val="Normal"/>
              <w:rPr/>
            </w:pPr>
            <w:r>
              <w:rPr>
                <w:sz w:val="22"/>
                <w:szCs w:val="22"/>
              </w:rPr>
              <w:t>с.Брынь</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7,75</w:t>
            </w:r>
          </w:p>
          <w:p>
            <w:pPr>
              <w:pStyle w:val="Normal"/>
              <w:jc w:val="center"/>
              <w:rPr/>
            </w:pPr>
            <w:r>
              <w:rPr/>
            </w:r>
          </w:p>
          <w:p>
            <w:pPr>
              <w:pStyle w:val="Normal"/>
              <w:jc w:val="center"/>
              <w:rPr/>
            </w:pPr>
            <w:r>
              <w:rPr>
                <w:sz w:val="22"/>
                <w:szCs w:val="22"/>
              </w:rPr>
              <w:t>0,25</w:t>
            </w:r>
          </w:p>
          <w:p>
            <w:pPr>
              <w:pStyle w:val="Normal"/>
              <w:jc w:val="center"/>
              <w:rPr/>
            </w:pPr>
            <w:r>
              <w:rPr>
                <w:sz w:val="22"/>
                <w:szCs w:val="22"/>
              </w:rPr>
              <w:t>1,0</w:t>
            </w:r>
          </w:p>
          <w:p>
            <w:pPr>
              <w:pStyle w:val="Normal"/>
              <w:jc w:val="center"/>
              <w:rPr/>
            </w:pPr>
            <w:r>
              <w:rPr>
                <w:sz w:val="22"/>
                <w:szCs w:val="22"/>
              </w:rPr>
              <w:t>1,0</w:t>
            </w:r>
          </w:p>
          <w:p>
            <w:pPr>
              <w:pStyle w:val="Normal"/>
              <w:jc w:val="center"/>
              <w:rPr/>
            </w:pPr>
            <w:r>
              <w:rPr>
                <w:sz w:val="22"/>
                <w:szCs w:val="22"/>
              </w:rPr>
              <w:t>0,5</w:t>
            </w:r>
          </w:p>
          <w:p>
            <w:pPr>
              <w:pStyle w:val="Normal"/>
              <w:jc w:val="center"/>
              <w:rPr/>
            </w:pPr>
            <w:r>
              <w:rPr>
                <w:sz w:val="22"/>
                <w:szCs w:val="22"/>
              </w:rPr>
              <w:t>2,0</w:t>
            </w:r>
          </w:p>
          <w:p>
            <w:pPr>
              <w:pStyle w:val="Normal"/>
              <w:jc w:val="center"/>
              <w:rPr/>
            </w:pPr>
            <w:r>
              <w:rPr>
                <w:sz w:val="22"/>
                <w:szCs w:val="22"/>
              </w:rPr>
              <w:t>3,0</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14</w:t>
            </w:r>
          </w:p>
          <w:p>
            <w:pPr>
              <w:pStyle w:val="Normal"/>
              <w:rPr/>
            </w:pPr>
            <w:r>
              <w:rPr/>
            </w:r>
          </w:p>
          <w:p>
            <w:pPr>
              <w:pStyle w:val="Normal"/>
              <w:rPr/>
            </w:pPr>
            <w:r>
              <w:rPr>
                <w:sz w:val="22"/>
                <w:szCs w:val="22"/>
              </w:rPr>
              <w:t>15</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«д.Буда»</w:t>
            </w:r>
          </w:p>
          <w:p>
            <w:pPr>
              <w:pStyle w:val="Normal"/>
              <w:rPr/>
            </w:pPr>
            <w:r>
              <w:rPr>
                <w:sz w:val="22"/>
                <w:szCs w:val="22"/>
              </w:rPr>
              <w:t>Сельское кладбище возле храма</w:t>
            </w:r>
          </w:p>
          <w:p>
            <w:pPr>
              <w:pStyle w:val="Normal"/>
              <w:rPr/>
            </w:pPr>
            <w:r>
              <w:rPr>
                <w:sz w:val="22"/>
                <w:szCs w:val="22"/>
              </w:rPr>
              <w:t>Усадебское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с.Усты</w:t>
            </w:r>
          </w:p>
          <w:p>
            <w:pPr>
              <w:pStyle w:val="Normal"/>
              <w:rPr/>
            </w:pPr>
            <w:r>
              <w:rPr/>
            </w:r>
          </w:p>
          <w:p>
            <w:pPr>
              <w:pStyle w:val="Normal"/>
              <w:rPr/>
            </w:pPr>
            <w:r>
              <w:rPr>
                <w:sz w:val="22"/>
                <w:szCs w:val="22"/>
              </w:rPr>
              <w:t>с.Усты</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1,9</w:t>
            </w:r>
          </w:p>
          <w:p>
            <w:pPr>
              <w:pStyle w:val="Normal"/>
              <w:jc w:val="center"/>
              <w:rPr/>
            </w:pPr>
            <w:r>
              <w:rPr/>
            </w:r>
          </w:p>
          <w:p>
            <w:pPr>
              <w:pStyle w:val="Normal"/>
              <w:jc w:val="center"/>
              <w:rPr/>
            </w:pPr>
            <w:r>
              <w:rPr>
                <w:sz w:val="22"/>
                <w:szCs w:val="22"/>
              </w:rPr>
              <w:t>1,0</w:t>
            </w:r>
          </w:p>
          <w:p>
            <w:pPr>
              <w:pStyle w:val="Normal"/>
              <w:jc w:val="center"/>
              <w:rPr/>
            </w:pPr>
            <w:r>
              <w:rPr/>
            </w:r>
          </w:p>
          <w:p>
            <w:pPr>
              <w:pStyle w:val="Normal"/>
              <w:jc w:val="center"/>
              <w:rPr/>
            </w:pPr>
            <w:r>
              <w:rPr>
                <w:sz w:val="22"/>
                <w:szCs w:val="22"/>
              </w:rPr>
              <w:t>0,9</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p>
            <w:pPr>
              <w:pStyle w:val="Normal"/>
              <w:rPr/>
            </w:pPr>
            <w:r>
              <w:rPr/>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16</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«д.Вертное»</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с.Вертное</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1,8</w:t>
            </w:r>
          </w:p>
          <w:p>
            <w:pPr>
              <w:pStyle w:val="Normal"/>
              <w:jc w:val="center"/>
              <w:rPr/>
            </w:pPr>
            <w:r>
              <w:rPr/>
            </w:r>
          </w:p>
          <w:p>
            <w:pPr>
              <w:pStyle w:val="Normal"/>
              <w:jc w:val="center"/>
              <w:rPr/>
            </w:pPr>
            <w:r>
              <w:rPr>
                <w:sz w:val="22"/>
                <w:szCs w:val="22"/>
              </w:rPr>
              <w:t>1,8</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17</w:t>
            </w:r>
          </w:p>
          <w:p>
            <w:pPr>
              <w:pStyle w:val="Normal"/>
              <w:rPr/>
            </w:pPr>
            <w:r>
              <w:rPr>
                <w:sz w:val="22"/>
                <w:szCs w:val="22"/>
              </w:rPr>
              <w:t>18</w:t>
            </w:r>
          </w:p>
          <w:p>
            <w:pPr>
              <w:pStyle w:val="Normal"/>
              <w:rPr/>
            </w:pPr>
            <w:r>
              <w:rPr>
                <w:sz w:val="22"/>
                <w:szCs w:val="22"/>
              </w:rPr>
              <w:t>19</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«д.Верхнее Гульцово»</w:t>
            </w:r>
          </w:p>
          <w:p>
            <w:pPr>
              <w:pStyle w:val="Normal"/>
              <w:rPr/>
            </w:pPr>
            <w:r>
              <w:rPr>
                <w:sz w:val="22"/>
                <w:szCs w:val="22"/>
              </w:rPr>
              <w:t>Сельское кладбище</w:t>
            </w:r>
          </w:p>
          <w:p>
            <w:pPr>
              <w:pStyle w:val="Normal"/>
              <w:rPr/>
            </w:pPr>
            <w:r>
              <w:rPr>
                <w:sz w:val="22"/>
                <w:szCs w:val="22"/>
              </w:rPr>
              <w:t>Сельское кладбище</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д.Кочуково</w:t>
            </w:r>
          </w:p>
          <w:p>
            <w:pPr>
              <w:pStyle w:val="Normal"/>
              <w:rPr/>
            </w:pPr>
            <w:r>
              <w:rPr>
                <w:sz w:val="22"/>
                <w:szCs w:val="22"/>
              </w:rPr>
              <w:t>д.Верхнее Гульцово</w:t>
            </w:r>
          </w:p>
          <w:p>
            <w:pPr>
              <w:pStyle w:val="Normal"/>
              <w:rPr/>
            </w:pPr>
            <w:r>
              <w:rPr>
                <w:sz w:val="22"/>
                <w:szCs w:val="22"/>
              </w:rPr>
              <w:t>д.Низвадово</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8,2</w:t>
            </w:r>
          </w:p>
          <w:p>
            <w:pPr>
              <w:pStyle w:val="Normal"/>
              <w:jc w:val="center"/>
              <w:rPr/>
            </w:pPr>
            <w:r>
              <w:rPr/>
            </w:r>
          </w:p>
          <w:p>
            <w:pPr>
              <w:pStyle w:val="Normal"/>
              <w:jc w:val="center"/>
              <w:rPr/>
            </w:pPr>
            <w:r>
              <w:rPr>
                <w:sz w:val="22"/>
                <w:szCs w:val="22"/>
              </w:rPr>
              <w:t>3,0</w:t>
            </w:r>
          </w:p>
          <w:p>
            <w:pPr>
              <w:pStyle w:val="Normal"/>
              <w:jc w:val="center"/>
              <w:rPr/>
            </w:pPr>
            <w:r>
              <w:rPr>
                <w:sz w:val="22"/>
                <w:szCs w:val="22"/>
              </w:rPr>
              <w:t>4,2</w:t>
            </w:r>
          </w:p>
          <w:p>
            <w:pPr>
              <w:pStyle w:val="Normal"/>
              <w:jc w:val="center"/>
              <w:rPr/>
            </w:pPr>
            <w:r>
              <w:rPr>
                <w:sz w:val="22"/>
                <w:szCs w:val="22"/>
              </w:rPr>
              <w:t>1,0</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20</w:t>
            </w:r>
          </w:p>
          <w:p>
            <w:pPr>
              <w:pStyle w:val="Normal"/>
              <w:rPr/>
            </w:pPr>
            <w:r>
              <w:rPr>
                <w:sz w:val="22"/>
                <w:szCs w:val="22"/>
              </w:rPr>
              <w:t>21</w:t>
            </w:r>
          </w:p>
          <w:p>
            <w:pPr>
              <w:pStyle w:val="Normal"/>
              <w:rPr/>
            </w:pPr>
            <w:r>
              <w:rPr>
                <w:sz w:val="22"/>
                <w:szCs w:val="22"/>
              </w:rPr>
              <w:t>22</w:t>
            </w:r>
          </w:p>
          <w:p>
            <w:pPr>
              <w:pStyle w:val="Normal"/>
              <w:rPr/>
            </w:pPr>
            <w:r>
              <w:rPr>
                <w:sz w:val="22"/>
                <w:szCs w:val="22"/>
              </w:rPr>
              <w:t>23</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«д.Высокое»</w:t>
            </w:r>
          </w:p>
          <w:p>
            <w:pPr>
              <w:pStyle w:val="Normal"/>
              <w:rPr/>
            </w:pPr>
            <w:r>
              <w:rPr>
                <w:sz w:val="22"/>
                <w:szCs w:val="22"/>
              </w:rPr>
              <w:t>Сельское кладбище</w:t>
            </w:r>
          </w:p>
          <w:p>
            <w:pPr>
              <w:pStyle w:val="Normal"/>
              <w:rPr/>
            </w:pPr>
            <w:r>
              <w:rPr>
                <w:sz w:val="22"/>
                <w:szCs w:val="22"/>
              </w:rPr>
              <w:t>Сельское кладбище</w:t>
            </w:r>
          </w:p>
          <w:p>
            <w:pPr>
              <w:pStyle w:val="Normal"/>
              <w:rPr/>
            </w:pPr>
            <w:r>
              <w:rPr>
                <w:sz w:val="22"/>
                <w:szCs w:val="22"/>
              </w:rPr>
              <w:t>Сельское кладбище</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д.Пузановка</w:t>
            </w:r>
          </w:p>
          <w:p>
            <w:pPr>
              <w:pStyle w:val="Normal"/>
              <w:rPr/>
            </w:pPr>
            <w:r>
              <w:rPr>
                <w:sz w:val="22"/>
                <w:szCs w:val="22"/>
              </w:rPr>
              <w:t>с.Ясенок</w:t>
            </w:r>
          </w:p>
          <w:p>
            <w:pPr>
              <w:pStyle w:val="Normal"/>
              <w:rPr/>
            </w:pPr>
            <w:r>
              <w:rPr>
                <w:sz w:val="22"/>
                <w:szCs w:val="22"/>
              </w:rPr>
              <w:t>д.Пыренка</w:t>
            </w:r>
          </w:p>
          <w:p>
            <w:pPr>
              <w:pStyle w:val="Normal"/>
              <w:rPr/>
            </w:pPr>
            <w:r>
              <w:rPr>
                <w:sz w:val="22"/>
                <w:szCs w:val="22"/>
              </w:rPr>
              <w:t>д.Буда Монастырская</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2,6</w:t>
            </w:r>
          </w:p>
          <w:p>
            <w:pPr>
              <w:pStyle w:val="Normal"/>
              <w:jc w:val="center"/>
              <w:rPr/>
            </w:pPr>
            <w:r>
              <w:rPr/>
            </w:r>
          </w:p>
          <w:p>
            <w:pPr>
              <w:pStyle w:val="Normal"/>
              <w:jc w:val="center"/>
              <w:rPr/>
            </w:pPr>
            <w:r>
              <w:rPr>
                <w:sz w:val="22"/>
                <w:szCs w:val="22"/>
              </w:rPr>
              <w:t>0,6</w:t>
            </w:r>
          </w:p>
          <w:p>
            <w:pPr>
              <w:pStyle w:val="Normal"/>
              <w:jc w:val="center"/>
              <w:rPr/>
            </w:pPr>
            <w:r>
              <w:rPr>
                <w:sz w:val="22"/>
                <w:szCs w:val="22"/>
              </w:rPr>
              <w:t>1,3</w:t>
            </w:r>
          </w:p>
          <w:p>
            <w:pPr>
              <w:pStyle w:val="Normal"/>
              <w:jc w:val="center"/>
              <w:rPr/>
            </w:pPr>
            <w:r>
              <w:rPr>
                <w:sz w:val="22"/>
                <w:szCs w:val="22"/>
              </w:rPr>
              <w:t>0,7</w:t>
            </w:r>
          </w:p>
          <w:p>
            <w:pPr>
              <w:pStyle w:val="Normal"/>
              <w:jc w:val="center"/>
              <w:rPr/>
            </w:pPr>
            <w:r>
              <w:rPr>
                <w:sz w:val="22"/>
                <w:szCs w:val="22"/>
              </w:rPr>
              <w:t>0,4</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не действ.</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24</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«д.Дубровка»</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д.Дубровка</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2,0</w:t>
            </w:r>
          </w:p>
          <w:p>
            <w:pPr>
              <w:pStyle w:val="Normal"/>
              <w:jc w:val="center"/>
              <w:rPr/>
            </w:pPr>
            <w:r>
              <w:rPr/>
            </w:r>
          </w:p>
          <w:p>
            <w:pPr>
              <w:pStyle w:val="Normal"/>
              <w:jc w:val="center"/>
              <w:rPr/>
            </w:pPr>
            <w:r>
              <w:rPr>
                <w:sz w:val="22"/>
                <w:szCs w:val="22"/>
              </w:rPr>
              <w:t>2,0</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25</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«с.Которь»</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с.Которь</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1,2</w:t>
            </w:r>
          </w:p>
          <w:p>
            <w:pPr>
              <w:pStyle w:val="Normal"/>
              <w:jc w:val="center"/>
              <w:rPr/>
            </w:pPr>
            <w:r>
              <w:rPr/>
            </w:r>
          </w:p>
          <w:p>
            <w:pPr>
              <w:pStyle w:val="Normal"/>
              <w:jc w:val="center"/>
              <w:rPr/>
            </w:pPr>
            <w:r>
              <w:rPr>
                <w:sz w:val="22"/>
                <w:szCs w:val="22"/>
              </w:rPr>
              <w:t>1,2</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26</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«с.Новослободск»</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с.Зимницы</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5,5</w:t>
            </w:r>
          </w:p>
          <w:p>
            <w:pPr>
              <w:pStyle w:val="Normal"/>
              <w:jc w:val="center"/>
              <w:rPr/>
            </w:pPr>
            <w:r>
              <w:rPr/>
            </w:r>
          </w:p>
          <w:p>
            <w:pPr>
              <w:pStyle w:val="Normal"/>
              <w:jc w:val="center"/>
              <w:rPr/>
            </w:pPr>
            <w:r>
              <w:rPr>
                <w:sz w:val="22"/>
                <w:szCs w:val="22"/>
              </w:rPr>
              <w:t>5,5</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27</w:t>
            </w:r>
          </w:p>
          <w:p>
            <w:pPr>
              <w:pStyle w:val="Normal"/>
              <w:rPr/>
            </w:pPr>
            <w:r>
              <w:rPr>
                <w:sz w:val="22"/>
                <w:szCs w:val="22"/>
              </w:rPr>
              <w:t>28</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«с.Маклаки»</w:t>
            </w:r>
          </w:p>
          <w:p>
            <w:pPr>
              <w:pStyle w:val="Normal"/>
              <w:rPr/>
            </w:pPr>
            <w:r>
              <w:rPr>
                <w:sz w:val="22"/>
                <w:szCs w:val="22"/>
              </w:rPr>
              <w:t>Сельское кладбище</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с.Маклаки</w:t>
            </w:r>
          </w:p>
          <w:p>
            <w:pPr>
              <w:pStyle w:val="Normal"/>
              <w:rPr/>
            </w:pPr>
            <w:r>
              <w:rPr>
                <w:sz w:val="22"/>
                <w:szCs w:val="22"/>
              </w:rPr>
              <w:t>д.Ряполово</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2,47</w:t>
            </w:r>
          </w:p>
          <w:p>
            <w:pPr>
              <w:pStyle w:val="Normal"/>
              <w:jc w:val="center"/>
              <w:rPr/>
            </w:pPr>
            <w:r>
              <w:rPr/>
            </w:r>
          </w:p>
          <w:p>
            <w:pPr>
              <w:pStyle w:val="Normal"/>
              <w:jc w:val="center"/>
              <w:rPr/>
            </w:pPr>
            <w:r>
              <w:rPr>
                <w:sz w:val="22"/>
                <w:szCs w:val="22"/>
              </w:rPr>
              <w:t>1,47</w:t>
            </w:r>
          </w:p>
          <w:p>
            <w:pPr>
              <w:pStyle w:val="Normal"/>
              <w:jc w:val="center"/>
              <w:rPr/>
            </w:pPr>
            <w:r>
              <w:rPr>
                <w:sz w:val="22"/>
                <w:szCs w:val="22"/>
              </w:rPr>
              <w:t>1,0</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29</w:t>
            </w:r>
          </w:p>
          <w:p>
            <w:pPr>
              <w:pStyle w:val="Normal"/>
              <w:rPr/>
            </w:pPr>
            <w:r>
              <w:rPr>
                <w:sz w:val="22"/>
                <w:szCs w:val="22"/>
              </w:rPr>
              <w:t>30</w:t>
            </w:r>
          </w:p>
          <w:p>
            <w:pPr>
              <w:pStyle w:val="Normal"/>
              <w:rPr/>
            </w:pPr>
            <w:r>
              <w:rPr>
                <w:sz w:val="22"/>
                <w:szCs w:val="22"/>
              </w:rPr>
              <w:t>31</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«д.Маслово»</w:t>
            </w:r>
          </w:p>
          <w:p>
            <w:pPr>
              <w:pStyle w:val="Normal"/>
              <w:rPr/>
            </w:pPr>
            <w:r>
              <w:rPr>
                <w:sz w:val="22"/>
                <w:szCs w:val="22"/>
              </w:rPr>
              <w:t>Сельское кладбище</w:t>
            </w:r>
          </w:p>
          <w:p>
            <w:pPr>
              <w:pStyle w:val="Normal"/>
              <w:rPr/>
            </w:pPr>
            <w:r>
              <w:rPr>
                <w:sz w:val="22"/>
                <w:szCs w:val="22"/>
              </w:rPr>
              <w:t>Сельское кладбище</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д.Роженск</w:t>
            </w:r>
          </w:p>
          <w:p>
            <w:pPr>
              <w:pStyle w:val="Normal"/>
              <w:rPr/>
            </w:pPr>
            <w:r>
              <w:rPr>
                <w:sz w:val="22"/>
                <w:szCs w:val="22"/>
              </w:rPr>
              <w:t>д.Звитовка</w:t>
            </w:r>
          </w:p>
          <w:p>
            <w:pPr>
              <w:pStyle w:val="Normal"/>
              <w:rPr/>
            </w:pPr>
            <w:r>
              <w:rPr>
                <w:sz w:val="22"/>
                <w:szCs w:val="22"/>
              </w:rPr>
              <w:t>д.Маслово</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2,0</w:t>
            </w:r>
          </w:p>
          <w:p>
            <w:pPr>
              <w:pStyle w:val="Normal"/>
              <w:jc w:val="center"/>
              <w:rPr/>
            </w:pPr>
            <w:r>
              <w:rPr/>
            </w:r>
          </w:p>
          <w:p>
            <w:pPr>
              <w:pStyle w:val="Normal"/>
              <w:jc w:val="center"/>
              <w:rPr/>
            </w:pPr>
            <w:r>
              <w:rPr>
                <w:sz w:val="22"/>
                <w:szCs w:val="22"/>
              </w:rPr>
              <w:t>0,5</w:t>
            </w:r>
          </w:p>
          <w:p>
            <w:pPr>
              <w:pStyle w:val="Normal"/>
              <w:jc w:val="center"/>
              <w:rPr/>
            </w:pPr>
            <w:r>
              <w:rPr>
                <w:sz w:val="22"/>
                <w:szCs w:val="22"/>
              </w:rPr>
              <w:t>0,5</w:t>
            </w:r>
          </w:p>
          <w:p>
            <w:pPr>
              <w:pStyle w:val="Normal"/>
              <w:jc w:val="center"/>
              <w:rPr/>
            </w:pPr>
            <w:r>
              <w:rPr>
                <w:sz w:val="22"/>
                <w:szCs w:val="22"/>
              </w:rPr>
              <w:t>1,0</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p>
            <w:pPr>
              <w:pStyle w:val="Normal"/>
              <w:rPr/>
            </w:pPr>
            <w:r>
              <w:rPr>
                <w:sz w:val="22"/>
                <w:szCs w:val="22"/>
              </w:rPr>
              <w:t>действующее</w:t>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32</w:t>
            </w:r>
          </w:p>
          <w:p>
            <w:pPr>
              <w:pStyle w:val="Normal"/>
              <w:rPr/>
            </w:pPr>
            <w:r>
              <w:rPr>
                <w:sz w:val="22"/>
                <w:szCs w:val="22"/>
              </w:rPr>
              <w:t>33</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«с.Хотьково»</w:t>
            </w:r>
          </w:p>
          <w:p>
            <w:pPr>
              <w:pStyle w:val="Normal"/>
              <w:rPr/>
            </w:pPr>
            <w:r>
              <w:rPr>
                <w:sz w:val="22"/>
                <w:szCs w:val="22"/>
              </w:rPr>
              <w:t>Сельское кладбище</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с.Хотьково</w:t>
            </w:r>
          </w:p>
          <w:p>
            <w:pPr>
              <w:pStyle w:val="Normal"/>
              <w:rPr/>
            </w:pPr>
            <w:r>
              <w:rPr>
                <w:sz w:val="22"/>
                <w:szCs w:val="22"/>
              </w:rPr>
              <w:t>д.Клинцы</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2,6</w:t>
            </w:r>
          </w:p>
          <w:p>
            <w:pPr>
              <w:pStyle w:val="Normal"/>
              <w:jc w:val="center"/>
              <w:rPr/>
            </w:pPr>
            <w:r>
              <w:rPr/>
            </w:r>
          </w:p>
          <w:p>
            <w:pPr>
              <w:pStyle w:val="Normal"/>
              <w:jc w:val="center"/>
              <w:rPr/>
            </w:pPr>
            <w:r>
              <w:rPr>
                <w:sz w:val="22"/>
                <w:szCs w:val="22"/>
              </w:rPr>
              <w:t>1,8</w:t>
            </w:r>
          </w:p>
          <w:p>
            <w:pPr>
              <w:pStyle w:val="Normal"/>
              <w:jc w:val="center"/>
              <w:rPr/>
            </w:pPr>
            <w:r>
              <w:rPr>
                <w:sz w:val="22"/>
                <w:szCs w:val="22"/>
              </w:rPr>
              <w:t>0,8</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34</w:t>
            </w:r>
          </w:p>
        </w:tc>
        <w:tc>
          <w:tcPr>
            <w:tcW w:w="247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u w:val="single"/>
              </w:rPr>
            </w:pPr>
            <w:r>
              <w:rPr>
                <w:b/>
                <w:sz w:val="22"/>
                <w:szCs w:val="22"/>
                <w:u w:val="single"/>
              </w:rPr>
              <w:t>Сельское поселение «с.Чернышено»</w:t>
            </w:r>
          </w:p>
          <w:p>
            <w:pPr>
              <w:pStyle w:val="Normal"/>
              <w:rPr/>
            </w:pPr>
            <w:r>
              <w:rPr>
                <w:sz w:val="22"/>
                <w:szCs w:val="22"/>
              </w:rPr>
              <w:t>Сельское кладбище</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с.Чернышено</w:t>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u w:val="single"/>
              </w:rPr>
            </w:pPr>
            <w:r>
              <w:rPr>
                <w:b/>
                <w:sz w:val="22"/>
                <w:szCs w:val="22"/>
                <w:u w:val="single"/>
              </w:rPr>
              <w:t>1,0</w:t>
            </w:r>
          </w:p>
          <w:p>
            <w:pPr>
              <w:pStyle w:val="Normal"/>
              <w:jc w:val="center"/>
              <w:rPr/>
            </w:pPr>
            <w:r>
              <w:rPr/>
            </w:r>
          </w:p>
          <w:p>
            <w:pPr>
              <w:pStyle w:val="Normal"/>
              <w:jc w:val="center"/>
              <w:rPr/>
            </w:pPr>
            <w:r>
              <w:rPr>
                <w:sz w:val="22"/>
                <w:szCs w:val="22"/>
              </w:rPr>
              <w:t>1,0</w:t>
            </w:r>
          </w:p>
        </w:tc>
        <w:tc>
          <w:tcPr>
            <w:tcW w:w="1565" w:type="dxa"/>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sz w:val="22"/>
                <w:szCs w:val="22"/>
              </w:rPr>
              <w:t>действующее</w:t>
            </w:r>
          </w:p>
        </w:tc>
      </w:tr>
      <w:tr>
        <w:trPr>
          <w:trHeight w:val="655" w:hRule="atLeast"/>
        </w:trPr>
        <w:tc>
          <w:tcPr>
            <w:tcW w:w="62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tc>
        <w:tc>
          <w:tcPr>
            <w:tcW w:w="247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u w:val="single"/>
              </w:rPr>
            </w:pPr>
            <w:r>
              <w:rPr>
                <w:b/>
                <w:sz w:val="22"/>
                <w:szCs w:val="22"/>
                <w:u w:val="single"/>
              </w:rPr>
              <w:t>Всего по району:</w:t>
            </w:r>
          </w:p>
        </w:tc>
        <w:tc>
          <w:tcPr>
            <w:tcW w:w="338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304"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sz w:val="22"/>
                <w:szCs w:val="22"/>
              </w:rPr>
              <w:t>52,85</w:t>
            </w:r>
          </w:p>
          <w:p>
            <w:pPr>
              <w:pStyle w:val="Normal"/>
              <w:jc w:val="center"/>
              <w:rPr>
                <w:b/>
              </w:rPr>
            </w:pPr>
            <w:r>
              <w:rPr>
                <w:b/>
                <w:sz w:val="22"/>
                <w:szCs w:val="22"/>
              </w:rPr>
              <w:t>53,25</w:t>
            </w:r>
          </w:p>
        </w:tc>
        <w:tc>
          <w:tcPr>
            <w:tcW w:w="1565"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sz w:val="22"/>
                <w:szCs w:val="22"/>
              </w:rPr>
              <w:t>действ. – 33</w:t>
            </w:r>
          </w:p>
          <w:p>
            <w:pPr>
              <w:pStyle w:val="Normal"/>
              <w:jc w:val="center"/>
              <w:rPr>
                <w:b/>
              </w:rPr>
            </w:pPr>
            <w:r>
              <w:rPr>
                <w:b/>
                <w:sz w:val="22"/>
                <w:szCs w:val="22"/>
              </w:rPr>
              <w:t>не действ. - 1</w:t>
            </w:r>
          </w:p>
        </w:tc>
      </w:tr>
    </w:tbl>
    <w:p>
      <w:pPr>
        <w:pStyle w:val="Style78"/>
        <w:rPr>
          <w:lang w:bidi="ru-RU"/>
        </w:rPr>
      </w:pPr>
      <w:r>
        <w:rPr>
          <w:lang w:bidi="ru-RU"/>
        </w:rPr>
      </w:r>
    </w:p>
    <w:p>
      <w:pPr>
        <w:pStyle w:val="Normal"/>
        <w:widowControl w:val="false"/>
        <w:ind w:firstLine="709"/>
        <w:jc w:val="center"/>
        <w:rPr>
          <w:b/>
        </w:rPr>
      </w:pPr>
      <w:r>
        <w:rPr>
          <w:b/>
        </w:rPr>
        <w:t>Перечень скотомогильников</w:t>
      </w:r>
    </w:p>
    <w:p>
      <w:pPr>
        <w:pStyle w:val="Normal"/>
        <w:widowControl w:val="false"/>
        <w:ind w:firstLine="709"/>
        <w:jc w:val="right"/>
        <w:rPr>
          <w:sz w:val="26"/>
          <w:szCs w:val="26"/>
        </w:rPr>
      </w:pPr>
      <w:r>
        <w:rPr>
          <w:rFonts w:cs="Tahoma"/>
          <w:szCs w:val="16"/>
        </w:rPr>
        <w:t>Таблица 2.9.3</w:t>
      </w:r>
    </w:p>
    <w:tbl>
      <w:tblPr>
        <w:tblW w:w="5000" w:type="pct"/>
        <w:jc w:val="center"/>
        <w:tblInd w:w="0" w:type="dxa"/>
        <w:tblLayout w:type="fixed"/>
        <w:tblCellMar>
          <w:top w:w="0" w:type="dxa"/>
          <w:left w:w="10" w:type="dxa"/>
          <w:bottom w:w="0" w:type="dxa"/>
          <w:right w:w="10" w:type="dxa"/>
        </w:tblCellMar>
        <w:tblLook w:firstRow="1" w:noVBand="1" w:lastRow="0" w:firstColumn="1" w:lastColumn="0" w:noHBand="0" w:val="04a0"/>
      </w:tblPr>
      <w:tblGrid>
        <w:gridCol w:w="430"/>
        <w:gridCol w:w="2819"/>
        <w:gridCol w:w="4339"/>
        <w:gridCol w:w="1766"/>
      </w:tblGrid>
      <w:tr>
        <w:trPr>
          <w:trHeight w:val="850" w:hRule="exact"/>
        </w:trPr>
        <w:tc>
          <w:tcPr>
            <w:tcW w:w="430" w:type="dxa"/>
            <w:tcBorders>
              <w:top w:val="single" w:sz="4" w:space="0" w:color="000000"/>
              <w:left w:val="single" w:sz="4" w:space="0" w:color="000000"/>
            </w:tcBorders>
            <w:shd w:color="auto" w:fill="FFFFFF" w:val="clear"/>
          </w:tcPr>
          <w:p>
            <w:pPr>
              <w:pStyle w:val="Normal"/>
              <w:widowControl w:val="false"/>
              <w:rPr>
                <w:b/>
                <w:lang w:bidi="ru-RU"/>
              </w:rPr>
            </w:pPr>
            <w:r>
              <w:rPr>
                <w:b/>
                <w:sz w:val="22"/>
                <w:szCs w:val="22"/>
                <w:lang w:bidi="ru-RU"/>
              </w:rPr>
              <w:t xml:space="preserve">№ </w:t>
            </w:r>
            <w:r>
              <w:rPr>
                <w:b/>
                <w:sz w:val="22"/>
                <w:szCs w:val="22"/>
                <w:lang w:bidi="ru-RU"/>
              </w:rPr>
              <w:t>п/п</w:t>
            </w:r>
          </w:p>
        </w:tc>
        <w:tc>
          <w:tcPr>
            <w:tcW w:w="2819" w:type="dxa"/>
            <w:tcBorders>
              <w:top w:val="single" w:sz="4" w:space="0" w:color="000000"/>
              <w:left w:val="single" w:sz="4" w:space="0" w:color="000000"/>
            </w:tcBorders>
            <w:shd w:color="auto" w:fill="FFFFFF" w:val="clear"/>
          </w:tcPr>
          <w:p>
            <w:pPr>
              <w:pStyle w:val="Normal"/>
              <w:widowControl w:val="false"/>
              <w:jc w:val="center"/>
              <w:rPr>
                <w:b/>
                <w:lang w:bidi="ru-RU"/>
              </w:rPr>
            </w:pPr>
            <w:r>
              <w:rPr>
                <w:b/>
                <w:sz w:val="22"/>
                <w:szCs w:val="22"/>
                <w:lang w:bidi="ru-RU"/>
              </w:rPr>
              <w:t>Наименование собственника скотомогильника</w:t>
            </w:r>
          </w:p>
        </w:tc>
        <w:tc>
          <w:tcPr>
            <w:tcW w:w="4339" w:type="dxa"/>
            <w:tcBorders>
              <w:top w:val="single" w:sz="4" w:space="0" w:color="000000"/>
              <w:left w:val="single" w:sz="4" w:space="0" w:color="000000"/>
            </w:tcBorders>
            <w:shd w:color="auto" w:fill="FFFFFF" w:val="clear"/>
          </w:tcPr>
          <w:p>
            <w:pPr>
              <w:pStyle w:val="Normal"/>
              <w:widowControl w:val="false"/>
              <w:jc w:val="center"/>
              <w:rPr>
                <w:b/>
                <w:lang w:bidi="ru-RU"/>
              </w:rPr>
            </w:pPr>
            <w:r>
              <w:rPr>
                <w:b/>
                <w:sz w:val="22"/>
                <w:szCs w:val="22"/>
                <w:lang w:bidi="ru-RU"/>
              </w:rPr>
              <w:t>Место расположения (населенный пункт, кадастровый номер земельного участка)</w:t>
            </w:r>
          </w:p>
        </w:tc>
        <w:tc>
          <w:tcPr>
            <w:tcW w:w="1766" w:type="dxa"/>
            <w:tcBorders>
              <w:top w:val="single" w:sz="4" w:space="0" w:color="000000"/>
              <w:left w:val="single" w:sz="4" w:space="0" w:color="000000"/>
              <w:right w:val="single" w:sz="4" w:space="0" w:color="000000"/>
            </w:tcBorders>
            <w:shd w:color="auto" w:fill="FFFFFF" w:val="clear"/>
          </w:tcPr>
          <w:p>
            <w:pPr>
              <w:pStyle w:val="Normal"/>
              <w:widowControl w:val="false"/>
              <w:jc w:val="center"/>
              <w:rPr>
                <w:b/>
                <w:lang w:bidi="ru-RU"/>
              </w:rPr>
            </w:pPr>
            <w:r>
              <w:rPr>
                <w:b/>
                <w:sz w:val="22"/>
                <w:szCs w:val="22"/>
                <w:lang w:bidi="ru-RU"/>
              </w:rPr>
              <w:t>Статус</w:t>
            </w:r>
          </w:p>
        </w:tc>
      </w:tr>
      <w:tr>
        <w:trPr>
          <w:trHeight w:val="1698" w:hRule="exact"/>
        </w:trPr>
        <w:tc>
          <w:tcPr>
            <w:tcW w:w="430" w:type="dxa"/>
            <w:tcBorders>
              <w:top w:val="single" w:sz="4" w:space="0" w:color="000000"/>
              <w:left w:val="single" w:sz="4" w:space="0" w:color="000000"/>
              <w:bottom w:val="single" w:sz="4" w:space="0" w:color="000000"/>
            </w:tcBorders>
            <w:shd w:color="auto" w:fill="FFFFFF" w:val="clear"/>
          </w:tcPr>
          <w:p>
            <w:pPr>
              <w:pStyle w:val="Normal"/>
              <w:widowControl w:val="false"/>
              <w:rPr>
                <w:lang w:bidi="ru-RU"/>
              </w:rPr>
            </w:pPr>
            <w:r>
              <w:rPr>
                <w:sz w:val="22"/>
                <w:szCs w:val="22"/>
                <w:lang w:bidi="ru-RU"/>
              </w:rPr>
              <w:t>1.</w:t>
            </w:r>
          </w:p>
        </w:tc>
        <w:tc>
          <w:tcPr>
            <w:tcW w:w="2819" w:type="dxa"/>
            <w:tcBorders>
              <w:top w:val="single" w:sz="4" w:space="0" w:color="000000"/>
              <w:left w:val="single" w:sz="4" w:space="0" w:color="000000"/>
              <w:bottom w:val="single" w:sz="4" w:space="0" w:color="000000"/>
            </w:tcBorders>
            <w:shd w:color="auto" w:fill="FFFFFF" w:val="clear"/>
          </w:tcPr>
          <w:p>
            <w:pPr>
              <w:pStyle w:val="Normal"/>
              <w:rPr/>
            </w:pPr>
            <w:r>
              <w:rPr>
                <w:sz w:val="22"/>
                <w:szCs w:val="22"/>
              </w:rPr>
              <w:t>Бесхозный</w:t>
            </w:r>
          </w:p>
        </w:tc>
        <w:tc>
          <w:tcPr>
            <w:tcW w:w="4339" w:type="dxa"/>
            <w:tcBorders>
              <w:top w:val="single" w:sz="4" w:space="0" w:color="000000"/>
              <w:left w:val="single" w:sz="4" w:space="0" w:color="000000"/>
              <w:bottom w:val="single" w:sz="4" w:space="0" w:color="000000"/>
            </w:tcBorders>
            <w:shd w:color="auto" w:fill="FFFFFF" w:val="clear"/>
          </w:tcPr>
          <w:p>
            <w:pPr>
              <w:pStyle w:val="Normal"/>
              <w:widowControl w:val="false"/>
              <w:rPr>
                <w:lang w:bidi="ru-RU"/>
              </w:rPr>
            </w:pPr>
            <w:r>
              <w:rPr>
                <w:sz w:val="22"/>
                <w:szCs w:val="22"/>
                <w:lang w:bidi="ru-RU"/>
              </w:rPr>
              <w:t>1,5 км северо-западнее д. Зимницы, СП «Село Навослободск», К№ 40:00:000000:5111/13,</w:t>
            </w:r>
          </w:p>
          <w:p>
            <w:pPr>
              <w:pStyle w:val="Normal"/>
              <w:widowControl w:val="false"/>
              <w:rPr>
                <w:lang w:bidi="ru-RU"/>
              </w:rPr>
            </w:pPr>
            <w:r>
              <w:rPr>
                <w:sz w:val="22"/>
                <w:szCs w:val="22"/>
                <w:lang w:bidi="ru-RU"/>
              </w:rPr>
              <w:t>53.98272</w:t>
              <w:tab/>
              <w:t>34.85957</w:t>
            </w:r>
          </w:p>
        </w:tc>
        <w:tc>
          <w:tcPr>
            <w:tcW w:w="1766" w:type="dxa"/>
            <w:tcBorders>
              <w:top w:val="single" w:sz="4" w:space="0" w:color="000000"/>
              <w:left w:val="single" w:sz="4" w:space="0" w:color="000000"/>
              <w:bottom w:val="single" w:sz="4" w:space="0" w:color="000000"/>
              <w:right w:val="single" w:sz="4" w:space="0" w:color="000000"/>
            </w:tcBorders>
            <w:shd w:color="auto" w:fill="FFFFFF" w:val="clear"/>
          </w:tcPr>
          <w:p>
            <w:pPr>
              <w:pStyle w:val="Normal"/>
              <w:widowControl w:val="false"/>
              <w:ind w:right="141"/>
              <w:rPr>
                <w:lang w:bidi="ru-RU"/>
              </w:rPr>
            </w:pPr>
            <w:r>
              <w:rPr>
                <w:sz w:val="22"/>
                <w:szCs w:val="22"/>
                <w:lang w:bidi="ru-RU"/>
              </w:rPr>
              <w:t>Законсервирован</w:t>
            </w:r>
          </w:p>
        </w:tc>
      </w:tr>
    </w:tbl>
    <w:p>
      <w:pPr>
        <w:pStyle w:val="Style78"/>
        <w:rPr>
          <w:lang w:bidi="ru-RU"/>
        </w:rPr>
      </w:pPr>
      <w:r>
        <w:rPr>
          <w:lang w:bidi="ru-RU"/>
        </w:rPr>
      </w:r>
    </w:p>
    <w:p>
      <w:pPr>
        <w:pStyle w:val="Style78"/>
        <w:rPr>
          <w:lang w:bidi="ru-RU"/>
        </w:rPr>
      </w:pPr>
      <w:r>
        <w:rPr>
          <w:lang w:bidi="ru-RU"/>
        </w:rPr>
        <w:t>Вышеуказанный скотомогильник внесен в «Реестр мест уничтожения и утилизации биологических отходов, расположенных на территории Калужской области, включая скотомогильники и биотермические ямы», утверждённый приказом комитета ветеринарии от 28.08.2020 № 349 и подлежит дальнейшей ликвидации.</w:t>
      </w:r>
    </w:p>
    <w:p>
      <w:pPr>
        <w:pStyle w:val="Style78"/>
        <w:rPr>
          <w:lang w:bidi="ru-RU"/>
        </w:rPr>
      </w:pPr>
      <w:r>
        <w:rPr>
          <w:lang w:bidi="ru-RU"/>
        </w:rPr>
        <w:t xml:space="preserve">Сибиреязвенных захоронений на территории поселения в установленном порядке не зарегистрировано </w:t>
      </w:r>
      <w:r>
        <w:rPr/>
        <w:t>(письмо Комитета ветеринарии при Правительстве Калужской области от 11.03.2024 № 148-24).</w:t>
      </w:r>
    </w:p>
    <w:p>
      <w:pPr>
        <w:pStyle w:val="Style78"/>
        <w:rPr>
          <w:lang w:bidi="ru-RU"/>
        </w:rPr>
      </w:pPr>
      <w:r>
        <w:rPr>
          <w:lang w:bidi="ru-RU"/>
        </w:rPr>
        <w:t xml:space="preserve">На территории Думиничского района были зафиксированы случаи заболевания сибирской язвой в населенных пунктах:  </w:t>
      </w:r>
    </w:p>
    <w:p>
      <w:pPr>
        <w:pStyle w:val="Style78"/>
        <w:rPr>
          <w:lang w:bidi="ru-RU"/>
        </w:rPr>
      </w:pPr>
      <w:r>
        <w:rPr>
          <w:lang w:bidi="ru-RU"/>
        </w:rPr>
        <w:t>1. Хотьково – 1921 год.</w:t>
      </w:r>
    </w:p>
    <w:p>
      <w:pPr>
        <w:pStyle w:val="Style78"/>
        <w:rPr>
          <w:lang w:bidi="ru-RU"/>
        </w:rPr>
      </w:pPr>
      <w:r>
        <w:rPr>
          <w:lang w:bidi="ru-RU"/>
        </w:rPr>
        <w:t>2. Никитинка, Буда, Кремичное, Марьинка, Прогресс, Усты, Хапелевка, л-во Паликское, ст. Палики, Буда-Монастрырская,  Высокое, Кожановка, Казаковка, Пустынка, Пыренка, Широковка, Ленина, Речица, 105-го лесоучастка, Казаковка, Марьинский, Дубровка, д. Думиничи, Ломинка, Старые Думенки, лесхоз Думиничский, Каменка, Слободка, Чернозем, Зимницы, Будские Выселки, Клинцы, Лошево, Шубники, Хотьково, Ботня, Бокрит, з-д Хотьковский,  Скачек – 1941 год.</w:t>
      </w:r>
    </w:p>
    <w:p>
      <w:pPr>
        <w:pStyle w:val="Style78"/>
        <w:rPr>
          <w:lang w:bidi="ru-RU"/>
        </w:rPr>
      </w:pPr>
      <w:r>
        <w:rPr>
          <w:lang w:bidi="ru-RU"/>
        </w:rPr>
        <w:t>3. Казаковка, Речица, Дубровка – 1958 год.</w:t>
      </w:r>
    </w:p>
    <w:p>
      <w:pPr>
        <w:pStyle w:val="Style78"/>
        <w:rPr>
          <w:lang w:bidi="ru-RU"/>
        </w:rPr>
      </w:pPr>
      <w:r>
        <w:rPr>
          <w:lang w:bidi="ru-RU"/>
        </w:rPr>
        <w:t>4. Вертное, Кишеевка – 1970 год.</w:t>
      </w:r>
    </w:p>
    <w:p>
      <w:pPr>
        <w:pStyle w:val="Style78"/>
        <w:rPr>
          <w:lang w:bidi="ru-RU"/>
        </w:rPr>
      </w:pPr>
      <w:r>
        <w:rPr>
          <w:lang w:bidi="ru-RU"/>
        </w:rPr>
        <w:t xml:space="preserve">5. Брынь – 1972 год.  </w:t>
      </w:r>
    </w:p>
    <w:p>
      <w:pPr>
        <w:pStyle w:val="Style78"/>
        <w:rPr>
          <w:lang w:bidi="ru-RU"/>
        </w:rPr>
      </w:pPr>
      <w:r>
        <w:rPr>
          <w:lang w:bidi="ru-RU"/>
        </w:rPr>
        <w:t>В случае ведения земляных работ в районе расположения объекта и обнаружения останков животных (неорганизованные захоронения) необходимо немедленно сообщить об этом в комитет ветеринарии по тел. 8 (910) 910-01-82 (телефон «горячей линии»).</w:t>
      </w:r>
    </w:p>
    <w:p>
      <w:pPr>
        <w:pStyle w:val="Style78"/>
        <w:rPr>
          <w:lang w:bidi="ru-RU"/>
        </w:rPr>
      </w:pPr>
      <w:r>
        <w:rPr>
          <w:lang w:bidi="ru-RU"/>
        </w:rPr>
        <w:t>На сегодняшний день  общее количество кладбищ на территории района – 34. Всего действующих кладбищ на территории района – 33, не действующих – 1 (д.Буда Монастырская).</w:t>
      </w:r>
    </w:p>
    <w:p>
      <w:pPr>
        <w:pStyle w:val="Style78"/>
        <w:rPr/>
      </w:pPr>
      <w:r>
        <w:rPr/>
        <w:t xml:space="preserve">Система управления, учета и контроля за местами захоронения биологических отходов на территории муниципального образования соответствует существующим требованиям и ветеринарно-санитарным правилам сбора, утилизации и уничтожения биологических отходов. </w:t>
      </w:r>
      <w:bookmarkStart w:id="42" w:name="_Toc109112660"/>
      <w:bookmarkEnd w:id="42"/>
    </w:p>
    <w:p>
      <w:pPr>
        <w:pStyle w:val="Style78"/>
        <w:rPr/>
      </w:pPr>
      <w:r>
        <w:rPr/>
        <w:t xml:space="preserve">В районе есть 6 предприятий, занимающихся разведением скота: </w:t>
      </w:r>
    </w:p>
    <w:p>
      <w:pPr>
        <w:pStyle w:val="Style78"/>
        <w:rPr/>
      </w:pPr>
      <w:r>
        <w:rPr/>
        <w:t>- ООО АПК «Думиничи», утилизацию трупов скота осуществляют путем сжигания, остатки – присыпают;</w:t>
      </w:r>
    </w:p>
    <w:p>
      <w:pPr>
        <w:pStyle w:val="Style78"/>
        <w:rPr/>
      </w:pPr>
      <w:r>
        <w:rPr/>
        <w:t>- ООО АПФ «Хотьково», имеют договор с Киреевским утилизационным заводом, Тульская область;</w:t>
      </w:r>
    </w:p>
    <w:p>
      <w:pPr>
        <w:pStyle w:val="Style78"/>
        <w:rPr/>
      </w:pPr>
      <w:r>
        <w:rPr/>
        <w:t>- ООО АПФ «Лугано», имеют договор с Киреевским утилизационным заводом, Тульская область;</w:t>
      </w:r>
    </w:p>
    <w:p>
      <w:pPr>
        <w:pStyle w:val="Style78"/>
        <w:rPr/>
      </w:pPr>
      <w:r>
        <w:rPr/>
        <w:t>- ООО АПФ «КАДВИ», имеют договор с Киреевским утилизационным заводом, Тульская область;</w:t>
      </w:r>
    </w:p>
    <w:p>
      <w:pPr>
        <w:pStyle w:val="Style78"/>
        <w:rPr/>
      </w:pPr>
      <w:r>
        <w:rPr/>
        <w:t>- ООО «Которь», имеется земельный участок, обустроенный под утилизацию трупов скота путем сжигания;</w:t>
      </w:r>
    </w:p>
    <w:p>
      <w:pPr>
        <w:pStyle w:val="Style78"/>
        <w:rPr/>
      </w:pPr>
      <w:r>
        <w:rPr/>
        <w:t>- ОАО «Нива» оформляется земельный участок, под утилизацию трупов скота путем сжигания.</w:t>
      </w:r>
    </w:p>
    <w:p>
      <w:pPr>
        <w:pStyle w:val="Style78"/>
        <w:rPr/>
      </w:pPr>
      <w:r>
        <w:rPr/>
        <w:t>Серьезную проблему для района приобретает деградация почв. Работы по рекультивации нарушенных земель идут низкими темпами.</w:t>
      </w:r>
    </w:p>
    <w:p>
      <w:pPr>
        <w:pStyle w:val="Style78"/>
        <w:rPr/>
      </w:pPr>
      <w:r>
        <w:rPr/>
        <w:t>В связи с крайне недостаточным финансированием мелиоративных работ за последние годы сложилась тенденция сокращения как в области, так и в районе орошаемых земель за счет перевода их в немелиорируемые и осушенные земли.</w:t>
      </w:r>
    </w:p>
    <w:p>
      <w:pPr>
        <w:pStyle w:val="Style78"/>
        <w:rPr/>
      </w:pPr>
      <w:r>
        <w:rPr/>
        <w:t>При отсутствии в ближайшие годы средств на поддержание мелиоративных систем в работоспособном состоянии, эффективность их использования из года в год будет неизбежно резко понижаться и станет вопрос об их списании.</w:t>
      </w:r>
    </w:p>
    <w:p>
      <w:pPr>
        <w:pStyle w:val="Style78"/>
        <w:rPr/>
      </w:pPr>
      <w:r>
        <w:rPr/>
        <w:t xml:space="preserve">Увеличивается площадь каменистых почв на землях сельскохозяйственного назначения. Засоренность камнями связана прежде всего с подъемом на поверхность почвы подстилающих моренных отложений, богатых камнями различной формы и размера. На увеличение каменистости влияет их глубокая вспашка, особенно на склонах, смыв верхнего слоя почвы. </w:t>
      </w:r>
    </w:p>
    <w:p>
      <w:pPr>
        <w:pStyle w:val="Style78"/>
        <w:rPr/>
      </w:pPr>
      <w:r>
        <w:rPr/>
        <w:t>Общая площадь сенокосов, заросших мелколесьем и кустарником, также из года в год увеличивается.</w:t>
      </w:r>
    </w:p>
    <w:p>
      <w:pPr>
        <w:pStyle w:val="Style78"/>
        <w:rPr/>
      </w:pPr>
      <w:r>
        <w:rPr/>
        <w:t>Состояние кормовых угодий в основном неблагоприятное, что обусловлено антропогенными факторами (сбитость - повышенная нагрузка на пастбища; закочкаренность - недостаточный уход, несоблюдением сенокосооборотов, частое скашивание, ухудшение условий произрастания растений). В связи с плохим состоянием сенокосов и пастбищ их продуктивность стала низкая.</w:t>
      </w:r>
    </w:p>
    <w:p>
      <w:pPr>
        <w:pStyle w:val="55"/>
        <w:numPr>
          <w:ilvl w:val="3"/>
          <w:numId w:val="10"/>
        </w:numPr>
        <w:rPr>
          <w:color w:val="auto"/>
        </w:rPr>
      </w:pPr>
      <w:r>
        <w:rPr>
          <w:color w:val="auto"/>
        </w:rPr>
        <w:t>Санитарная очистка территории</w:t>
      </w:r>
    </w:p>
    <w:p>
      <w:pPr>
        <w:pStyle w:val="Style78"/>
        <w:rPr/>
      </w:pPr>
      <w:bookmarkStart w:id="43" w:name="_Toc294190425"/>
      <w:bookmarkStart w:id="44" w:name="_Toc266652618"/>
      <w:bookmarkStart w:id="45" w:name="_Toc260684569"/>
      <w:bookmarkStart w:id="46" w:name="_Toc254300277"/>
      <w:bookmarkStart w:id="47" w:name="_Toc249431679"/>
      <w:bookmarkStart w:id="48" w:name="_Toc241844452"/>
      <w:r>
        <w:rPr/>
        <w:t>Организация сбора и вывоза твердых коммунальных отходов и мусора с территории муниципального образования, а также очистка территории населенных пунктов относится к вопросам местного значения.</w:t>
      </w:r>
    </w:p>
    <w:p>
      <w:pPr>
        <w:pStyle w:val="Style78"/>
        <w:rPr/>
      </w:pPr>
      <w:r>
        <w:rPr/>
        <w:t>Сбор и транспортировка твердых коммунальных отходов (далее – ТКО) с территории сельского поселения в соответствии с действующим законодательством осуществляется по планово-регулярной системе, согласно утвержденным графикам. Вывоз ТКО осуществляется региональным оператором по обращению с ТКО и направляется на сортировку и дальнейшее захоронение в соответствии с территориальной схемой обращения с отходами Калужской области. Обращение с иными видами отходов осуществляется операторами, имеющими соответствующие лицензии на данный вид деятельности.</w:t>
      </w:r>
    </w:p>
    <w:p>
      <w:pPr>
        <w:pStyle w:val="Style78"/>
        <w:rPr/>
      </w:pPr>
      <w:r>
        <w:rPr/>
        <w:t>В соответствии с Постановлением Главного государственного санитарного врача Российской Федерации от 28 января 2021 г. № 3 №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осуществлять сбор ТКО:</w:t>
      </w:r>
    </w:p>
    <w:p>
      <w:pPr>
        <w:pStyle w:val="Style78"/>
        <w:rPr/>
      </w:pPr>
      <w:r>
        <w:rPr/>
        <w:t>- не реже 1 раза в трое суток при температуре наружного воздуха до +5 °С и ежедневно при температуре выше +5 °С;</w:t>
      </w:r>
    </w:p>
    <w:p>
      <w:pPr>
        <w:pStyle w:val="Style78"/>
        <w:rPr/>
      </w:pPr>
      <w:r>
        <w:rPr/>
        <w:t>- крупногабаритные отходы вывозятся по мере накопления, но не реже одного раза в неделю.</w:t>
      </w:r>
    </w:p>
    <w:p>
      <w:pPr>
        <w:pStyle w:val="55"/>
        <w:numPr>
          <w:ilvl w:val="3"/>
          <w:numId w:val="10"/>
        </w:numPr>
        <w:rPr>
          <w:color w:val="auto"/>
        </w:rPr>
      </w:pPr>
      <w:r>
        <w:rPr>
          <w:color w:val="auto"/>
        </w:rPr>
        <w:t xml:space="preserve"> </w:t>
      </w:r>
      <w:r>
        <w:rPr>
          <w:color w:val="auto"/>
        </w:rPr>
        <w:t>Санитарно-защитные зоны предприятий</w:t>
      </w:r>
    </w:p>
    <w:p>
      <w:pPr>
        <w:pStyle w:val="Style78"/>
        <w:rPr/>
      </w:pPr>
      <w:r>
        <w:rPr/>
        <w:t xml:space="preserve">В целях обеспечения безопасности населения и в соответствии с Федеральным Законом «О санитарно-эпидемиологическом благополучии населения» от 30.03.1999 №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(санитарно-защитная зона),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 </w:t>
      </w:r>
    </w:p>
    <w:p>
      <w:pPr>
        <w:pStyle w:val="Style78"/>
        <w:rPr/>
      </w:pPr>
      <w:r>
        <w:rPr/>
        <w:t>Территория санитарно-защитной зоны предназначена:</w:t>
      </w:r>
    </w:p>
    <w:p>
      <w:pPr>
        <w:pStyle w:val="Style78"/>
        <w:rPr/>
      </w:pPr>
      <w:r>
        <w:rPr/>
        <w:t>- для обеспечения снижения уровня воздействия до требуемых гигиенических нормативов по всем факторам воздействия за ее пределами (ПДК, ПДУ);</w:t>
      </w:r>
    </w:p>
    <w:p>
      <w:pPr>
        <w:pStyle w:val="Style78"/>
        <w:rPr/>
      </w:pPr>
      <w:r>
        <w:rPr/>
        <w:t>- создания санитарно-защитного барьера между территорией предприятия (группы предприятий) и территорией жилой застройки;</w:t>
      </w:r>
    </w:p>
    <w:p>
      <w:pPr>
        <w:pStyle w:val="Style78"/>
        <w:rPr/>
      </w:pPr>
      <w:r>
        <w:rPr/>
        <w:t>- организации дополнительных озелененных площадей, обеспечивающих экранирование, ассимиляцию и фильтрацию загрязнителей атмосферного воздуха, и повышение комфортности микроклимата.</w:t>
      </w:r>
    </w:p>
    <w:p>
      <w:pPr>
        <w:pStyle w:val="Style78"/>
        <w:rPr/>
      </w:pPr>
      <w:r>
        <w:rPr/>
        <w:t>Промышленные предприятия должны иметь утвержденные проекты санитарно-защитных зон.</w:t>
      </w:r>
    </w:p>
    <w:p>
      <w:pPr>
        <w:pStyle w:val="Style78"/>
        <w:rPr/>
      </w:pPr>
      <w:r>
        <w:rPr/>
        <w:t>Предприятия, расположенные на территории района, не имеют разработанных санитарно-защитных зон. При отсутствии утвержденной СЗЗ принимаются нормативные размеры СЗЗ по СанПиН 2.2.1/2.1.1.1200-03 в соответствии с санитарной классификацией предприятий, производств и объектов.</w:t>
      </w:r>
    </w:p>
    <w:p>
      <w:pPr>
        <w:pStyle w:val="55"/>
        <w:numPr>
          <w:ilvl w:val="3"/>
          <w:numId w:val="10"/>
        </w:numPr>
        <w:rPr>
          <w:color w:val="auto"/>
        </w:rPr>
      </w:pPr>
      <w:bookmarkStart w:id="49" w:name="_Toc294190425"/>
      <w:bookmarkStart w:id="50" w:name="_Toc266652618"/>
      <w:bookmarkStart w:id="51" w:name="_Toc260684569"/>
      <w:bookmarkStart w:id="52" w:name="_Toc254300277"/>
      <w:bookmarkStart w:id="53" w:name="_Toc249431679"/>
      <w:bookmarkStart w:id="54" w:name="_Toc241844452"/>
      <w:r>
        <w:rPr>
          <w:color w:val="auto"/>
        </w:rPr>
        <w:t>Зона санитарной охраны источников питьевого водоснабжения</w:t>
      </w:r>
      <w:bookmarkEnd w:id="49"/>
      <w:bookmarkEnd w:id="50"/>
      <w:bookmarkEnd w:id="51"/>
      <w:bookmarkEnd w:id="52"/>
      <w:bookmarkEnd w:id="53"/>
      <w:bookmarkEnd w:id="54"/>
    </w:p>
    <w:p>
      <w:pPr>
        <w:pStyle w:val="Style78"/>
        <w:rPr/>
      </w:pPr>
      <w:r>
        <w:rPr/>
        <w:t>В соответствии с СанПиН 2.1.4.1110-02 источники водоснабжения должны иметь зоны санитарной охраны (далее - ЗСО).</w:t>
      </w:r>
    </w:p>
    <w:p>
      <w:pPr>
        <w:pStyle w:val="Style78"/>
        <w:rPr/>
      </w:pPr>
      <w:r>
        <w:rPr/>
        <w:t>В состав ЗСО входят три пояса. Первый пояс - пояс строгого режима, второй и третий пояса - пояса ограничений. Первый пояс (строгого режима) включает в себя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Во второй и третий пояса (пояса ограничений) входят территории, предназначенные для предупреждения загрязнения воды и источников водоснабжения.</w:t>
      </w:r>
    </w:p>
    <w:p>
      <w:pPr>
        <w:pStyle w:val="55"/>
        <w:numPr>
          <w:ilvl w:val="3"/>
          <w:numId w:val="10"/>
        </w:numPr>
        <w:rPr>
          <w:color w:val="auto"/>
        </w:rPr>
      </w:pPr>
      <w:r>
        <w:rPr>
          <w:color w:val="auto"/>
        </w:rPr>
        <w:t>Инженерная подготовка территории</w:t>
      </w:r>
    </w:p>
    <w:p>
      <w:pPr>
        <w:pStyle w:val="Style78"/>
        <w:rPr/>
      </w:pPr>
      <w:r>
        <w:rPr/>
        <w:t>Инженерная подготовка территории должна обеспечивать возможность градостроительного освоения районов, подлежащих застройке.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историко-культурных, архитектурно-ландшафтных и водных объектов, а также зеленых массивов.</w:t>
      </w:r>
    </w:p>
    <w:p>
      <w:pPr>
        <w:pStyle w:val="Style78"/>
        <w:rPr/>
      </w:pPr>
      <w:r>
        <w:rPr/>
      </w:r>
    </w:p>
    <w:p>
      <w:pPr>
        <w:pStyle w:val="Style78"/>
        <w:jc w:val="center"/>
        <w:rPr>
          <w:b/>
        </w:rPr>
      </w:pPr>
      <w:r>
        <w:rPr>
          <w:b/>
        </w:rPr>
        <w:t>Выводы</w:t>
      </w:r>
    </w:p>
    <w:p>
      <w:pPr>
        <w:pStyle w:val="Style78"/>
        <w:rPr/>
      </w:pPr>
      <w:r>
        <w:rPr/>
        <w:t>Экологическая ситуация на территории района в целом устойчивая. Имеющиеся загрязнения среды обитания носят локальный характер и, как правило, не достигают опасных значений.</w:t>
      </w:r>
    </w:p>
    <w:p>
      <w:pPr>
        <w:pStyle w:val="56"/>
        <w:numPr>
          <w:ilvl w:val="0"/>
          <w:numId w:val="0"/>
        </w:numPr>
        <w:ind w:hanging="0" w:left="0"/>
        <w:rPr/>
      </w:pPr>
      <w:bookmarkStart w:id="55" w:name="_Toc164937830"/>
      <w:r>
        <w:rPr/>
        <w:t>2.10. Охранные коридоры коммуникаций</w:t>
      </w:r>
      <w:bookmarkEnd w:id="55"/>
    </w:p>
    <w:p>
      <w:pPr>
        <w:pStyle w:val="Style78"/>
        <w:rPr/>
      </w:pPr>
      <w:r>
        <w:rPr/>
        <w:t>В соответствии со строительными нормами и правилами все инженерные сети (водоводы, канализационные коллекторы, высоковольтные линии электропередач, теплосети, газопроводы) необходимо обеспечить санитарными зонами во избежание несчастных случаев, аварий и прочих возможных неисправностей.</w:t>
      </w:r>
    </w:p>
    <w:p>
      <w:pPr>
        <w:pStyle w:val="Style78"/>
        <w:rPr/>
      </w:pPr>
      <w:r>
        <w:rPr/>
        <w:t>В соответствии с нормативными документами для обеспечения сохранности, создания нормальных условий эксплуатации систем газоснабжения и предотвращения аварий и несчастных случаев устанавливают охранные зоны вдоль трасс наружных газопроводов и сооружений систем газоснабжения в виде участка земной поверхности, ограниченной условными линиями, проходящими на расстоянии 15 метров.</w:t>
      </w:r>
    </w:p>
    <w:p>
      <w:pPr>
        <w:pStyle w:val="Style78"/>
        <w:rPr/>
      </w:pPr>
      <w:r>
        <w:rPr/>
        <w:t>Для обеспечения бесперебойного электроснабжения потребителей требуется установление особого режима охраны электрических сетей и его неукоснительного соблюдения всеми предприятиями, организациями, учреждениями и гражданами. В соответствии с нормативными документами, для обеспечения сохранности, создания нормальных условий эксплуатации электрических сетей и предотвращения несчастных случаев, устанавливаются охранные зоны:</w:t>
      </w:r>
    </w:p>
    <w:p>
      <w:pPr>
        <w:pStyle w:val="Style78"/>
        <w:rPr/>
      </w:pPr>
      <w:r>
        <w:rPr/>
        <w:t>1. Вдоль воздушных линий электропередачи в виде земельного участка и воздушного пространства, по обе стороны линии от крайних проводов на расстоянии: - для линий напряжением до 1000 В - 2 метра, до 20 кВ - 10 метров, 35 кВ - 15 метров, 110 кВ - 20 метров, 220 кВ - 25</w:t>
      </w:r>
      <w:r>
        <w:rPr>
          <w:lang w:val="en-US"/>
        </w:rPr>
        <w:t> </w:t>
      </w:r>
      <w:r>
        <w:rPr/>
        <w:t>метров.</w:t>
      </w:r>
    </w:p>
    <w:p>
      <w:pPr>
        <w:pStyle w:val="Style78"/>
        <w:rPr/>
      </w:pPr>
      <w:r>
        <w:rPr/>
        <w:t>2. Вдоль подземных кабельных линий электропередачи в виде земельного участка, по обе стороны от кабелей на расстоянии 1 метра.</w:t>
      </w:r>
    </w:p>
    <w:p>
      <w:pPr>
        <w:pStyle w:val="Style78"/>
        <w:rPr/>
      </w:pPr>
      <w:r>
        <w:rPr/>
        <w:t>3. В охранных зонах электрических сетей без письменного согласия предприятий (организаций) в ведении которых находятся эти сети, запрещается:</w:t>
      </w:r>
    </w:p>
    <w:p>
      <w:pPr>
        <w:pStyle w:val="Style78"/>
        <w:rPr/>
      </w:pPr>
      <w:r>
        <w:rPr/>
        <w:t>- производить строительство, капитальный ремонт, реконструкцию или снос любых зданий и</w:t>
      </w:r>
      <w:r>
        <w:rPr>
          <w:lang w:val="en-US"/>
        </w:rPr>
        <w:t> </w:t>
      </w:r>
      <w:r>
        <w:rPr/>
        <w:t>сооружений;</w:t>
      </w:r>
    </w:p>
    <w:p>
      <w:pPr>
        <w:pStyle w:val="Style78"/>
        <w:rPr/>
      </w:pPr>
      <w:r>
        <w:rPr/>
        <w:t>- осуществлять всякого рода погрузочно-разгрузочные, взрывные, мелиоративные работы, производить посадку и вырубку деревьев и кустарников, располагать полевые станы, устраивать загоны для скота;</w:t>
      </w:r>
    </w:p>
    <w:p>
      <w:pPr>
        <w:pStyle w:val="Style78"/>
        <w:rPr/>
      </w:pPr>
      <w:r>
        <w:rPr/>
        <w:t>- совершать проезд машин и механизмов, имеющих общую высоту от поверхности дороги более 4,5 метра (в охранных зонах воздушных линий электропередач);</w:t>
      </w:r>
    </w:p>
    <w:p>
      <w:pPr>
        <w:pStyle w:val="Style78"/>
        <w:rPr/>
      </w:pPr>
      <w:r>
        <w:rPr/>
        <w:t>- производить земляные работы на глубине более 0,3 метра, а также планировку грунта (в охранных зонах подземных кабельных линий электропередач).</w:t>
      </w:r>
    </w:p>
    <w:p>
      <w:pPr>
        <w:pStyle w:val="Style78"/>
        <w:rPr/>
      </w:pPr>
      <w:r>
        <w:rPr/>
        <w:t>Во избежание несчастных случаев и повреждения оборудования запрещается:</w:t>
      </w:r>
    </w:p>
    <w:p>
      <w:pPr>
        <w:pStyle w:val="Style78"/>
        <w:rPr/>
      </w:pPr>
      <w:r>
        <w:rPr/>
        <w:t>- размещать автозаправочные станции и хранилища горюче-смазочных материалов в охранных зонах электрических сетей;</w:t>
      </w:r>
    </w:p>
    <w:p>
      <w:pPr>
        <w:pStyle w:val="Style78"/>
        <w:rPr/>
      </w:pPr>
      <w:r>
        <w:rPr/>
        <w:t>- посторонним лицам находиться на территории и в помещениях электросетевых сооружений, открывать двери и люки электросетевых сооружений, производить переключения и подключения в электрических сетях;</w:t>
      </w:r>
    </w:p>
    <w:p>
      <w:pPr>
        <w:pStyle w:val="Style78"/>
        <w:rPr/>
      </w:pPr>
      <w:r>
        <w:rPr/>
        <w:t>-</w:t>
      </w:r>
      <w:r>
        <w:rPr>
          <w:lang w:val="en-US"/>
        </w:rPr>
        <w:t> </w:t>
      </w:r>
      <w:r>
        <w:rPr/>
        <w:t>загромождать подъезды и подходы к объектам электрических сетей;</w:t>
      </w:r>
    </w:p>
    <w:p>
      <w:pPr>
        <w:pStyle w:val="Style78"/>
        <w:rPr/>
      </w:pPr>
      <w:r>
        <w:rPr/>
        <w:t>- набрасывать на провода, опоры и приближать к ним посторонние предметы, а также подниматься на опоры;</w:t>
      </w:r>
    </w:p>
    <w:p>
      <w:pPr>
        <w:pStyle w:val="Style78"/>
        <w:rPr/>
      </w:pPr>
      <w:r>
        <w:rPr/>
        <w:t>- устраивать всякого рода свалки (в охранных зонах электрических сетей и вблизи них);</w:t>
      </w:r>
    </w:p>
    <w:p>
      <w:pPr>
        <w:pStyle w:val="Style78"/>
        <w:rPr/>
      </w:pPr>
      <w:r>
        <w:rPr/>
        <w:t>- складировать корма, удобрения, солому, торф, дрова и другие материалы, разводить огонь (в охранных зонах воздушных линий электропередачи);</w:t>
      </w:r>
    </w:p>
    <w:p>
      <w:pPr>
        <w:pStyle w:val="Style78"/>
        <w:rPr/>
      </w:pPr>
      <w:r>
        <w:rPr/>
        <w:t>-</w:t>
      </w:r>
      <w:r>
        <w:rPr>
          <w:lang w:val="en-US"/>
        </w:rPr>
        <w:t> </w:t>
      </w:r>
      <w:r>
        <w:rPr/>
        <w:t>устраивать спортивные площадки, стадионы, рынки, стоянки всех видов машин и механизмов.</w:t>
      </w:r>
    </w:p>
    <w:p>
      <w:pPr>
        <w:pStyle w:val="Style78"/>
        <w:rPr/>
      </w:pPr>
      <w:r>
        <w:rPr/>
        <w:t>Охранные зоны инженерных сетей приведены в таблице санитарных разрывов до жилых и общественных зданий.</w:t>
      </w:r>
    </w:p>
    <w:p>
      <w:pPr>
        <w:pStyle w:val="Style78"/>
        <w:jc w:val="center"/>
        <w:rPr>
          <w:b/>
        </w:rPr>
      </w:pPr>
      <w:r>
        <w:rPr>
          <w:b/>
        </w:rPr>
        <w:t>Санитарный разрыв до жилых и общественных зданий от подземных инженерных сетей</w:t>
      </w:r>
    </w:p>
    <w:p>
      <w:pPr>
        <w:pStyle w:val="Normal"/>
        <w:widowControl w:val="false"/>
        <w:ind w:firstLine="709"/>
        <w:jc w:val="right"/>
        <w:rPr>
          <w:sz w:val="26"/>
          <w:szCs w:val="26"/>
        </w:rPr>
      </w:pPr>
      <w:r>
        <w:rPr>
          <w:rFonts w:cs="Tahoma"/>
          <w:szCs w:val="16"/>
        </w:rPr>
        <w:t>Таблица 2.10.1</w:t>
      </w:r>
    </w:p>
    <w:tbl>
      <w:tblPr>
        <w:tblW w:w="5000" w:type="pct"/>
        <w:jc w:val="center"/>
        <w:tblInd w:w="0" w:type="dxa"/>
        <w:tblLayout w:type="fixed"/>
        <w:tblCellMar>
          <w:top w:w="0" w:type="dxa"/>
          <w:left w:w="28" w:type="dxa"/>
          <w:bottom w:w="0" w:type="dxa"/>
          <w:right w:w="28" w:type="dxa"/>
        </w:tblCellMar>
        <w:tblLook w:firstRow="0" w:noVBand="0" w:lastRow="0" w:firstColumn="0" w:lastColumn="0" w:noHBand="0" w:val="0000"/>
      </w:tblPr>
      <w:tblGrid>
        <w:gridCol w:w="4155"/>
        <w:gridCol w:w="1405"/>
        <w:gridCol w:w="2064"/>
        <w:gridCol w:w="1730"/>
      </w:tblGrid>
      <w:tr>
        <w:trPr>
          <w:tblHeader w:val="true"/>
          <w:cantSplit w:val="true"/>
        </w:trPr>
        <w:tc>
          <w:tcPr>
            <w:tcW w:w="4155" w:type="dxa"/>
            <w:vMerge w:val="restart"/>
            <w:tcBorders>
              <w:top w:val="single" w:sz="4" w:space="0" w:color="000000"/>
              <w:left w:val="single" w:sz="4" w:space="0" w:color="000000"/>
              <w:bottom w:val="single" w:sz="4" w:space="0" w:color="000000"/>
              <w:right w:val="single" w:sz="4" w:space="0" w:color="000000"/>
            </w:tcBorders>
            <w:vAlign w:val="center"/>
          </w:tcPr>
          <w:p>
            <w:pPr>
              <w:pStyle w:val="Normal"/>
              <w:overflowPunct w:val="true"/>
              <w:jc w:val="center"/>
              <w:rPr>
                <w:b/>
              </w:rPr>
            </w:pPr>
            <w:r>
              <w:rPr>
                <w:b/>
                <w:sz w:val="22"/>
                <w:szCs w:val="22"/>
              </w:rPr>
              <w:t>Инженерные сети</w:t>
            </w:r>
          </w:p>
        </w:tc>
        <w:tc>
          <w:tcPr>
            <w:tcW w:w="5199" w:type="dxa"/>
            <w:gridSpan w:val="3"/>
            <w:tcBorders>
              <w:top w:val="single" w:sz="4" w:space="0" w:color="000000"/>
              <w:left w:val="single" w:sz="4" w:space="0" w:color="000000"/>
              <w:bottom w:val="single" w:sz="4" w:space="0" w:color="000000"/>
              <w:right w:val="single" w:sz="4" w:space="0" w:color="000000"/>
            </w:tcBorders>
            <w:vAlign w:val="center"/>
          </w:tcPr>
          <w:p>
            <w:pPr>
              <w:pStyle w:val="Normal"/>
              <w:overflowPunct w:val="true"/>
              <w:jc w:val="center"/>
              <w:rPr>
                <w:b/>
              </w:rPr>
            </w:pPr>
            <w:r>
              <w:rPr>
                <w:b/>
                <w:sz w:val="22"/>
                <w:szCs w:val="22"/>
              </w:rPr>
              <w:t>Расстояние, м, по горизонтали (в свету) от подземных сетей до</w:t>
            </w:r>
          </w:p>
        </w:tc>
      </w:tr>
      <w:tr>
        <w:trPr>
          <w:tblHeader w:val="true"/>
          <w:trHeight w:val="299" w:hRule="atLeast"/>
          <w:cantSplit w:val="true"/>
        </w:trPr>
        <w:tc>
          <w:tcPr>
            <w:tcW w:w="41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b/>
              </w:rPr>
            </w:pPr>
            <w:r>
              <w:rPr>
                <w:b/>
              </w:rPr>
            </w:r>
          </w:p>
        </w:tc>
        <w:tc>
          <w:tcPr>
            <w:tcW w:w="1405" w:type="dxa"/>
            <w:vMerge w:val="restart"/>
            <w:tcBorders>
              <w:top w:val="single" w:sz="4" w:space="0" w:color="000000"/>
              <w:left w:val="single" w:sz="4" w:space="0" w:color="000000"/>
              <w:bottom w:val="single" w:sz="4" w:space="0" w:color="000000"/>
              <w:right w:val="single" w:sz="4" w:space="0" w:color="000000"/>
            </w:tcBorders>
            <w:vAlign w:val="center"/>
          </w:tcPr>
          <w:p>
            <w:pPr>
              <w:pStyle w:val="Normal"/>
              <w:overflowPunct w:val="true"/>
              <w:jc w:val="center"/>
              <w:rPr>
                <w:b/>
              </w:rPr>
            </w:pPr>
            <w:r>
              <w:rPr>
                <w:b/>
                <w:sz w:val="22"/>
                <w:szCs w:val="22"/>
              </w:rPr>
              <w:t>фундаментов зданий и сооружений</w:t>
            </w:r>
          </w:p>
        </w:tc>
        <w:tc>
          <w:tcPr>
            <w:tcW w:w="2064" w:type="dxa"/>
            <w:vMerge w:val="restart"/>
            <w:tcBorders>
              <w:top w:val="single" w:sz="4" w:space="0" w:color="000000"/>
              <w:left w:val="single" w:sz="4" w:space="0" w:color="000000"/>
              <w:bottom w:val="single" w:sz="4" w:space="0" w:color="000000"/>
              <w:right w:val="single" w:sz="4" w:space="0" w:color="000000"/>
            </w:tcBorders>
            <w:vAlign w:val="center"/>
          </w:tcPr>
          <w:p>
            <w:pPr>
              <w:pStyle w:val="Normal"/>
              <w:overflowPunct w:val="true"/>
              <w:jc w:val="center"/>
              <w:rPr>
                <w:b/>
              </w:rPr>
            </w:pPr>
            <w:r>
              <w:rPr>
                <w:b/>
                <w:sz w:val="22"/>
                <w:szCs w:val="22"/>
              </w:rPr>
              <w:t>фундаментов ограждений предприятий, эстакад, опор контактной сети и связи, железных дорог</w:t>
            </w:r>
          </w:p>
        </w:tc>
        <w:tc>
          <w:tcPr>
            <w:tcW w:w="1730" w:type="dxa"/>
            <w:vMerge w:val="restart"/>
            <w:tcBorders>
              <w:top w:val="single" w:sz="4" w:space="0" w:color="000000"/>
              <w:left w:val="single" w:sz="4" w:space="0" w:color="000000"/>
              <w:bottom w:val="single" w:sz="4" w:space="0" w:color="000000"/>
              <w:right w:val="single" w:sz="4" w:space="0" w:color="000000"/>
            </w:tcBorders>
            <w:vAlign w:val="center"/>
          </w:tcPr>
          <w:p>
            <w:pPr>
              <w:pStyle w:val="Normal"/>
              <w:overflowPunct w:val="true"/>
              <w:jc w:val="center"/>
              <w:rPr>
                <w:b/>
              </w:rPr>
            </w:pPr>
            <w:r>
              <w:rPr>
                <w:b/>
                <w:sz w:val="22"/>
                <w:szCs w:val="22"/>
              </w:rPr>
              <w:t>наружной бровки кювета или подошвы насыпи дороги</w:t>
            </w:r>
          </w:p>
        </w:tc>
      </w:tr>
      <w:tr>
        <w:trPr>
          <w:tblHeader w:val="true"/>
          <w:trHeight w:val="299" w:hRule="atLeast"/>
          <w:cantSplit w:val="true"/>
        </w:trPr>
        <w:tc>
          <w:tcPr>
            <w:tcW w:w="415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c>
          <w:tcPr>
            <w:tcW w:w="1405"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c>
          <w:tcPr>
            <w:tcW w:w="206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c>
          <w:tcPr>
            <w:tcW w:w="173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r>
      <w:tr>
        <w:trPr/>
        <w:tc>
          <w:tcPr>
            <w:tcW w:w="4155" w:type="dxa"/>
            <w:tcBorders>
              <w:top w:val="single" w:sz="4" w:space="0" w:color="000000"/>
              <w:left w:val="single" w:sz="4" w:space="0" w:color="000000"/>
              <w:bottom w:val="single" w:sz="4" w:space="0" w:color="000000"/>
              <w:right w:val="single" w:sz="4" w:space="0" w:color="000000"/>
            </w:tcBorders>
          </w:tcPr>
          <w:p>
            <w:pPr>
              <w:pStyle w:val="Normal"/>
              <w:overflowPunct w:val="true"/>
              <w:rPr/>
            </w:pPr>
            <w:r>
              <w:rPr>
                <w:sz w:val="22"/>
                <w:szCs w:val="22"/>
              </w:rPr>
              <w:t>Водопровод и напорная канализация</w:t>
            </w:r>
          </w:p>
        </w:tc>
        <w:tc>
          <w:tcPr>
            <w:tcW w:w="1405"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5</w:t>
            </w:r>
          </w:p>
        </w:tc>
        <w:tc>
          <w:tcPr>
            <w:tcW w:w="2064"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3</w:t>
            </w:r>
          </w:p>
        </w:tc>
        <w:tc>
          <w:tcPr>
            <w:tcW w:w="1730"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w:t>
            </w:r>
          </w:p>
        </w:tc>
      </w:tr>
      <w:tr>
        <w:trPr/>
        <w:tc>
          <w:tcPr>
            <w:tcW w:w="4155" w:type="dxa"/>
            <w:tcBorders>
              <w:top w:val="single" w:sz="4" w:space="0" w:color="000000"/>
              <w:left w:val="single" w:sz="4" w:space="0" w:color="000000"/>
              <w:bottom w:val="single" w:sz="4" w:space="0" w:color="000000"/>
              <w:right w:val="single" w:sz="4" w:space="0" w:color="000000"/>
            </w:tcBorders>
          </w:tcPr>
          <w:p>
            <w:pPr>
              <w:pStyle w:val="Normal"/>
              <w:overflowPunct w:val="true"/>
              <w:rPr/>
            </w:pPr>
            <w:r>
              <w:rPr>
                <w:sz w:val="22"/>
                <w:szCs w:val="22"/>
              </w:rPr>
              <w:t>Самотечная канализация (бытовая и дождевая)</w:t>
            </w:r>
          </w:p>
        </w:tc>
        <w:tc>
          <w:tcPr>
            <w:tcW w:w="1405"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3</w:t>
            </w:r>
          </w:p>
        </w:tc>
        <w:tc>
          <w:tcPr>
            <w:tcW w:w="2064"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1,5</w:t>
            </w:r>
          </w:p>
        </w:tc>
        <w:tc>
          <w:tcPr>
            <w:tcW w:w="1730"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w:t>
            </w:r>
          </w:p>
        </w:tc>
      </w:tr>
      <w:tr>
        <w:trPr/>
        <w:tc>
          <w:tcPr>
            <w:tcW w:w="4155" w:type="dxa"/>
            <w:tcBorders>
              <w:top w:val="single" w:sz="4" w:space="0" w:color="000000"/>
              <w:left w:val="single" w:sz="4" w:space="0" w:color="000000"/>
              <w:bottom w:val="single" w:sz="4" w:space="0" w:color="000000"/>
              <w:right w:val="single" w:sz="4" w:space="0" w:color="000000"/>
            </w:tcBorders>
          </w:tcPr>
          <w:p>
            <w:pPr>
              <w:pStyle w:val="Normal"/>
              <w:overflowPunct w:val="true"/>
              <w:rPr/>
            </w:pPr>
            <w:r>
              <w:rPr>
                <w:sz w:val="22"/>
                <w:szCs w:val="22"/>
              </w:rPr>
              <w:t>Газопроводы горючих газов давления, МПа (кгс/см</w:t>
            </w:r>
            <w:r>
              <w:rPr>
                <w:sz w:val="22"/>
                <w:szCs w:val="22"/>
                <w:vertAlign w:val="superscript"/>
              </w:rPr>
              <w:t>2</w:t>
            </w:r>
            <w:r>
              <w:rPr>
                <w:sz w:val="22"/>
                <w:szCs w:val="22"/>
              </w:rPr>
              <w:t>):</w:t>
            </w:r>
          </w:p>
        </w:tc>
        <w:tc>
          <w:tcPr>
            <w:tcW w:w="5199" w:type="dxa"/>
            <w:gridSpan w:val="3"/>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r>
          </w:p>
        </w:tc>
      </w:tr>
      <w:tr>
        <w:trPr/>
        <w:tc>
          <w:tcPr>
            <w:tcW w:w="4155" w:type="dxa"/>
            <w:tcBorders>
              <w:top w:val="single" w:sz="4" w:space="0" w:color="000000"/>
              <w:left w:val="single" w:sz="4" w:space="0" w:color="000000"/>
              <w:bottom w:val="single" w:sz="4" w:space="0" w:color="000000"/>
              <w:right w:val="single" w:sz="4" w:space="0" w:color="000000"/>
            </w:tcBorders>
          </w:tcPr>
          <w:p>
            <w:pPr>
              <w:pStyle w:val="Normal"/>
              <w:overflowPunct w:val="true"/>
              <w:ind w:firstLine="426"/>
              <w:rPr/>
            </w:pPr>
            <w:r>
              <w:rPr>
                <w:sz w:val="22"/>
                <w:szCs w:val="22"/>
                <w:lang w:val="en-US"/>
              </w:rPr>
              <w:t>- </w:t>
            </w:r>
            <w:r>
              <w:rPr>
                <w:sz w:val="22"/>
                <w:szCs w:val="22"/>
              </w:rPr>
              <w:t>низкого до 0,005 (0,05)</w:t>
            </w:r>
          </w:p>
        </w:tc>
        <w:tc>
          <w:tcPr>
            <w:tcW w:w="1405"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2</w:t>
            </w:r>
          </w:p>
        </w:tc>
        <w:tc>
          <w:tcPr>
            <w:tcW w:w="2064"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w:t>
            </w:r>
          </w:p>
        </w:tc>
        <w:tc>
          <w:tcPr>
            <w:tcW w:w="1730"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w:t>
            </w:r>
          </w:p>
        </w:tc>
      </w:tr>
      <w:tr>
        <w:trPr/>
        <w:tc>
          <w:tcPr>
            <w:tcW w:w="4155" w:type="dxa"/>
            <w:tcBorders>
              <w:top w:val="single" w:sz="4" w:space="0" w:color="000000"/>
              <w:left w:val="single" w:sz="4" w:space="0" w:color="000000"/>
              <w:bottom w:val="single" w:sz="4" w:space="0" w:color="000000"/>
              <w:right w:val="single" w:sz="4" w:space="0" w:color="000000"/>
            </w:tcBorders>
          </w:tcPr>
          <w:p>
            <w:pPr>
              <w:pStyle w:val="Normal"/>
              <w:overflowPunct w:val="true"/>
              <w:ind w:firstLine="426"/>
              <w:rPr/>
            </w:pPr>
            <w:r>
              <w:rPr>
                <w:sz w:val="22"/>
                <w:szCs w:val="22"/>
                <w:lang w:val="en-US"/>
              </w:rPr>
              <w:t>- </w:t>
            </w:r>
            <w:r>
              <w:rPr>
                <w:sz w:val="22"/>
                <w:szCs w:val="22"/>
              </w:rPr>
              <w:t>высокого св. 0,3 (3) до 0,6 (6)</w:t>
            </w:r>
          </w:p>
        </w:tc>
        <w:tc>
          <w:tcPr>
            <w:tcW w:w="1405"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7</w:t>
            </w:r>
          </w:p>
        </w:tc>
        <w:tc>
          <w:tcPr>
            <w:tcW w:w="2064"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w:t>
            </w:r>
          </w:p>
        </w:tc>
        <w:tc>
          <w:tcPr>
            <w:tcW w:w="1730"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w:t>
            </w:r>
          </w:p>
        </w:tc>
      </w:tr>
      <w:tr>
        <w:trPr/>
        <w:tc>
          <w:tcPr>
            <w:tcW w:w="4155" w:type="dxa"/>
            <w:tcBorders>
              <w:top w:val="single" w:sz="4" w:space="0" w:color="000000"/>
              <w:left w:val="single" w:sz="4" w:space="0" w:color="000000"/>
              <w:bottom w:val="single" w:sz="4" w:space="0" w:color="000000"/>
              <w:right w:val="single" w:sz="4" w:space="0" w:color="000000"/>
            </w:tcBorders>
          </w:tcPr>
          <w:p>
            <w:pPr>
              <w:pStyle w:val="Normal"/>
              <w:overflowPunct w:val="true"/>
              <w:ind w:firstLine="426"/>
              <w:rPr/>
            </w:pPr>
            <w:r>
              <w:rPr>
                <w:sz w:val="22"/>
                <w:szCs w:val="22"/>
                <w:lang w:val="en-US"/>
              </w:rPr>
              <w:t>- </w:t>
            </w:r>
            <w:r>
              <w:rPr>
                <w:sz w:val="22"/>
                <w:szCs w:val="22"/>
              </w:rPr>
              <w:t>высокого св. 0,6 (6) до 1,2 (12)</w:t>
            </w:r>
          </w:p>
        </w:tc>
        <w:tc>
          <w:tcPr>
            <w:tcW w:w="1405"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10</w:t>
            </w:r>
          </w:p>
        </w:tc>
        <w:tc>
          <w:tcPr>
            <w:tcW w:w="2064"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w:t>
            </w:r>
          </w:p>
        </w:tc>
        <w:tc>
          <w:tcPr>
            <w:tcW w:w="1730"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2</w:t>
            </w:r>
          </w:p>
        </w:tc>
      </w:tr>
      <w:tr>
        <w:trPr/>
        <w:tc>
          <w:tcPr>
            <w:tcW w:w="4155" w:type="dxa"/>
            <w:tcBorders>
              <w:top w:val="single" w:sz="4" w:space="0" w:color="000000"/>
              <w:left w:val="single" w:sz="4" w:space="0" w:color="000000"/>
              <w:bottom w:val="single" w:sz="4" w:space="0" w:color="000000"/>
              <w:right w:val="single" w:sz="4" w:space="0" w:color="000000"/>
            </w:tcBorders>
          </w:tcPr>
          <w:p>
            <w:pPr>
              <w:pStyle w:val="Normal"/>
              <w:overflowPunct w:val="true"/>
              <w:rPr/>
            </w:pPr>
            <w:r>
              <w:rPr>
                <w:sz w:val="22"/>
                <w:szCs w:val="22"/>
              </w:rPr>
              <w:t>Тепловые сети (от наружной стенки канала, тоннеля)</w:t>
            </w:r>
          </w:p>
        </w:tc>
        <w:tc>
          <w:tcPr>
            <w:tcW w:w="1405"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2 (см. прим. 3)</w:t>
            </w:r>
          </w:p>
        </w:tc>
        <w:tc>
          <w:tcPr>
            <w:tcW w:w="2064"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1,5</w:t>
            </w:r>
          </w:p>
        </w:tc>
        <w:tc>
          <w:tcPr>
            <w:tcW w:w="1730"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w:t>
            </w:r>
          </w:p>
        </w:tc>
      </w:tr>
      <w:tr>
        <w:trPr/>
        <w:tc>
          <w:tcPr>
            <w:tcW w:w="4155" w:type="dxa"/>
            <w:tcBorders>
              <w:top w:val="single" w:sz="4" w:space="0" w:color="000000"/>
              <w:left w:val="single" w:sz="4" w:space="0" w:color="000000"/>
              <w:bottom w:val="single" w:sz="4" w:space="0" w:color="000000"/>
              <w:right w:val="single" w:sz="4" w:space="0" w:color="000000"/>
            </w:tcBorders>
          </w:tcPr>
          <w:p>
            <w:pPr>
              <w:pStyle w:val="Normal"/>
              <w:overflowPunct w:val="true"/>
              <w:rPr/>
            </w:pPr>
            <w:r>
              <w:rPr>
                <w:sz w:val="22"/>
                <w:szCs w:val="22"/>
              </w:rPr>
              <w:t>Кабели силовые всех напряжений и кабели связи</w:t>
            </w:r>
          </w:p>
        </w:tc>
        <w:tc>
          <w:tcPr>
            <w:tcW w:w="1405"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0,6</w:t>
            </w:r>
          </w:p>
        </w:tc>
        <w:tc>
          <w:tcPr>
            <w:tcW w:w="2064"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0,5</w:t>
            </w:r>
          </w:p>
        </w:tc>
        <w:tc>
          <w:tcPr>
            <w:tcW w:w="1730" w:type="dxa"/>
            <w:tcBorders>
              <w:top w:val="single" w:sz="4" w:space="0" w:color="000000"/>
              <w:left w:val="single" w:sz="4" w:space="0" w:color="000000"/>
              <w:bottom w:val="single" w:sz="4" w:space="0" w:color="000000"/>
              <w:right w:val="single" w:sz="4" w:space="0" w:color="000000"/>
            </w:tcBorders>
          </w:tcPr>
          <w:p>
            <w:pPr>
              <w:pStyle w:val="Normal"/>
              <w:overflowPunct w:val="true"/>
              <w:jc w:val="center"/>
              <w:rPr/>
            </w:pPr>
            <w:r>
              <w:rPr>
                <w:sz w:val="22"/>
                <w:szCs w:val="22"/>
              </w:rPr>
              <w:t>1</w:t>
            </w:r>
          </w:p>
        </w:tc>
      </w:tr>
    </w:tbl>
    <w:p>
      <w:pPr>
        <w:pStyle w:val="Style78"/>
        <w:rPr/>
      </w:pPr>
      <w:r>
        <w:rPr/>
        <w:t>В пределах санитарно-защитной полосы водовода должны отсутствовать источники загрязнения почвы и грунтовых вод. Не допускается прокладка водоводов по территории свалок, полей ассенизации, полей фильтрации, кладбищ, скотомогильников, а также прокладка магистральных водоводов по территории промышленных и сельскохозяйственных предприятий.</w:t>
      </w:r>
    </w:p>
    <w:p>
      <w:pPr>
        <w:pStyle w:val="56"/>
        <w:numPr>
          <w:ilvl w:val="0"/>
          <w:numId w:val="0"/>
        </w:numPr>
        <w:ind w:hanging="0" w:left="0"/>
        <w:rPr/>
      </w:pPr>
      <w:bookmarkStart w:id="56" w:name="_Toc164937831"/>
      <w:r>
        <w:rPr/>
        <w:t>2.11. Социально-экономический потенциал развития территории</w:t>
      </w:r>
      <w:bookmarkEnd w:id="56"/>
    </w:p>
    <w:p>
      <w:pPr>
        <w:pStyle w:val="56"/>
        <w:numPr>
          <w:ilvl w:val="0"/>
          <w:numId w:val="0"/>
        </w:numPr>
        <w:ind w:hanging="0" w:left="0"/>
        <w:rPr/>
      </w:pPr>
      <w:bookmarkStart w:id="57" w:name="_Toc164937832"/>
      <w:r>
        <w:rPr/>
        <w:t>2.11.1. Демографические и трудовые ресурсы</w:t>
      </w:r>
      <w:bookmarkEnd w:id="57"/>
    </w:p>
    <w:p>
      <w:pPr>
        <w:pStyle w:val="Style78"/>
        <w:rPr/>
      </w:pPr>
      <w:r>
        <w:rPr/>
        <w:t xml:space="preserve">На начало 2023 года численность постоянно проживающего на территории района населения составляла 13299 человек. </w:t>
      </w:r>
    </w:p>
    <w:p>
      <w:pPr>
        <w:pStyle w:val="Style78"/>
        <w:rPr/>
      </w:pPr>
      <w:r>
        <w:rPr/>
        <w:t>Думиничский район - экономически развитый с привлекательными рынками труда и условиями для мигрантов. Правда, миграционный прирост последнее время демонстрирует тенденцию к замедлению, что повышает остроту проблемы снижения смертности и роста рождаемости.</w:t>
      </w:r>
    </w:p>
    <w:p>
      <w:pPr>
        <w:pStyle w:val="Normal"/>
        <w:ind w:firstLine="709"/>
        <w:jc w:val="center"/>
        <w:rPr>
          <w:b/>
        </w:rPr>
      </w:pPr>
      <w:r>
        <w:rPr>
          <w:b/>
        </w:rPr>
        <w:t>Динамика численности населения</w:t>
      </w:r>
    </w:p>
    <w:p>
      <w:pPr>
        <w:pStyle w:val="Normal"/>
        <w:widowControl w:val="false"/>
        <w:ind w:firstLine="709"/>
        <w:jc w:val="right"/>
        <w:rPr>
          <w:sz w:val="26"/>
          <w:szCs w:val="26"/>
        </w:rPr>
      </w:pPr>
      <w:r>
        <w:rPr>
          <w:rFonts w:cs="Tahoma"/>
          <w:szCs w:val="16"/>
        </w:rPr>
        <w:t>Таблица 2.11.1.1</w:t>
      </w:r>
    </w:p>
    <w:tbl>
      <w:tblPr>
        <w:tblW w:w="5000" w:type="pct"/>
        <w:jc w:val="center"/>
        <w:tblInd w:w="0" w:type="dxa"/>
        <w:tblLayout w:type="fixed"/>
        <w:tblCellMar>
          <w:top w:w="0" w:type="dxa"/>
          <w:left w:w="108" w:type="dxa"/>
          <w:bottom w:w="0" w:type="dxa"/>
          <w:right w:w="108" w:type="dxa"/>
        </w:tblCellMar>
        <w:tblLook w:firstRow="1" w:noVBand="0" w:lastRow="1" w:firstColumn="1" w:lastColumn="1" w:noHBand="0" w:val="01e0"/>
      </w:tblPr>
      <w:tblGrid>
        <w:gridCol w:w="2411"/>
        <w:gridCol w:w="864"/>
        <w:gridCol w:w="882"/>
        <w:gridCol w:w="881"/>
        <w:gridCol w:w="881"/>
        <w:gridCol w:w="884"/>
        <w:gridCol w:w="882"/>
        <w:gridCol w:w="835"/>
        <w:gridCol w:w="834"/>
      </w:tblGrid>
      <w:tr>
        <w:trPr>
          <w:trHeight w:val="321" w:hRule="atLeast"/>
        </w:trPr>
        <w:tc>
          <w:tcPr>
            <w:tcW w:w="241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Годы,</w:t>
            </w:r>
          </w:p>
          <w:p>
            <w:pPr>
              <w:pStyle w:val="Normal"/>
              <w:jc w:val="center"/>
              <w:rPr>
                <w:b/>
              </w:rPr>
            </w:pPr>
            <w:r>
              <w:rPr>
                <w:b/>
                <w:sz w:val="22"/>
                <w:szCs w:val="22"/>
              </w:rPr>
              <w:t>на 1 января</w:t>
            </w:r>
          </w:p>
        </w:tc>
        <w:tc>
          <w:tcPr>
            <w:tcW w:w="86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2016</w:t>
            </w:r>
          </w:p>
        </w:tc>
        <w:tc>
          <w:tcPr>
            <w:tcW w:w="8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2017</w:t>
            </w:r>
          </w:p>
        </w:tc>
        <w:tc>
          <w:tcPr>
            <w:tcW w:w="8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2018</w:t>
            </w:r>
          </w:p>
        </w:tc>
        <w:tc>
          <w:tcPr>
            <w:tcW w:w="8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2019</w:t>
            </w:r>
          </w:p>
        </w:tc>
        <w:tc>
          <w:tcPr>
            <w:tcW w:w="8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2020</w:t>
            </w:r>
          </w:p>
        </w:tc>
        <w:tc>
          <w:tcPr>
            <w:tcW w:w="8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2021</w:t>
            </w:r>
          </w:p>
        </w:tc>
        <w:tc>
          <w:tcPr>
            <w:tcW w:w="83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b/>
                <w:bCs/>
                <w:sz w:val="22"/>
                <w:szCs w:val="22"/>
              </w:rPr>
              <w:t>2022</w:t>
            </w:r>
          </w:p>
        </w:tc>
        <w:tc>
          <w:tcPr>
            <w:tcW w:w="83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2023</w:t>
            </w:r>
          </w:p>
        </w:tc>
      </w:tr>
      <w:tr>
        <w:trPr>
          <w:trHeight w:val="454" w:hRule="atLeast"/>
        </w:trPr>
        <w:tc>
          <w:tcPr>
            <w:tcW w:w="2411"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Всё население, чел.</w:t>
            </w:r>
          </w:p>
        </w:tc>
        <w:tc>
          <w:tcPr>
            <w:tcW w:w="86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14265</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14163</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14083</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13881</w:t>
            </w:r>
          </w:p>
        </w:tc>
        <w:tc>
          <w:tcPr>
            <w:tcW w:w="88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13823</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13684</w:t>
            </w:r>
          </w:p>
        </w:tc>
        <w:tc>
          <w:tcPr>
            <w:tcW w:w="835"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13578</w:t>
            </w:r>
          </w:p>
        </w:tc>
        <w:tc>
          <w:tcPr>
            <w:tcW w:w="8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13299</w:t>
            </w:r>
          </w:p>
        </w:tc>
      </w:tr>
      <w:tr>
        <w:trPr>
          <w:trHeight w:val="316" w:hRule="atLeast"/>
        </w:trPr>
        <w:tc>
          <w:tcPr>
            <w:tcW w:w="2411"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Численность городского населения</w:t>
            </w:r>
          </w:p>
        </w:tc>
        <w:tc>
          <w:tcPr>
            <w:tcW w:w="86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5638</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5594</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5577</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5460</w:t>
            </w:r>
          </w:p>
        </w:tc>
        <w:tc>
          <w:tcPr>
            <w:tcW w:w="88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5438</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5376</w:t>
            </w:r>
          </w:p>
        </w:tc>
        <w:tc>
          <w:tcPr>
            <w:tcW w:w="835"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5308</w:t>
            </w:r>
          </w:p>
        </w:tc>
        <w:tc>
          <w:tcPr>
            <w:tcW w:w="8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5377</w:t>
            </w:r>
          </w:p>
        </w:tc>
      </w:tr>
      <w:tr>
        <w:trPr>
          <w:trHeight w:val="316" w:hRule="atLeast"/>
        </w:trPr>
        <w:tc>
          <w:tcPr>
            <w:tcW w:w="2411"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мужчины</w:t>
            </w:r>
          </w:p>
        </w:tc>
        <w:tc>
          <w:tcPr>
            <w:tcW w:w="86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2544</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2533</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2545</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2486</w:t>
            </w:r>
          </w:p>
        </w:tc>
        <w:tc>
          <w:tcPr>
            <w:tcW w:w="88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2466</w:t>
            </w:r>
          </w:p>
        </w:tc>
        <w:tc>
          <w:tcPr>
            <w:tcW w:w="882" w:type="dxa"/>
            <w:tcBorders>
              <w:top w:val="single" w:sz="8" w:space="0" w:color="000000"/>
              <w:left w:val="single" w:sz="8" w:space="0" w:color="000000"/>
              <w:bottom w:val="single" w:sz="8" w:space="0" w:color="000000"/>
              <w:right w:val="single" w:sz="8" w:space="0" w:color="000000"/>
            </w:tcBorders>
          </w:tcPr>
          <w:p>
            <w:pPr>
              <w:pStyle w:val="Normal"/>
              <w:rPr/>
            </w:pPr>
            <w:r>
              <w:rPr>
                <w:sz w:val="22"/>
                <w:szCs w:val="22"/>
              </w:rPr>
              <w:t>2451</w:t>
            </w:r>
          </w:p>
        </w:tc>
        <w:tc>
          <w:tcPr>
            <w:tcW w:w="835" w:type="dxa"/>
            <w:tcBorders>
              <w:top w:val="single" w:sz="8" w:space="0" w:color="000000"/>
              <w:left w:val="single" w:sz="8" w:space="0" w:color="000000"/>
              <w:bottom w:val="single" w:sz="8" w:space="0" w:color="000000"/>
              <w:right w:val="single" w:sz="8" w:space="0" w:color="000000"/>
            </w:tcBorders>
          </w:tcPr>
          <w:p>
            <w:pPr>
              <w:pStyle w:val="Normal"/>
              <w:rPr/>
            </w:pPr>
            <w:r>
              <w:rPr>
                <w:sz w:val="22"/>
                <w:szCs w:val="22"/>
              </w:rPr>
              <w:t>2436</w:t>
            </w:r>
          </w:p>
        </w:tc>
        <w:tc>
          <w:tcPr>
            <w:tcW w:w="8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2463</w:t>
            </w:r>
          </w:p>
        </w:tc>
      </w:tr>
      <w:tr>
        <w:trPr>
          <w:trHeight w:val="316" w:hRule="atLeast"/>
        </w:trPr>
        <w:tc>
          <w:tcPr>
            <w:tcW w:w="2411"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женщины</w:t>
            </w:r>
          </w:p>
        </w:tc>
        <w:tc>
          <w:tcPr>
            <w:tcW w:w="86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3094</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3061</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3032</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2974</w:t>
            </w:r>
          </w:p>
        </w:tc>
        <w:tc>
          <w:tcPr>
            <w:tcW w:w="88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2972</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2925</w:t>
            </w:r>
          </w:p>
        </w:tc>
        <w:tc>
          <w:tcPr>
            <w:tcW w:w="835"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2872</w:t>
            </w:r>
          </w:p>
        </w:tc>
        <w:tc>
          <w:tcPr>
            <w:tcW w:w="8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2914</w:t>
            </w:r>
          </w:p>
        </w:tc>
      </w:tr>
      <w:tr>
        <w:trPr>
          <w:trHeight w:val="555" w:hRule="atLeast"/>
        </w:trPr>
        <w:tc>
          <w:tcPr>
            <w:tcW w:w="2411"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Численность сельского населения</w:t>
            </w:r>
          </w:p>
        </w:tc>
        <w:tc>
          <w:tcPr>
            <w:tcW w:w="86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8027</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8569</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8506</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8421</w:t>
            </w:r>
          </w:p>
        </w:tc>
        <w:tc>
          <w:tcPr>
            <w:tcW w:w="88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8385</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8308</w:t>
            </w:r>
          </w:p>
        </w:tc>
        <w:tc>
          <w:tcPr>
            <w:tcW w:w="835"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8270</w:t>
            </w:r>
          </w:p>
        </w:tc>
        <w:tc>
          <w:tcPr>
            <w:tcW w:w="8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b/>
              </w:rPr>
            </w:pPr>
            <w:r>
              <w:rPr>
                <w:b/>
                <w:sz w:val="22"/>
                <w:szCs w:val="22"/>
              </w:rPr>
              <w:t>7922</w:t>
            </w:r>
          </w:p>
        </w:tc>
      </w:tr>
      <w:tr>
        <w:trPr>
          <w:trHeight w:val="555" w:hRule="atLeast"/>
        </w:trPr>
        <w:tc>
          <w:tcPr>
            <w:tcW w:w="2411"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мужчины</w:t>
            </w:r>
          </w:p>
        </w:tc>
        <w:tc>
          <w:tcPr>
            <w:tcW w:w="86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4167</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4148</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4136</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4129</w:t>
            </w:r>
          </w:p>
        </w:tc>
        <w:tc>
          <w:tcPr>
            <w:tcW w:w="88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4117</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4089</w:t>
            </w:r>
          </w:p>
        </w:tc>
        <w:tc>
          <w:tcPr>
            <w:tcW w:w="835"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4096</w:t>
            </w:r>
          </w:p>
        </w:tc>
        <w:tc>
          <w:tcPr>
            <w:tcW w:w="8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3947</w:t>
            </w:r>
          </w:p>
        </w:tc>
      </w:tr>
      <w:tr>
        <w:trPr>
          <w:trHeight w:val="555" w:hRule="atLeast"/>
        </w:trPr>
        <w:tc>
          <w:tcPr>
            <w:tcW w:w="2411" w:type="dxa"/>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женщины</w:t>
            </w:r>
          </w:p>
        </w:tc>
        <w:tc>
          <w:tcPr>
            <w:tcW w:w="86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4460</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4421</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4370</w:t>
            </w:r>
          </w:p>
        </w:tc>
        <w:tc>
          <w:tcPr>
            <w:tcW w:w="881"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4292</w:t>
            </w:r>
          </w:p>
        </w:tc>
        <w:tc>
          <w:tcPr>
            <w:tcW w:w="88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4268</w:t>
            </w:r>
          </w:p>
        </w:tc>
        <w:tc>
          <w:tcPr>
            <w:tcW w:w="882"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4219</w:t>
            </w:r>
          </w:p>
        </w:tc>
        <w:tc>
          <w:tcPr>
            <w:tcW w:w="835"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4174</w:t>
            </w:r>
          </w:p>
        </w:tc>
        <w:tc>
          <w:tcPr>
            <w:tcW w:w="834" w:type="dxa"/>
            <w:tcBorders>
              <w:top w:val="single" w:sz="8" w:space="0" w:color="000000"/>
              <w:left w:val="single" w:sz="8" w:space="0" w:color="000000"/>
              <w:bottom w:val="single" w:sz="8" w:space="0" w:color="000000"/>
              <w:right w:val="single" w:sz="8" w:space="0" w:color="000000"/>
            </w:tcBorders>
            <w:vAlign w:val="center"/>
          </w:tcPr>
          <w:p>
            <w:pPr>
              <w:pStyle w:val="Normal"/>
              <w:jc w:val="center"/>
              <w:rPr/>
            </w:pPr>
            <w:r>
              <w:rPr>
                <w:sz w:val="22"/>
                <w:szCs w:val="22"/>
              </w:rPr>
              <w:t>3975</w:t>
            </w:r>
          </w:p>
        </w:tc>
      </w:tr>
    </w:tbl>
    <w:p>
      <w:pPr>
        <w:pStyle w:val="Normal"/>
        <w:rPr>
          <w:b/>
          <w:highlight w:val="yellow"/>
        </w:rPr>
      </w:pPr>
      <w:r>
        <w:rPr>
          <w:b/>
          <w:highlight w:val="yellow"/>
        </w:rPr>
      </w:r>
    </w:p>
    <w:p>
      <w:pPr>
        <w:pStyle w:val="Style78"/>
        <w:rPr>
          <w:b/>
        </w:rPr>
      </w:pPr>
      <w:r>
        <w:rPr>
          <w:shd w:fill="FFFFFF" w:val="clear"/>
        </w:rPr>
        <w:t>Численность населения Думиничского района – 13 299 человек. В 2023 году по статистическим данным родилось 67 детей – на 1 ребенка меньше, чем за соответствующий период 2022 г. Смертность по сравнению с 2022 годом сократилась более чем на 14,4% и составила 208 человек.</w:t>
      </w:r>
    </w:p>
    <w:p>
      <w:pPr>
        <w:pStyle w:val="Style78"/>
        <w:rPr/>
      </w:pPr>
      <w:r>
        <w:rPr/>
        <w:t>За период 2016-2023 гг. численность населения в районе снизилась на 966 человека.</w:t>
      </w:r>
    </w:p>
    <w:p>
      <w:pPr>
        <w:pStyle w:val="Style78"/>
        <w:rPr/>
      </w:pPr>
      <w:r>
        <w:rPr/>
        <w:t>Наблюдается устойчивая депопуляция населения района, которая обусловлена низкой рождаемостью, не обеспечивающей естественный прирост населения, смертностью, превышающей уровень рождаемости. Таким образом, естественная убыль не компенсируется механическим приростом.</w:t>
      </w:r>
    </w:p>
    <w:p>
      <w:pPr>
        <w:pStyle w:val="Style78"/>
        <w:rPr/>
      </w:pPr>
      <w:r>
        <w:rPr/>
        <w:t>Сокращение численности населения, вероятно, будет иметь место и в дальнейшем, при устойчивой тенденции старения населения. Следовательно, следует учитывать численное сокращение трудовых ресурсов и потребность в дополнительных социальных затратах на жизнедеятельность лиц пенсионного возраста.</w:t>
      </w:r>
    </w:p>
    <w:p>
      <w:pPr>
        <w:pStyle w:val="Style78"/>
        <w:rPr/>
      </w:pPr>
      <w:r>
        <w:rPr/>
        <w:t>В условиях падения естественного воспроизводства населения механический приток будет являться определяющим в формировании населения района, оказывая влияние на изменения в численности, национальном составе и половозрастной структуре.</w:t>
      </w:r>
    </w:p>
    <w:p>
      <w:pPr>
        <w:pStyle w:val="Style78"/>
        <w:rPr/>
      </w:pPr>
      <w:r>
        <w:rPr/>
        <w:t>Сложившаяся тенденция депопуляции населения является главной проблемой развития социальной сферы в районе. Существующие показатели естественной убыли населения не позволяют рассчитывать на резкий перелом в демографической ситуации в ближайшее время.</w:t>
      </w:r>
    </w:p>
    <w:p>
      <w:pPr>
        <w:pStyle w:val="Style78"/>
        <w:rPr/>
      </w:pPr>
      <w:r>
        <w:rPr/>
        <w:t>Ближайшей задачей является сдвиг основных демографических процессов в сторону улучшения, а затем, в дальнейшем, переход к естественному росту воспроизводства населения.</w:t>
      </w:r>
    </w:p>
    <w:p>
      <w:pPr>
        <w:pStyle w:val="Style78"/>
        <w:rPr/>
      </w:pPr>
      <w:r>
        <w:rPr/>
        <w:t>Оживление хозяйственной деятельности района и, как следствие, обеспечение занятости населения, будут способствовать увеличению миграционного притока и естественного прироста, снижению уровня безработицы.</w:t>
      </w:r>
    </w:p>
    <w:p>
      <w:pPr>
        <w:pStyle w:val="Normal"/>
        <w:ind w:firstLine="709"/>
        <w:rPr>
          <w:highlight w:val="yellow"/>
        </w:rPr>
      </w:pPr>
      <w:r>
        <w:rPr>
          <w:highlight w:val="yellow"/>
        </w:rPr>
      </w:r>
    </w:p>
    <w:p>
      <w:pPr>
        <w:pStyle w:val="Style78"/>
        <w:rPr>
          <w:b/>
        </w:rPr>
      </w:pPr>
      <w:bookmarkStart w:id="58" w:name="_Toc143677053"/>
      <w:r>
        <w:rPr>
          <w:b/>
        </w:rPr>
        <w:t>Прогноз численности населения района</w:t>
      </w:r>
      <w:bookmarkEnd w:id="58"/>
    </w:p>
    <w:p>
      <w:pPr>
        <w:pStyle w:val="Style78"/>
        <w:rPr/>
      </w:pPr>
      <w:r>
        <w:rPr/>
        <w:t>Важными элементами областной демографической политики являются формирование у населения мотивации к ведению здорового образа жизни и создание способствующих этому условий (строительство спортивных объектов, организация зон рекреации и туризма и др.), улучшение качества и доступности для населения медицинских услуг (в том числе для жителей сельской местности и периферийных районов области), развитие в сфере обслуживания сегмента услуг по уходу и присмотру за детьми (детские сады, семейные клубы, места семейного отдыха, оборудованные всеми необходимыми для пребывания детей условиями).</w:t>
      </w:r>
    </w:p>
    <w:p>
      <w:pPr>
        <w:pStyle w:val="Style78"/>
        <w:rPr/>
      </w:pPr>
      <w:r>
        <w:rPr/>
        <w:t>Демографическая ситуация в муниципальном районе «Думиничский район» характеризуется естественной убылью населения, которая не восполняется за счет положительного сальдо миграции. В результате численность населения продолжает сокращаться.</w:t>
      </w:r>
    </w:p>
    <w:p>
      <w:pPr>
        <w:pStyle w:val="Style80"/>
        <w:rPr>
          <w:lang w:val="ru-RU"/>
        </w:rPr>
      </w:pPr>
      <w:r>
        <w:rPr>
          <w:lang w:val="ru-RU"/>
        </w:rPr>
        <w:t>В основу прогноза численности населения района легли следующие факторы:</w:t>
      </w:r>
    </w:p>
    <w:p>
      <w:pPr>
        <w:pStyle w:val="Style80"/>
        <w:rPr>
          <w:lang w:val="ru-RU"/>
        </w:rPr>
      </w:pPr>
      <w:r>
        <w:rPr>
          <w:lang w:val="ru-RU"/>
        </w:rPr>
        <w:t>-</w:t>
        <w:tab/>
        <w:t>уже сложившаяся в районе в настоящее время демографическая ситуация;</w:t>
      </w:r>
    </w:p>
    <w:p>
      <w:pPr>
        <w:pStyle w:val="Style80"/>
        <w:rPr>
          <w:lang w:val="ru-RU"/>
        </w:rPr>
      </w:pPr>
      <w:r>
        <w:rPr>
          <w:lang w:val="ru-RU"/>
        </w:rPr>
        <w:t>-</w:t>
        <w:tab/>
        <w:t>мероприятия по сохранению демографического и социального потенциала, определённые как одни из приоритетных направлений в «Стратегии социально-экономического развития Калужской области до 2040 года» и в «Схеме территориального планирования Калужской области»;</w:t>
      </w:r>
    </w:p>
    <w:p>
      <w:pPr>
        <w:pStyle w:val="Style80"/>
        <w:rPr>
          <w:lang w:val="ru-RU"/>
        </w:rPr>
      </w:pPr>
      <w:r>
        <w:rPr>
          <w:lang w:val="ru-RU"/>
        </w:rPr>
        <w:t>-</w:t>
        <w:tab/>
        <w:t>намечаемый в настоящей Схеме территориального планирования инновационный путь развития района, который предполагает форсированное развитие всех сфер деятельности, учитывая имеющиеся предпосылки, и, как следствие, перспективы создания новых рабочих мест;</w:t>
      </w:r>
    </w:p>
    <w:p>
      <w:pPr>
        <w:pStyle w:val="Style80"/>
        <w:rPr>
          <w:lang w:val="ru-RU"/>
        </w:rPr>
      </w:pPr>
      <w:r>
        <w:rPr>
          <w:lang w:val="ru-RU"/>
        </w:rPr>
        <w:t>-</w:t>
        <w:tab/>
        <w:t>наблюдающиеся в районе тенденции роста численности населения в дачных посёлках и, в ряде случаев, преобразования «второго жилища» в постоянное место жительства.</w:t>
      </w:r>
    </w:p>
    <w:p>
      <w:pPr>
        <w:pStyle w:val="Style80"/>
        <w:rPr>
          <w:lang w:val="ru-RU"/>
        </w:rPr>
      </w:pPr>
      <w:r>
        <w:rPr>
          <w:lang w:val="ru-RU"/>
        </w:rPr>
        <w:t>В районе сохраняется приоритетное финансирование программ по охране здоровья, развитию образования, поддержке семьи и детства.</w:t>
      </w:r>
    </w:p>
    <w:p>
      <w:pPr>
        <w:pStyle w:val="Style80"/>
        <w:rPr>
          <w:lang w:val="ru-RU"/>
        </w:rPr>
      </w:pPr>
      <w:r>
        <w:rPr>
          <w:lang w:val="ru-RU"/>
        </w:rPr>
        <w:t>Мероприятия принятых программ, реализуемые за счёт областного и местного бюджета, будут способствовать созданию на территории района благоприятных условий для улучшения демографической ситуации.</w:t>
      </w:r>
    </w:p>
    <w:p>
      <w:pPr>
        <w:pStyle w:val="Style80"/>
        <w:rPr>
          <w:lang w:val="ru-RU"/>
        </w:rPr>
      </w:pPr>
      <w:r>
        <w:rPr>
          <w:lang w:val="ru-RU"/>
        </w:rPr>
        <w:t>Для оценки потребности района в ресурсах территории, транспортно-инженерного обустройства, развития его социальной сферы необходимо рассматривать численность населения с учётом временно пребывающих жителей, поскольку их количество уже в настоящее время в месяцы максимального развёртывания (летний сезон) увеличивает численность населения района, что создаёт нагрузку на деятельность транспортных, коммунальных и социальных служб района.</w:t>
      </w:r>
    </w:p>
    <w:p>
      <w:pPr>
        <w:pStyle w:val="Style80"/>
        <w:rPr>
          <w:lang w:val="ru-RU"/>
        </w:rPr>
      </w:pPr>
      <w:r>
        <w:rPr>
          <w:lang w:val="ru-RU"/>
        </w:rPr>
        <w:t>Изменение численности населения будет зависеть от геополитической обстановки в стране, от социально-экономического развития района, успешной политики занятости населения, в частности, создания новых рабочих мест, обусловленное развитием различных функций района.</w:t>
      </w:r>
    </w:p>
    <w:p>
      <w:pPr>
        <w:pStyle w:val="Style80"/>
        <w:rPr>
          <w:lang w:val="ru-RU"/>
        </w:rPr>
      </w:pPr>
      <w:r>
        <w:rPr>
          <w:lang w:val="ru-RU"/>
        </w:rPr>
        <w:t xml:space="preserve">Основными отраслями использования рабочей силы останутся промышленность, сельское хозяйство, туристско-рекреационный комплекс, внешний транспорт, сфера обслуживания. </w:t>
      </w:r>
    </w:p>
    <w:p>
      <w:pPr>
        <w:pStyle w:val="Style80"/>
        <w:rPr>
          <w:lang w:val="ru-RU"/>
        </w:rPr>
      </w:pPr>
      <w:r>
        <w:rPr>
          <w:lang w:val="ru-RU"/>
        </w:rPr>
        <w:t>Необходимо проведение мер по улучшению социальной обстановки в районе с целью создания условий для закрепления молодёжи.</w:t>
      </w:r>
    </w:p>
    <w:p>
      <w:pPr>
        <w:pStyle w:val="Style80"/>
        <w:rPr>
          <w:lang w:val="ru-RU"/>
        </w:rPr>
      </w:pPr>
      <w:r>
        <w:rPr>
          <w:lang w:val="ru-RU"/>
        </w:rPr>
        <w:t>В связи с этим важной составной частью стратегических мероприятий социально-экономического развития района является организация подготовки и переподготовки высшего и среднего звена кадров основных сфер жизнедеятельности.</w:t>
      </w:r>
    </w:p>
    <w:p>
      <w:pPr>
        <w:pStyle w:val="Style80"/>
        <w:rPr>
          <w:lang w:val="ru-RU"/>
        </w:rPr>
      </w:pPr>
      <w:r>
        <w:rPr>
          <w:lang w:val="ru-RU"/>
        </w:rPr>
        <w:t xml:space="preserve">Весьма актуальна подготовка квалифицированных кадров для модернизации агропромышленного и развития туристско-рекреационного комплекса района. </w:t>
      </w:r>
    </w:p>
    <w:p>
      <w:pPr>
        <w:pStyle w:val="Style80"/>
        <w:rPr>
          <w:lang w:val="ru-RU"/>
        </w:rPr>
      </w:pPr>
      <w:r>
        <w:rPr>
          <w:lang w:val="ru-RU"/>
        </w:rPr>
        <w:t>Размещение современных производств, намечаемое формирование транспортно-логистических узлов также потребует кадры соответствующей подготовки.</w:t>
      </w:r>
    </w:p>
    <w:p>
      <w:pPr>
        <w:pStyle w:val="Style80"/>
        <w:rPr>
          <w:lang w:val="ru-RU"/>
        </w:rPr>
      </w:pPr>
      <w:r>
        <w:rPr>
          <w:lang w:val="ru-RU"/>
        </w:rPr>
        <w:t>Таким образом, демографические ресурсы при обеспечении их профессиональной ориентации и подготовки будут способны «реализовать» имеющиеся возможности развития района.</w:t>
      </w:r>
    </w:p>
    <w:p>
      <w:pPr>
        <w:pStyle w:val="Style80"/>
        <w:rPr>
          <w:lang w:val="ru-RU"/>
        </w:rPr>
      </w:pPr>
      <w:r>
        <w:rPr>
          <w:lang w:val="ru-RU"/>
        </w:rPr>
        <w:t>Для муниципального района «Думиничский район» основные тренды развития демографической ситуации (прирост-убыль показателей рождаемости, смертности, сальдо миграции) предполагаются близкими к среднему варианту демографического прогноза.</w:t>
      </w:r>
    </w:p>
    <w:p>
      <w:pPr>
        <w:pStyle w:val="Style78"/>
        <w:rPr>
          <w:b/>
        </w:rPr>
      </w:pPr>
      <w:r>
        <w:rPr>
          <w:b/>
        </w:rPr>
      </w:r>
    </w:p>
    <w:p>
      <w:pPr>
        <w:pStyle w:val="Style78"/>
        <w:rPr>
          <w:b/>
        </w:rPr>
      </w:pPr>
      <w:r>
        <w:rPr>
          <w:b/>
        </w:rPr>
        <w:t>Труд и занятость</w:t>
      </w:r>
    </w:p>
    <w:p>
      <w:pPr>
        <w:pStyle w:val="Normal"/>
        <w:widowControl w:val="false"/>
        <w:ind w:firstLine="709"/>
        <w:jc w:val="both"/>
        <w:rPr>
          <w:rFonts w:cs="Tahoma"/>
        </w:rPr>
      </w:pPr>
      <w:r>
        <w:rPr>
          <w:rFonts w:cs="Tahoma"/>
        </w:rPr>
        <w:t>Доля населения в трудоспособном возрасте в общей численности населения на территории района на 01.01.2023г. увеличилась на 0,2 % и составила 56,0%. Из общей численности населения на 01.01.2023 года: - 16,88 % или 3,013 тыс. человек составляют работающие граждане. Из них 2,245 тыс. чел. - работают в отраслях экономики, остальные 0,768 тыс. человек занимаются индивидуальной предпринимательской деятельностью, возглавляют фермерские хозяйства и зарегистрированы, как самозанятые граждане. – 29,8%, составляют пенсионеры и инвалиды; - 14,1% - дети и подростки до 18 лет; - 5,9% - студенты, обучающиеся за пределами района; - 21,7% - население трудоспособного возраста, работающие за пределами района, а также неработающие граждане. За 2023 год в органы службы занятости населения за содействием в поиске подходящей работы обратились 296 человек, что на 46 человек меньше уровне предыдущего года (было 342 человек). Трудоустроено 294 граждан, уровень трудоустройства составил 99,3%. Признано безработными с начала года 201 человек, что на 14,1% меньше, чем за этот период 2022 года (234 человека</w:t>
      </w:r>
      <w:bookmarkStart w:id="59" w:name="_Hlk162345440"/>
      <w:r>
        <w:rPr>
          <w:rFonts w:cs="Tahoma"/>
        </w:rPr>
        <w:t xml:space="preserve">). По состоянию на 01 января 2024 г. в службе занятости состоит на учете по безработице 67 человек, что на 20% меньше по сравнению с аналогичным показателем 2023г. Снизился уровень регистрируемой безработицы и составил 2023 г. 1,0% против 1,1% на аналогичную дату 2022 года. Количество вакансий рабочих мест, имеющихся в распоряжении службы занятости на 1 января 2024 года, несколько ниже уровня прошлого года и составляет 732 единиц против 739 единиц соответственно. Из вакансий 72% составляет потребность на рабочие специальности. </w:t>
      </w:r>
      <w:bookmarkStart w:id="60" w:name="_Hlk162345900"/>
      <w:r>
        <w:rPr>
          <w:rFonts w:cs="Tahoma"/>
        </w:rPr>
        <w:t xml:space="preserve">По оценке, уровень регистрируемой безработицы до конца 2024г. не превысит 0,9%. </w:t>
      </w:r>
      <w:bookmarkEnd w:id="60"/>
      <w:r>
        <w:rPr>
          <w:rFonts w:cs="Tahoma"/>
        </w:rPr>
        <w:t>В связи с созданием новой модели центров занятости – современных «кадровых центров», оперативно действующих в отношении неэффективной занятости, предполагается, что в 2024 году будет наблюдаться снижение числа зарегистрированных безработных. Уровень регистрируемой безработицы к концу прогнозируемого периода не превысит 0,9%.</w:t>
      </w:r>
    </w:p>
    <w:p>
      <w:pPr>
        <w:pStyle w:val="56"/>
        <w:numPr>
          <w:ilvl w:val="0"/>
          <w:numId w:val="0"/>
        </w:numPr>
        <w:ind w:hanging="0" w:left="0"/>
        <w:rPr/>
      </w:pPr>
      <w:bookmarkStart w:id="61" w:name="_Toc164937833"/>
      <w:bookmarkEnd w:id="59"/>
      <w:r>
        <w:rPr/>
        <w:t>2.11.2. Жилищный фонд</w:t>
      </w:r>
      <w:bookmarkEnd w:id="61"/>
    </w:p>
    <w:p>
      <w:pPr>
        <w:pStyle w:val="Style78"/>
        <w:rPr/>
      </w:pPr>
      <w:r>
        <w:rPr/>
        <w:t xml:space="preserve">Жилищный фонд района на 01.01.2024г. составляет 449,7 тыс. кв. м. Средняя обеспеченность населения жильем на конец года составила 33,8 кв. м общей площади жилья на одного жителя, что выше среднеобластного показателя. </w:t>
      </w:r>
    </w:p>
    <w:p>
      <w:pPr>
        <w:pStyle w:val="Style78"/>
        <w:rPr/>
      </w:pPr>
      <w:r>
        <w:rPr/>
        <w:t>В 2023г. введено в эксплуатацию 1975,7 кв. м жилья. Построено 6 жилых домов, реконструировано в том числе 1 многоквартирный дом. В очередности на улучшение жилищных условий состоит 77 семей. Обеспечение населения современным и относительно недорогим жильем – важнейший фактор социальной политики.  Одним из приоритетных направлений социально-экономического развития муниципального района «Думиничский район» является реализация национального проекта 2019-2024 «Жилье и городская среда» и увеличение объемов жилищного строительства.</w:t>
      </w:r>
    </w:p>
    <w:p>
      <w:pPr>
        <w:pStyle w:val="Style78"/>
        <w:rPr/>
      </w:pPr>
      <w:r>
        <w:rPr/>
        <w:t>В части индивидуального жилищного строительства было построено и реконструировано всего 5 жилых домов - это порядка 520,3 кв м, к сожалению, в отчетном году своими силами жители мало строили.</w:t>
      </w:r>
    </w:p>
    <w:p>
      <w:pPr>
        <w:pStyle w:val="Style78"/>
        <w:rPr/>
      </w:pPr>
      <w:r>
        <w:rPr/>
        <w:t>В поселке Думиничи построен и введен в эксплуатацию многоквартирный дом (2 этап) - 27 квартир площадью 1455 кв. м.</w:t>
      </w:r>
    </w:p>
    <w:p>
      <w:pPr>
        <w:pStyle w:val="Style78"/>
        <w:rPr/>
      </w:pPr>
      <w:r>
        <w:rPr/>
        <w:t>Фондом капитального ремонта многоквартирных домов Калужской области выполнен капитальный ремонт пяти многоквартирных домов: ремонт фасада (с.Новослободск, д.17); ремонт 4 отмосток (с.Новослободск, д.17, п. Думиничи, ул. Ленина, д.84, ул. Б.Пролетарская, д.77А, с. Брынь, ул. им. Т.П. Полянской, д.66), ремонт крыши (п.Думиничи, ул. Пионерская, д.33) на общую сумму 14,83 млн. рублей.</w:t>
      </w:r>
    </w:p>
    <w:p>
      <w:pPr>
        <w:pStyle w:val="Style78"/>
        <w:rPr/>
      </w:pPr>
      <w:r>
        <w:rPr/>
        <w:t xml:space="preserve"> </w:t>
      </w:r>
      <w:r>
        <w:rPr/>
        <w:t xml:space="preserve">Наряду с сельскими населёнными пунктами, в которых, кроме постоянных жителей, проживает сезонное население, в районе существуют деревни и села с домами без постоянных жителей. </w:t>
      </w:r>
    </w:p>
    <w:p>
      <w:pPr>
        <w:pStyle w:val="Style80"/>
        <w:jc w:val="center"/>
        <w:rPr>
          <w:lang w:val="ru-RU"/>
        </w:rPr>
      </w:pPr>
      <w:r>
        <w:rPr>
          <w:lang w:val="ru-RU"/>
        </w:rPr>
      </w:r>
    </w:p>
    <w:p>
      <w:pPr>
        <w:pStyle w:val="Style80"/>
        <w:jc w:val="center"/>
        <w:rPr>
          <w:b/>
          <w:lang w:val="ru-RU"/>
        </w:rPr>
      </w:pPr>
      <w:r>
        <w:rPr>
          <w:b/>
          <w:lang w:val="ru-RU"/>
        </w:rPr>
        <w:t xml:space="preserve">Общая площадь жилых помещений муниципального района </w:t>
      </w:r>
    </w:p>
    <w:p>
      <w:pPr>
        <w:pStyle w:val="Style80"/>
        <w:spacing w:before="0" w:after="120"/>
        <w:jc w:val="center"/>
        <w:rPr>
          <w:b/>
          <w:lang w:val="ru-RU"/>
        </w:rPr>
      </w:pPr>
      <w:r>
        <w:rPr>
          <w:b/>
          <w:lang w:val="ru-RU"/>
        </w:rPr>
        <w:t>(по данным Калугастата на конец года)</w:t>
      </w:r>
    </w:p>
    <w:p>
      <w:pPr>
        <w:pStyle w:val="Normal"/>
        <w:widowControl w:val="false"/>
        <w:ind w:firstLine="709"/>
        <w:jc w:val="right"/>
        <w:rPr>
          <w:sz w:val="26"/>
          <w:szCs w:val="26"/>
        </w:rPr>
      </w:pPr>
      <w:r>
        <w:rPr>
          <w:rFonts w:cs="Tahoma"/>
          <w:szCs w:val="16"/>
        </w:rPr>
        <w:t>Таблица 2.11.2.1</w:t>
      </w:r>
    </w:p>
    <w:tbl>
      <w:tblPr>
        <w:tblStyle w:val="afff"/>
        <w:tblW w:w="5000" w:type="pct"/>
        <w:jc w:val="center"/>
        <w:tblInd w:w="0" w:type="dxa"/>
        <w:tblLayout w:type="fixed"/>
        <w:tblCellMar>
          <w:top w:w="0" w:type="dxa"/>
          <w:left w:w="108" w:type="dxa"/>
          <w:bottom w:w="0" w:type="dxa"/>
          <w:right w:w="108" w:type="dxa"/>
        </w:tblCellMar>
        <w:tblLook w:firstRow="1" w:noVBand="1" w:lastRow="0" w:firstColumn="1" w:lastColumn="0" w:noHBand="0" w:val="04a0"/>
      </w:tblPr>
      <w:tblGrid>
        <w:gridCol w:w="2433"/>
        <w:gridCol w:w="881"/>
        <w:gridCol w:w="932"/>
        <w:gridCol w:w="929"/>
        <w:gridCol w:w="875"/>
        <w:gridCol w:w="830"/>
        <w:gridCol w:w="826"/>
        <w:gridCol w:w="825"/>
        <w:gridCol w:w="823"/>
      </w:tblGrid>
      <w:tr>
        <w:trPr>
          <w:trHeight w:val="563" w:hRule="atLeast"/>
        </w:trPr>
        <w:tc>
          <w:tcPr>
            <w:tcW w:w="2433" w:type="dxa"/>
            <w:tcBorders/>
            <w:vAlign w:val="center"/>
          </w:tcPr>
          <w:p>
            <w:pPr>
              <w:pStyle w:val="TimesNewRomanCYR12"/>
              <w:spacing w:before="0" w:after="0"/>
              <w:rPr>
                <w:kern w:val="0"/>
                <w:lang w:val="ru-RU" w:bidi="ar-SA"/>
              </w:rPr>
            </w:pPr>
            <w:r>
              <w:rPr>
                <w:kern w:val="0"/>
                <w:lang w:val="ru-RU" w:bidi="ar-SA"/>
              </w:rPr>
              <w:t>годы</w:t>
            </w:r>
          </w:p>
        </w:tc>
        <w:tc>
          <w:tcPr>
            <w:tcW w:w="881" w:type="dxa"/>
            <w:tcBorders/>
            <w:vAlign w:val="center"/>
          </w:tcPr>
          <w:p>
            <w:pPr>
              <w:pStyle w:val="TimesNewRomanCYR12"/>
              <w:spacing w:before="0" w:after="0"/>
              <w:rPr>
                <w:kern w:val="0"/>
                <w:lang w:val="ru-RU" w:bidi="ar-SA"/>
              </w:rPr>
            </w:pPr>
            <w:r>
              <w:rPr>
                <w:kern w:val="0"/>
                <w:lang w:val="ru-RU" w:bidi="ar-SA"/>
              </w:rPr>
              <w:t>2016</w:t>
            </w:r>
          </w:p>
        </w:tc>
        <w:tc>
          <w:tcPr>
            <w:tcW w:w="932" w:type="dxa"/>
            <w:tcBorders/>
            <w:vAlign w:val="center"/>
          </w:tcPr>
          <w:p>
            <w:pPr>
              <w:pStyle w:val="TimesNewRomanCYR12"/>
              <w:spacing w:before="0" w:after="0"/>
              <w:rPr>
                <w:kern w:val="0"/>
                <w:lang w:val="ru-RU" w:bidi="ar-SA"/>
              </w:rPr>
            </w:pPr>
            <w:r>
              <w:rPr>
                <w:kern w:val="0"/>
                <w:lang w:val="ru-RU" w:bidi="ar-SA"/>
              </w:rPr>
              <w:t>2017</w:t>
            </w:r>
          </w:p>
        </w:tc>
        <w:tc>
          <w:tcPr>
            <w:tcW w:w="929" w:type="dxa"/>
            <w:tcBorders/>
            <w:vAlign w:val="center"/>
          </w:tcPr>
          <w:p>
            <w:pPr>
              <w:pStyle w:val="TimesNewRomanCYR12"/>
              <w:spacing w:before="0" w:after="0"/>
              <w:rPr>
                <w:kern w:val="0"/>
                <w:lang w:val="ru-RU" w:bidi="ar-SA"/>
              </w:rPr>
            </w:pPr>
            <w:r>
              <w:rPr>
                <w:kern w:val="0"/>
                <w:lang w:val="ru-RU" w:bidi="ar-SA"/>
              </w:rPr>
              <w:t>2018</w:t>
            </w:r>
          </w:p>
        </w:tc>
        <w:tc>
          <w:tcPr>
            <w:tcW w:w="875" w:type="dxa"/>
            <w:tcBorders/>
            <w:vAlign w:val="center"/>
          </w:tcPr>
          <w:p>
            <w:pPr>
              <w:pStyle w:val="TimesNewRomanCYR12"/>
              <w:spacing w:before="0" w:after="0"/>
              <w:rPr>
                <w:kern w:val="0"/>
                <w:lang w:val="ru-RU" w:bidi="ar-SA"/>
              </w:rPr>
            </w:pPr>
            <w:r>
              <w:rPr>
                <w:kern w:val="0"/>
                <w:lang w:val="ru-RU" w:bidi="ar-SA"/>
              </w:rPr>
              <w:t>2019</w:t>
            </w:r>
          </w:p>
        </w:tc>
        <w:tc>
          <w:tcPr>
            <w:tcW w:w="830" w:type="dxa"/>
            <w:tcBorders/>
            <w:vAlign w:val="center"/>
          </w:tcPr>
          <w:p>
            <w:pPr>
              <w:pStyle w:val="TimesNewRomanCYR12"/>
              <w:spacing w:before="0" w:after="0"/>
              <w:rPr>
                <w:kern w:val="0"/>
                <w:lang w:val="ru-RU" w:bidi="ar-SA"/>
              </w:rPr>
            </w:pPr>
            <w:r>
              <w:rPr>
                <w:kern w:val="0"/>
                <w:lang w:val="ru-RU" w:bidi="ar-SA"/>
              </w:rPr>
              <w:t>2020</w:t>
            </w:r>
          </w:p>
        </w:tc>
        <w:tc>
          <w:tcPr>
            <w:tcW w:w="826" w:type="dxa"/>
            <w:tcBorders/>
            <w:vAlign w:val="center"/>
          </w:tcPr>
          <w:p>
            <w:pPr>
              <w:pStyle w:val="TimesNewRomanCYR12"/>
              <w:spacing w:before="0" w:after="0"/>
              <w:rPr>
                <w:kern w:val="0"/>
                <w:lang w:val="ru-RU" w:bidi="ar-SA"/>
              </w:rPr>
            </w:pPr>
            <w:r>
              <w:rPr>
                <w:kern w:val="0"/>
                <w:lang w:val="ru-RU" w:bidi="ar-SA"/>
              </w:rPr>
              <w:t>2021</w:t>
            </w:r>
          </w:p>
        </w:tc>
        <w:tc>
          <w:tcPr>
            <w:tcW w:w="825" w:type="dxa"/>
            <w:tcBorders/>
            <w:vAlign w:val="center"/>
          </w:tcPr>
          <w:p>
            <w:pPr>
              <w:pStyle w:val="TimesNewRomanCYR12"/>
              <w:spacing w:before="0" w:after="0"/>
              <w:rPr>
                <w:kern w:val="0"/>
                <w:lang w:val="ru-RU" w:bidi="ar-SA"/>
              </w:rPr>
            </w:pPr>
            <w:r>
              <w:rPr>
                <w:kern w:val="0"/>
                <w:lang w:val="ru-RU" w:bidi="ar-SA"/>
              </w:rPr>
              <w:t>2022</w:t>
            </w:r>
          </w:p>
        </w:tc>
        <w:tc>
          <w:tcPr>
            <w:tcW w:w="823" w:type="dxa"/>
            <w:tcBorders/>
            <w:vAlign w:val="center"/>
          </w:tcPr>
          <w:p>
            <w:pPr>
              <w:pStyle w:val="TimesNewRomanCYR12"/>
              <w:spacing w:before="0" w:after="0"/>
              <w:rPr>
                <w:kern w:val="0"/>
                <w:lang w:val="ru-RU" w:bidi="ar-SA"/>
              </w:rPr>
            </w:pPr>
            <w:r>
              <w:rPr>
                <w:kern w:val="0"/>
                <w:lang w:val="ru-RU" w:bidi="ar-SA"/>
              </w:rPr>
              <w:t>2023</w:t>
            </w:r>
          </w:p>
        </w:tc>
      </w:tr>
      <w:tr>
        <w:trPr>
          <w:trHeight w:val="649" w:hRule="atLeast"/>
        </w:trPr>
        <w:tc>
          <w:tcPr>
            <w:tcW w:w="2433" w:type="dxa"/>
            <w:tcBorders/>
            <w:vAlign w:val="center"/>
          </w:tcPr>
          <w:p>
            <w:pPr>
              <w:pStyle w:val="TimesNewRomanCYR12"/>
              <w:spacing w:before="0" w:after="0"/>
              <w:rPr>
                <w:kern w:val="0"/>
                <w:lang w:val="ru-RU" w:bidi="ar-SA"/>
              </w:rPr>
            </w:pPr>
            <w:r>
              <w:rPr>
                <w:kern w:val="0"/>
                <w:lang w:val="ru-RU" w:bidi="ar-SA"/>
              </w:rPr>
              <w:t>тыс. кв.м</w:t>
            </w:r>
          </w:p>
        </w:tc>
        <w:tc>
          <w:tcPr>
            <w:tcW w:w="881" w:type="dxa"/>
            <w:tcBorders/>
            <w:vAlign w:val="center"/>
          </w:tcPr>
          <w:p>
            <w:pPr>
              <w:pStyle w:val="TimesNewRomanCYR12"/>
              <w:spacing w:before="0" w:after="0"/>
              <w:rPr>
                <w:kern w:val="0"/>
                <w:lang w:val="ru-RU" w:bidi="ar-SA"/>
              </w:rPr>
            </w:pPr>
            <w:r>
              <w:rPr>
                <w:kern w:val="0"/>
                <w:lang w:val="ru-RU" w:bidi="ar-SA"/>
              </w:rPr>
              <w:t>429,3</w:t>
            </w:r>
          </w:p>
        </w:tc>
        <w:tc>
          <w:tcPr>
            <w:tcW w:w="932" w:type="dxa"/>
            <w:tcBorders/>
            <w:vAlign w:val="center"/>
          </w:tcPr>
          <w:p>
            <w:pPr>
              <w:pStyle w:val="TimesNewRomanCYR12"/>
              <w:spacing w:before="0" w:after="0"/>
              <w:rPr>
                <w:kern w:val="0"/>
                <w:lang w:val="ru-RU" w:bidi="ar-SA"/>
              </w:rPr>
            </w:pPr>
            <w:r>
              <w:rPr>
                <w:kern w:val="0"/>
                <w:lang w:val="ru-RU" w:bidi="ar-SA"/>
              </w:rPr>
              <w:t>432,7</w:t>
            </w:r>
          </w:p>
        </w:tc>
        <w:tc>
          <w:tcPr>
            <w:tcW w:w="929" w:type="dxa"/>
            <w:tcBorders/>
            <w:vAlign w:val="center"/>
          </w:tcPr>
          <w:p>
            <w:pPr>
              <w:pStyle w:val="TimesNewRomanCYR12"/>
              <w:spacing w:before="0" w:after="0"/>
              <w:rPr>
                <w:kern w:val="0"/>
                <w:lang w:val="ru-RU" w:bidi="ar-SA"/>
              </w:rPr>
            </w:pPr>
            <w:r>
              <w:rPr>
                <w:kern w:val="0"/>
                <w:lang w:val="ru-RU" w:bidi="ar-SA"/>
              </w:rPr>
              <w:t>435,8</w:t>
            </w:r>
          </w:p>
        </w:tc>
        <w:tc>
          <w:tcPr>
            <w:tcW w:w="875" w:type="dxa"/>
            <w:tcBorders/>
            <w:vAlign w:val="center"/>
          </w:tcPr>
          <w:p>
            <w:pPr>
              <w:pStyle w:val="TimesNewRomanCYR12"/>
              <w:spacing w:before="0" w:after="0"/>
              <w:rPr>
                <w:kern w:val="0"/>
                <w:lang w:val="ru-RU" w:bidi="ar-SA"/>
              </w:rPr>
            </w:pPr>
            <w:r>
              <w:rPr>
                <w:kern w:val="0"/>
                <w:lang w:val="ru-RU" w:bidi="ar-SA"/>
              </w:rPr>
              <w:t>442,8</w:t>
            </w:r>
          </w:p>
        </w:tc>
        <w:tc>
          <w:tcPr>
            <w:tcW w:w="830" w:type="dxa"/>
            <w:tcBorders/>
            <w:vAlign w:val="center"/>
          </w:tcPr>
          <w:p>
            <w:pPr>
              <w:pStyle w:val="TimesNewRomanCYR12"/>
              <w:spacing w:before="0" w:after="0"/>
              <w:rPr>
                <w:kern w:val="0"/>
                <w:lang w:val="ru-RU" w:bidi="ar-SA"/>
              </w:rPr>
            </w:pPr>
            <w:r>
              <w:rPr>
                <w:kern w:val="0"/>
                <w:lang w:val="ru-RU" w:bidi="ar-SA"/>
              </w:rPr>
              <w:t>441,7</w:t>
            </w:r>
          </w:p>
        </w:tc>
        <w:tc>
          <w:tcPr>
            <w:tcW w:w="826" w:type="dxa"/>
            <w:tcBorders/>
            <w:vAlign w:val="center"/>
          </w:tcPr>
          <w:p>
            <w:pPr>
              <w:pStyle w:val="TimesNewRomanCYR12"/>
              <w:spacing w:before="0" w:after="0"/>
              <w:rPr>
                <w:kern w:val="0"/>
                <w:lang w:val="ru-RU" w:bidi="ar-SA"/>
              </w:rPr>
            </w:pPr>
            <w:r>
              <w:rPr>
                <w:kern w:val="0"/>
                <w:lang w:val="ru-RU" w:bidi="ar-SA"/>
              </w:rPr>
              <w:t>443,4</w:t>
            </w:r>
          </w:p>
        </w:tc>
        <w:tc>
          <w:tcPr>
            <w:tcW w:w="825" w:type="dxa"/>
            <w:tcBorders/>
            <w:vAlign w:val="center"/>
          </w:tcPr>
          <w:p>
            <w:pPr>
              <w:pStyle w:val="TimesNewRomanCYR12"/>
              <w:spacing w:before="0" w:after="0"/>
              <w:rPr>
                <w:kern w:val="0"/>
                <w:lang w:val="ru-RU" w:bidi="ar-SA"/>
              </w:rPr>
            </w:pPr>
            <w:r>
              <w:rPr>
                <w:kern w:val="0"/>
                <w:lang w:val="ru-RU" w:bidi="ar-SA"/>
              </w:rPr>
              <w:t>447,2</w:t>
            </w:r>
          </w:p>
        </w:tc>
        <w:tc>
          <w:tcPr>
            <w:tcW w:w="823" w:type="dxa"/>
            <w:tcBorders/>
            <w:vAlign w:val="center"/>
          </w:tcPr>
          <w:p>
            <w:pPr>
              <w:pStyle w:val="TimesNewRomanCYR12"/>
              <w:spacing w:before="0" w:after="0"/>
              <w:rPr>
                <w:kern w:val="0"/>
                <w:lang w:val="ru-RU" w:bidi="ar-SA"/>
              </w:rPr>
            </w:pPr>
            <w:r>
              <w:rPr>
                <w:kern w:val="0"/>
                <w:lang w:val="ru-RU" w:bidi="ar-SA"/>
              </w:rPr>
              <w:t>449,7</w:t>
            </w:r>
          </w:p>
        </w:tc>
      </w:tr>
    </w:tbl>
    <w:p>
      <w:pPr>
        <w:pStyle w:val="Style78"/>
        <w:rPr/>
      </w:pPr>
      <w:r>
        <w:rPr/>
      </w:r>
    </w:p>
    <w:p>
      <w:pPr>
        <w:pStyle w:val="TimesNewRomanCYR12"/>
        <w:rPr/>
      </w:pPr>
      <w:r>
        <w:rPr/>
      </w:r>
    </w:p>
    <w:p>
      <w:pPr>
        <w:pStyle w:val="Normal"/>
        <w:widowControl w:val="false"/>
        <w:ind w:firstLine="709"/>
        <w:jc w:val="right"/>
        <w:rPr>
          <w:sz w:val="26"/>
          <w:szCs w:val="26"/>
        </w:rPr>
      </w:pPr>
      <w:r>
        <w:rPr>
          <w:rFonts w:cs="Tahoma"/>
          <w:szCs w:val="16"/>
        </w:rPr>
        <w:t>Таблица 2.11.2.2</w:t>
      </w:r>
    </w:p>
    <w:tbl>
      <w:tblPr>
        <w:tblStyle w:val="afff"/>
        <w:tblW w:w="9571" w:type="dxa"/>
        <w:jc w:val="center"/>
        <w:tblInd w:w="0" w:type="dxa"/>
        <w:tblLayout w:type="fixed"/>
        <w:tblCellMar>
          <w:top w:w="0" w:type="dxa"/>
          <w:left w:w="108" w:type="dxa"/>
          <w:bottom w:w="0" w:type="dxa"/>
          <w:right w:w="108" w:type="dxa"/>
        </w:tblCellMar>
        <w:tblLook w:firstRow="1" w:noVBand="1" w:lastRow="0" w:firstColumn="1" w:lastColumn="0" w:noHBand="0" w:val="04a0"/>
      </w:tblPr>
      <w:tblGrid>
        <w:gridCol w:w="4642"/>
        <w:gridCol w:w="617"/>
        <w:gridCol w:w="615"/>
        <w:gridCol w:w="617"/>
        <w:gridCol w:w="616"/>
        <w:gridCol w:w="615"/>
        <w:gridCol w:w="617"/>
        <w:gridCol w:w="615"/>
        <w:gridCol w:w="616"/>
      </w:tblGrid>
      <w:tr>
        <w:trPr>
          <w:trHeight w:val="355" w:hRule="atLeast"/>
        </w:trPr>
        <w:tc>
          <w:tcPr>
            <w:tcW w:w="4642" w:type="dxa"/>
            <w:vMerge w:val="restart"/>
            <w:tcBorders/>
            <w:vAlign w:val="center"/>
          </w:tcPr>
          <w:p>
            <w:pPr>
              <w:pStyle w:val="Normal"/>
              <w:widowControl/>
              <w:spacing w:lineRule="auto" w:line="276" w:before="0" w:after="0"/>
              <w:jc w:val="both"/>
              <w:rPr>
                <w:b/>
                <w:sz w:val="20"/>
              </w:rPr>
            </w:pPr>
            <w:r>
              <w:rPr>
                <w:b/>
                <w:kern w:val="0"/>
                <w:sz w:val="20"/>
                <w:lang w:val="ru-RU" w:bidi="ar-SA"/>
              </w:rPr>
            </w:r>
          </w:p>
        </w:tc>
        <w:tc>
          <w:tcPr>
            <w:tcW w:w="4928" w:type="dxa"/>
            <w:gridSpan w:val="8"/>
            <w:tcBorders/>
            <w:vAlign w:val="center"/>
          </w:tcPr>
          <w:p>
            <w:pPr>
              <w:pStyle w:val="Normal"/>
              <w:widowControl/>
              <w:spacing w:lineRule="auto" w:line="276" w:before="0" w:after="0"/>
              <w:jc w:val="both"/>
              <w:rPr>
                <w:b/>
                <w:sz w:val="20"/>
              </w:rPr>
            </w:pPr>
            <w:r>
              <w:rPr>
                <w:b/>
                <w:kern w:val="0"/>
                <w:sz w:val="20"/>
                <w:lang w:val="ru-RU" w:bidi="ar-SA"/>
              </w:rPr>
              <w:t>Значение показателя за год</w:t>
            </w:r>
          </w:p>
        </w:tc>
      </w:tr>
      <w:tr>
        <w:trPr>
          <w:trHeight w:val="355" w:hRule="atLeast"/>
        </w:trPr>
        <w:tc>
          <w:tcPr>
            <w:tcW w:w="4642" w:type="dxa"/>
            <w:vMerge w:val="continue"/>
            <w:tcBorders/>
            <w:vAlign w:val="center"/>
          </w:tcPr>
          <w:p>
            <w:pPr>
              <w:pStyle w:val="Normal"/>
              <w:widowControl/>
              <w:spacing w:lineRule="auto" w:line="276" w:before="0" w:after="0"/>
              <w:jc w:val="both"/>
              <w:rPr>
                <w:b/>
                <w:sz w:val="20"/>
              </w:rPr>
            </w:pPr>
            <w:r>
              <w:rPr>
                <w:b/>
                <w:kern w:val="0"/>
                <w:sz w:val="20"/>
                <w:lang w:val="ru-RU" w:bidi="ar-SA"/>
              </w:rPr>
            </w:r>
          </w:p>
        </w:tc>
        <w:tc>
          <w:tcPr>
            <w:tcW w:w="617" w:type="dxa"/>
            <w:tcBorders/>
            <w:vAlign w:val="center"/>
          </w:tcPr>
          <w:p>
            <w:pPr>
              <w:pStyle w:val="Normal"/>
              <w:widowControl/>
              <w:spacing w:lineRule="auto" w:line="276" w:before="0" w:after="0"/>
              <w:jc w:val="center"/>
              <w:rPr>
                <w:b/>
                <w:sz w:val="20"/>
              </w:rPr>
            </w:pPr>
            <w:r>
              <w:rPr>
                <w:b/>
                <w:kern w:val="0"/>
                <w:sz w:val="20"/>
                <w:lang w:val="ru-RU" w:bidi="ar-SA"/>
              </w:rPr>
              <w:t>2016</w:t>
            </w:r>
          </w:p>
        </w:tc>
        <w:tc>
          <w:tcPr>
            <w:tcW w:w="615" w:type="dxa"/>
            <w:tcBorders/>
            <w:vAlign w:val="center"/>
          </w:tcPr>
          <w:p>
            <w:pPr>
              <w:pStyle w:val="Normal"/>
              <w:widowControl/>
              <w:spacing w:lineRule="auto" w:line="276" w:before="0" w:after="0"/>
              <w:jc w:val="center"/>
              <w:rPr>
                <w:b/>
                <w:sz w:val="20"/>
              </w:rPr>
            </w:pPr>
            <w:r>
              <w:rPr>
                <w:b/>
                <w:kern w:val="0"/>
                <w:sz w:val="20"/>
                <w:lang w:val="ru-RU" w:bidi="ar-SA"/>
              </w:rPr>
              <w:t>2017</w:t>
            </w:r>
          </w:p>
        </w:tc>
        <w:tc>
          <w:tcPr>
            <w:tcW w:w="617" w:type="dxa"/>
            <w:tcBorders/>
            <w:vAlign w:val="center"/>
          </w:tcPr>
          <w:p>
            <w:pPr>
              <w:pStyle w:val="Normal"/>
              <w:widowControl/>
              <w:spacing w:lineRule="auto" w:line="276" w:before="0" w:after="0"/>
              <w:jc w:val="center"/>
              <w:rPr>
                <w:b/>
                <w:sz w:val="20"/>
              </w:rPr>
            </w:pPr>
            <w:r>
              <w:rPr>
                <w:b/>
                <w:kern w:val="0"/>
                <w:sz w:val="20"/>
                <w:lang w:val="ru-RU" w:bidi="ar-SA"/>
              </w:rPr>
              <w:t>2018</w:t>
            </w:r>
          </w:p>
        </w:tc>
        <w:tc>
          <w:tcPr>
            <w:tcW w:w="616" w:type="dxa"/>
            <w:tcBorders/>
            <w:vAlign w:val="center"/>
          </w:tcPr>
          <w:p>
            <w:pPr>
              <w:pStyle w:val="Normal"/>
              <w:widowControl/>
              <w:spacing w:lineRule="auto" w:line="276" w:before="0" w:after="0"/>
              <w:jc w:val="center"/>
              <w:rPr>
                <w:b/>
                <w:sz w:val="20"/>
              </w:rPr>
            </w:pPr>
            <w:r>
              <w:rPr>
                <w:b/>
                <w:kern w:val="0"/>
                <w:sz w:val="20"/>
                <w:lang w:val="ru-RU" w:bidi="ar-SA"/>
              </w:rPr>
              <w:t>2019</w:t>
            </w:r>
          </w:p>
        </w:tc>
        <w:tc>
          <w:tcPr>
            <w:tcW w:w="615" w:type="dxa"/>
            <w:tcBorders/>
            <w:vAlign w:val="center"/>
          </w:tcPr>
          <w:p>
            <w:pPr>
              <w:pStyle w:val="Normal"/>
              <w:widowControl/>
              <w:spacing w:lineRule="auto" w:line="276" w:before="0" w:after="0"/>
              <w:jc w:val="center"/>
              <w:rPr>
                <w:b/>
                <w:sz w:val="20"/>
              </w:rPr>
            </w:pPr>
            <w:r>
              <w:rPr>
                <w:b/>
                <w:kern w:val="0"/>
                <w:sz w:val="20"/>
                <w:lang w:val="ru-RU" w:bidi="ar-SA"/>
              </w:rPr>
              <w:t>2020</w:t>
            </w:r>
          </w:p>
        </w:tc>
        <w:tc>
          <w:tcPr>
            <w:tcW w:w="617" w:type="dxa"/>
            <w:tcBorders/>
            <w:vAlign w:val="center"/>
          </w:tcPr>
          <w:p>
            <w:pPr>
              <w:pStyle w:val="Normal"/>
              <w:widowControl/>
              <w:spacing w:lineRule="auto" w:line="276" w:before="0" w:after="0"/>
              <w:jc w:val="center"/>
              <w:rPr>
                <w:b/>
                <w:sz w:val="20"/>
              </w:rPr>
            </w:pPr>
            <w:r>
              <w:rPr>
                <w:b/>
                <w:kern w:val="0"/>
                <w:sz w:val="20"/>
                <w:lang w:val="ru-RU" w:bidi="ar-SA"/>
              </w:rPr>
              <w:t>2021</w:t>
            </w:r>
          </w:p>
        </w:tc>
        <w:tc>
          <w:tcPr>
            <w:tcW w:w="615" w:type="dxa"/>
            <w:tcBorders/>
            <w:vAlign w:val="center"/>
          </w:tcPr>
          <w:p>
            <w:pPr>
              <w:pStyle w:val="Normal"/>
              <w:widowControl/>
              <w:spacing w:lineRule="auto" w:line="276" w:before="0" w:after="0"/>
              <w:jc w:val="center"/>
              <w:rPr>
                <w:b/>
                <w:sz w:val="20"/>
              </w:rPr>
            </w:pPr>
            <w:r>
              <w:rPr>
                <w:b/>
                <w:kern w:val="0"/>
                <w:sz w:val="20"/>
                <w:lang w:val="ru-RU" w:bidi="ar-SA"/>
              </w:rPr>
              <w:t>2022</w:t>
            </w:r>
          </w:p>
        </w:tc>
        <w:tc>
          <w:tcPr>
            <w:tcW w:w="616" w:type="dxa"/>
            <w:tcBorders/>
            <w:vAlign w:val="center"/>
          </w:tcPr>
          <w:p>
            <w:pPr>
              <w:pStyle w:val="Normal"/>
              <w:widowControl/>
              <w:spacing w:lineRule="auto" w:line="276" w:before="0" w:after="0"/>
              <w:jc w:val="center"/>
              <w:rPr>
                <w:b/>
                <w:sz w:val="20"/>
              </w:rPr>
            </w:pPr>
            <w:r>
              <w:rPr>
                <w:b/>
                <w:kern w:val="0"/>
                <w:sz w:val="20"/>
                <w:lang w:val="ru-RU" w:bidi="ar-SA"/>
              </w:rPr>
              <w:t>2023</w:t>
            </w:r>
          </w:p>
        </w:tc>
      </w:tr>
      <w:tr>
        <w:trPr>
          <w:trHeight w:val="1026" w:hRule="atLeast"/>
        </w:trPr>
        <w:tc>
          <w:tcPr>
            <w:tcW w:w="4642" w:type="dxa"/>
            <w:tcBorders/>
            <w:vAlign w:val="center"/>
          </w:tcPr>
          <w:p>
            <w:pPr>
              <w:pStyle w:val="Normal"/>
              <w:widowControl/>
              <w:spacing w:lineRule="auto" w:line="276" w:before="0" w:after="0"/>
              <w:jc w:val="center"/>
              <w:rPr>
                <w:sz w:val="20"/>
              </w:rPr>
            </w:pPr>
            <w:r>
              <w:rPr>
                <w:kern w:val="0"/>
                <w:sz w:val="20"/>
                <w:lang w:val="ru-RU" w:bidi="ar-SA"/>
              </w:rPr>
              <w:t>Число семей, получивших жилые помещения и улучшивших жилищные условия в отчетном году, единица</w:t>
            </w:r>
          </w:p>
        </w:tc>
        <w:tc>
          <w:tcPr>
            <w:tcW w:w="617"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5</w:t>
            </w:r>
          </w:p>
        </w:tc>
        <w:tc>
          <w:tcPr>
            <w:tcW w:w="615"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2</w:t>
            </w:r>
          </w:p>
        </w:tc>
        <w:tc>
          <w:tcPr>
            <w:tcW w:w="617"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11</w:t>
            </w:r>
          </w:p>
        </w:tc>
        <w:tc>
          <w:tcPr>
            <w:tcW w:w="616"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3</w:t>
            </w:r>
          </w:p>
        </w:tc>
        <w:tc>
          <w:tcPr>
            <w:tcW w:w="615"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3</w:t>
            </w:r>
          </w:p>
        </w:tc>
        <w:tc>
          <w:tcPr>
            <w:tcW w:w="617"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5</w:t>
            </w:r>
          </w:p>
        </w:tc>
        <w:tc>
          <w:tcPr>
            <w:tcW w:w="615"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6</w:t>
            </w:r>
          </w:p>
        </w:tc>
        <w:tc>
          <w:tcPr>
            <w:tcW w:w="616"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2</w:t>
            </w:r>
          </w:p>
        </w:tc>
      </w:tr>
      <w:tr>
        <w:trPr>
          <w:trHeight w:val="984" w:hRule="atLeast"/>
        </w:trPr>
        <w:tc>
          <w:tcPr>
            <w:tcW w:w="4642" w:type="dxa"/>
            <w:tcBorders/>
            <w:vAlign w:val="center"/>
          </w:tcPr>
          <w:p>
            <w:pPr>
              <w:pStyle w:val="Normal"/>
              <w:widowControl/>
              <w:spacing w:lineRule="auto" w:line="276" w:before="0" w:after="0"/>
              <w:jc w:val="center"/>
              <w:rPr>
                <w:sz w:val="20"/>
              </w:rPr>
            </w:pPr>
            <w:r>
              <w:rPr>
                <w:kern w:val="0"/>
                <w:sz w:val="20"/>
                <w:lang w:val="ru-RU" w:bidi="ar-SA"/>
              </w:rPr>
              <w:t>Число семей, состоящих на учете в качестве нуждающихся в жилых помещениях на конец года, единица</w:t>
            </w:r>
          </w:p>
        </w:tc>
        <w:tc>
          <w:tcPr>
            <w:tcW w:w="617"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147</w:t>
            </w:r>
          </w:p>
        </w:tc>
        <w:tc>
          <w:tcPr>
            <w:tcW w:w="615"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146</w:t>
            </w:r>
          </w:p>
        </w:tc>
        <w:tc>
          <w:tcPr>
            <w:tcW w:w="617"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121</w:t>
            </w:r>
          </w:p>
        </w:tc>
        <w:tc>
          <w:tcPr>
            <w:tcW w:w="616"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122</w:t>
            </w:r>
          </w:p>
        </w:tc>
        <w:tc>
          <w:tcPr>
            <w:tcW w:w="615"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104</w:t>
            </w:r>
          </w:p>
        </w:tc>
        <w:tc>
          <w:tcPr>
            <w:tcW w:w="617"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103</w:t>
            </w:r>
          </w:p>
        </w:tc>
        <w:tc>
          <w:tcPr>
            <w:tcW w:w="615"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92</w:t>
            </w:r>
          </w:p>
        </w:tc>
        <w:tc>
          <w:tcPr>
            <w:tcW w:w="616" w:type="dxa"/>
            <w:tcBorders/>
            <w:vAlign w:val="center"/>
          </w:tcPr>
          <w:p>
            <w:pPr>
              <w:pStyle w:val="Normal"/>
              <w:widowControl/>
              <w:spacing w:lineRule="auto" w:line="276" w:beforeAutospacing="1" w:after="0"/>
              <w:jc w:val="center"/>
              <w:rPr>
                <w:kern w:val="0"/>
                <w:sz w:val="22"/>
                <w:lang w:val="ru-RU" w:bidi="ar-SA"/>
              </w:rPr>
            </w:pPr>
            <w:r>
              <w:rPr>
                <w:kern w:val="0"/>
                <w:sz w:val="20"/>
                <w:szCs w:val="20"/>
                <w:lang w:val="ru-RU" w:bidi="ar-SA"/>
              </w:rPr>
              <w:t>77</w:t>
            </w:r>
          </w:p>
        </w:tc>
      </w:tr>
    </w:tbl>
    <w:p>
      <w:pPr>
        <w:pStyle w:val="Style78"/>
        <w:rPr>
          <w:lang w:val="en-US"/>
        </w:rPr>
      </w:pPr>
      <w:r>
        <w:rPr>
          <w:lang w:val="en-US"/>
        </w:rPr>
      </w:r>
    </w:p>
    <w:p>
      <w:pPr>
        <w:pStyle w:val="Style78"/>
        <w:rPr/>
      </w:pPr>
      <w:r>
        <w:rPr/>
        <w:t>Общая площадь жилищного фонда Думиничского района составляет 449,7 тыс, кв.м. Из них: 164,6 тыс. кв. м (36,6%) приходится на поселок городского типа и 285,1 тыс. кв. м (63,4%) – на сельские поселения.</w:t>
      </w:r>
    </w:p>
    <w:p>
      <w:pPr>
        <w:pStyle w:val="Style78"/>
        <w:rPr/>
      </w:pPr>
      <w:r>
        <w:rPr/>
        <w:t>Жилищный фонд Думиничского района по большей части находится в частной собственности. К этой категории относится 94,9%. Доля муниципального фонда составляет 4%.</w:t>
      </w:r>
    </w:p>
    <w:p>
      <w:pPr>
        <w:pStyle w:val="Style78"/>
        <w:rPr/>
      </w:pPr>
      <w:r>
        <w:rPr/>
      </w:r>
    </w:p>
    <w:p>
      <w:pPr>
        <w:pStyle w:val="Style78"/>
        <w:jc w:val="center"/>
        <w:rPr>
          <w:b/>
        </w:rPr>
      </w:pPr>
      <w:r>
        <w:rPr>
          <w:b/>
        </w:rPr>
        <w:t>Наличие жилищного фонда</w:t>
      </w:r>
    </w:p>
    <w:p>
      <w:pPr>
        <w:pStyle w:val="Style78"/>
        <w:jc w:val="right"/>
        <w:rPr/>
      </w:pPr>
      <w:r>
        <w:rPr/>
        <w:t>Таблица 2.11.2.3</w:t>
      </w:r>
    </w:p>
    <w:tbl>
      <w:tblPr>
        <w:tblW w:w="5000" w:type="pct"/>
        <w:jc w:val="left"/>
        <w:tblInd w:w="98" w:type="dxa"/>
        <w:tblLayout w:type="fixed"/>
        <w:tblCellMar>
          <w:top w:w="0" w:type="dxa"/>
          <w:left w:w="108" w:type="dxa"/>
          <w:bottom w:w="0" w:type="dxa"/>
          <w:right w:w="108" w:type="dxa"/>
        </w:tblCellMar>
        <w:tblLook w:firstRow="1" w:noVBand="1" w:lastRow="0" w:firstColumn="1" w:lastColumn="0" w:noHBand="0" w:val="04a0"/>
      </w:tblPr>
      <w:tblGrid>
        <w:gridCol w:w="4433"/>
        <w:gridCol w:w="775"/>
        <w:gridCol w:w="695"/>
        <w:gridCol w:w="778"/>
        <w:gridCol w:w="795"/>
        <w:gridCol w:w="939"/>
        <w:gridCol w:w="939"/>
      </w:tblGrid>
      <w:tr>
        <w:trPr>
          <w:trHeight w:val="240" w:hRule="atLeast"/>
          <w:cantSplit w:val="true"/>
        </w:trPr>
        <w:tc>
          <w:tcPr>
            <w:tcW w:w="4433" w:type="dxa"/>
            <w:vMerge w:val="restart"/>
            <w:tcBorders>
              <w:top w:val="single" w:sz="8" w:space="0" w:color="000000"/>
              <w:left w:val="single" w:sz="8" w:space="0" w:color="000000"/>
              <w:bottom w:val="single" w:sz="8" w:space="0" w:color="000000"/>
              <w:right w:val="single" w:sz="8" w:space="0" w:color="000000"/>
            </w:tcBorders>
            <w:vAlign w:val="center"/>
          </w:tcPr>
          <w:p>
            <w:pPr>
              <w:pStyle w:val="Normal"/>
              <w:spacing w:lineRule="auto" w:line="360" w:beforeAutospacing="1" w:after="0"/>
              <w:jc w:val="center"/>
              <w:rPr>
                <w:rFonts w:cs="Tahoma"/>
                <w:b/>
              </w:rPr>
            </w:pPr>
            <w:r>
              <w:rPr>
                <w:rFonts w:cs="Tahoma"/>
                <w:b/>
                <w:sz w:val="22"/>
                <w:szCs w:val="22"/>
              </w:rPr>
              <w:t>Наименование показателей</w:t>
            </w:r>
          </w:p>
        </w:tc>
        <w:tc>
          <w:tcPr>
            <w:tcW w:w="1470" w:type="dxa"/>
            <w:gridSpan w:val="2"/>
            <w:vMerge w:val="restart"/>
            <w:tcBorders>
              <w:top w:val="single" w:sz="8" w:space="0" w:color="000000"/>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Весь жилищный фонд</w:t>
            </w:r>
          </w:p>
        </w:tc>
        <w:tc>
          <w:tcPr>
            <w:tcW w:w="1573" w:type="dxa"/>
            <w:gridSpan w:val="2"/>
            <w:vMerge w:val="restart"/>
            <w:tcBorders>
              <w:top w:val="single" w:sz="8" w:space="0" w:color="000000"/>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в том числе ветхий и аварийный</w:t>
            </w:r>
          </w:p>
        </w:tc>
        <w:tc>
          <w:tcPr>
            <w:tcW w:w="1878" w:type="dxa"/>
            <w:gridSpan w:val="2"/>
            <w:tcBorders>
              <w:top w:val="single" w:sz="8" w:space="0" w:color="000000"/>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из него:</w:t>
            </w:r>
          </w:p>
        </w:tc>
      </w:tr>
      <w:tr>
        <w:trPr>
          <w:trHeight w:val="240" w:hRule="atLeast"/>
          <w:cantSplit w:val="true"/>
        </w:trPr>
        <w:tc>
          <w:tcPr>
            <w:tcW w:w="4433" w:type="dxa"/>
            <w:vMerge w:val="continue"/>
            <w:tcBorders>
              <w:top w:val="single" w:sz="8" w:space="0" w:color="000000"/>
              <w:left w:val="single" w:sz="8" w:space="0" w:color="000000"/>
              <w:bottom w:val="single" w:sz="8" w:space="0" w:color="000000"/>
              <w:right w:val="single" w:sz="8" w:space="0" w:color="000000"/>
            </w:tcBorders>
            <w:tcMar>
              <w:left w:w="10" w:type="dxa"/>
              <w:right w:w="10" w:type="dxa"/>
            </w:tcMar>
            <w:vAlign w:val="center"/>
          </w:tcPr>
          <w:p>
            <w:pPr>
              <w:pStyle w:val="Normal"/>
              <w:rPr>
                <w:rFonts w:cs="Tahoma"/>
                <w:b/>
              </w:rPr>
            </w:pPr>
            <w:r>
              <w:rPr>
                <w:rFonts w:cs="Tahoma"/>
                <w:b/>
              </w:rPr>
            </w:r>
          </w:p>
        </w:tc>
        <w:tc>
          <w:tcPr>
            <w:tcW w:w="1470" w:type="dxa"/>
            <w:gridSpan w:val="2"/>
            <w:vMerge w:val="continue"/>
            <w:tcBorders>
              <w:top w:val="single" w:sz="8" w:space="0" w:color="000000"/>
              <w:bottom w:val="single" w:sz="8" w:space="0" w:color="000000"/>
              <w:right w:val="single" w:sz="8" w:space="0" w:color="000000"/>
            </w:tcBorders>
            <w:tcMar>
              <w:left w:w="10" w:type="dxa"/>
              <w:right w:w="10" w:type="dxa"/>
            </w:tcMar>
            <w:vAlign w:val="center"/>
          </w:tcPr>
          <w:p>
            <w:pPr>
              <w:pStyle w:val="Normal"/>
              <w:rPr>
                <w:rFonts w:cs="Tahoma"/>
                <w:b/>
              </w:rPr>
            </w:pPr>
            <w:r>
              <w:rPr>
                <w:rFonts w:cs="Tahoma"/>
                <w:b/>
              </w:rPr>
            </w:r>
          </w:p>
        </w:tc>
        <w:tc>
          <w:tcPr>
            <w:tcW w:w="1573" w:type="dxa"/>
            <w:gridSpan w:val="2"/>
            <w:vMerge w:val="continue"/>
            <w:tcBorders>
              <w:top w:val="single" w:sz="8" w:space="0" w:color="000000"/>
              <w:bottom w:val="single" w:sz="8" w:space="0" w:color="000000"/>
              <w:right w:val="single" w:sz="8" w:space="0" w:color="000000"/>
            </w:tcBorders>
            <w:tcMar>
              <w:left w:w="10" w:type="dxa"/>
              <w:right w:w="10" w:type="dxa"/>
            </w:tcMar>
            <w:vAlign w:val="center"/>
          </w:tcPr>
          <w:p>
            <w:pPr>
              <w:pStyle w:val="Normal"/>
              <w:rPr>
                <w:rFonts w:cs="Tahoma"/>
                <w:b/>
              </w:rPr>
            </w:pPr>
            <w:r>
              <w:rPr>
                <w:rFonts w:cs="Tahoma"/>
                <w:b/>
              </w:rPr>
            </w:r>
          </w:p>
        </w:tc>
        <w:tc>
          <w:tcPr>
            <w:tcW w:w="1878" w:type="dxa"/>
            <w:gridSpan w:val="2"/>
            <w:tcBorders>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ветхий</w:t>
            </w:r>
          </w:p>
        </w:tc>
      </w:tr>
      <w:tr>
        <w:trPr/>
        <w:tc>
          <w:tcPr>
            <w:tcW w:w="4433" w:type="dxa"/>
            <w:tcBorders>
              <w:left w:val="single" w:sz="8" w:space="0" w:color="000000"/>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А</w:t>
            </w:r>
          </w:p>
        </w:tc>
        <w:tc>
          <w:tcPr>
            <w:tcW w:w="775" w:type="dxa"/>
            <w:tcBorders>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город</w:t>
            </w:r>
          </w:p>
        </w:tc>
        <w:tc>
          <w:tcPr>
            <w:tcW w:w="695" w:type="dxa"/>
            <w:tcBorders>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село</w:t>
            </w:r>
          </w:p>
        </w:tc>
        <w:tc>
          <w:tcPr>
            <w:tcW w:w="778" w:type="dxa"/>
            <w:tcBorders>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город</w:t>
            </w:r>
          </w:p>
        </w:tc>
        <w:tc>
          <w:tcPr>
            <w:tcW w:w="795" w:type="dxa"/>
            <w:tcBorders>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село</w:t>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город</w:t>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b/>
              </w:rPr>
            </w:pPr>
            <w:r>
              <w:rPr>
                <w:rFonts w:cs="Tahoma"/>
                <w:b/>
                <w:sz w:val="22"/>
                <w:szCs w:val="22"/>
              </w:rPr>
              <w:t>село</w:t>
            </w:r>
          </w:p>
        </w:tc>
      </w:tr>
      <w:tr>
        <w:trPr/>
        <w:tc>
          <w:tcPr>
            <w:tcW w:w="4433" w:type="dxa"/>
            <w:tcBorders>
              <w:left w:val="single" w:sz="8" w:space="0" w:color="000000"/>
              <w:bottom w:val="single" w:sz="8" w:space="0" w:color="000000"/>
              <w:right w:val="single" w:sz="8" w:space="0" w:color="000000"/>
            </w:tcBorders>
          </w:tcPr>
          <w:p>
            <w:pPr>
              <w:pStyle w:val="Normal"/>
              <w:spacing w:lineRule="auto" w:line="360" w:beforeAutospacing="1" w:after="0"/>
              <w:rPr>
                <w:rFonts w:cs="Tahoma"/>
              </w:rPr>
            </w:pPr>
            <w:r>
              <w:rPr>
                <w:rFonts w:cs="Tahoma"/>
                <w:sz w:val="22"/>
                <w:szCs w:val="22"/>
              </w:rPr>
              <w:t>Число жилых зданий (домов), ед.</w:t>
            </w:r>
          </w:p>
        </w:tc>
        <w:tc>
          <w:tcPr>
            <w:tcW w:w="77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1461</w:t>
            </w:r>
          </w:p>
        </w:tc>
        <w:tc>
          <w:tcPr>
            <w:tcW w:w="69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3379</w:t>
            </w:r>
          </w:p>
        </w:tc>
        <w:tc>
          <w:tcPr>
            <w:tcW w:w="778"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1</w:t>
            </w:r>
          </w:p>
        </w:tc>
        <w:tc>
          <w:tcPr>
            <w:tcW w:w="79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4</w:t>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rPr>
            </w:pPr>
            <w:r>
              <w:rPr/>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rPr>
            </w:pPr>
            <w:r>
              <w:rPr/>
            </w:r>
          </w:p>
        </w:tc>
      </w:tr>
      <w:tr>
        <w:trPr/>
        <w:tc>
          <w:tcPr>
            <w:tcW w:w="4433" w:type="dxa"/>
            <w:tcBorders>
              <w:left w:val="single" w:sz="8" w:space="0" w:color="000000"/>
              <w:bottom w:val="single" w:sz="8" w:space="0" w:color="000000"/>
              <w:right w:val="single" w:sz="8" w:space="0" w:color="000000"/>
            </w:tcBorders>
          </w:tcPr>
          <w:p>
            <w:pPr>
              <w:pStyle w:val="Normal"/>
              <w:spacing w:lineRule="auto" w:line="360" w:beforeAutospacing="1" w:afterAutospacing="1"/>
              <w:ind w:left="567"/>
              <w:rPr>
                <w:rFonts w:cs="Tahoma"/>
              </w:rPr>
            </w:pPr>
            <w:r>
              <w:rPr>
                <w:rFonts w:cs="Tahoma"/>
                <w:sz w:val="22"/>
                <w:szCs w:val="22"/>
              </w:rPr>
              <w:t>в том числе:</w:t>
            </w:r>
          </w:p>
          <w:p>
            <w:pPr>
              <w:pStyle w:val="Normal"/>
              <w:spacing w:lineRule="auto" w:line="360" w:beforeAutospacing="1" w:after="0"/>
              <w:ind w:left="284"/>
              <w:rPr>
                <w:rFonts w:cs="Tahoma"/>
              </w:rPr>
            </w:pPr>
            <w:r>
              <w:rPr>
                <w:rFonts w:cs="Tahoma"/>
                <w:sz w:val="22"/>
                <w:szCs w:val="22"/>
              </w:rPr>
              <w:t>число жилых зданий (домов), находящихся в частной собственности граждан</w:t>
            </w:r>
          </w:p>
        </w:tc>
        <w:tc>
          <w:tcPr>
            <w:tcW w:w="77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1445</w:t>
            </w:r>
          </w:p>
        </w:tc>
        <w:tc>
          <w:tcPr>
            <w:tcW w:w="69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3301</w:t>
            </w:r>
          </w:p>
        </w:tc>
        <w:tc>
          <w:tcPr>
            <w:tcW w:w="778"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1</w:t>
            </w:r>
          </w:p>
        </w:tc>
        <w:tc>
          <w:tcPr>
            <w:tcW w:w="79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4</w:t>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rPr>
            </w:pPr>
            <w:r>
              <w:rPr/>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rPr>
            </w:pPr>
            <w:r>
              <w:rPr/>
            </w:r>
          </w:p>
        </w:tc>
      </w:tr>
      <w:tr>
        <w:trPr/>
        <w:tc>
          <w:tcPr>
            <w:tcW w:w="4433" w:type="dxa"/>
            <w:tcBorders>
              <w:left w:val="single" w:sz="8" w:space="0" w:color="000000"/>
              <w:bottom w:val="single" w:sz="8" w:space="0" w:color="000000"/>
              <w:right w:val="single" w:sz="8" w:space="0" w:color="000000"/>
            </w:tcBorders>
          </w:tcPr>
          <w:p>
            <w:pPr>
              <w:pStyle w:val="Normal"/>
              <w:spacing w:lineRule="auto" w:line="360" w:beforeAutospacing="1" w:after="0"/>
              <w:rPr>
                <w:rFonts w:cs="Tahoma"/>
              </w:rPr>
            </w:pPr>
            <w:r>
              <w:rPr>
                <w:rFonts w:cs="Tahoma"/>
                <w:sz w:val="22"/>
                <w:szCs w:val="22"/>
              </w:rPr>
              <w:t>Площадь квартир, тыс. м2</w:t>
            </w:r>
          </w:p>
        </w:tc>
        <w:tc>
          <w:tcPr>
            <w:tcW w:w="77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99,11</w:t>
            </w:r>
          </w:p>
        </w:tc>
        <w:tc>
          <w:tcPr>
            <w:tcW w:w="69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103,5</w:t>
            </w:r>
          </w:p>
        </w:tc>
        <w:tc>
          <w:tcPr>
            <w:tcW w:w="778"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0,51</w:t>
            </w:r>
          </w:p>
        </w:tc>
        <w:tc>
          <w:tcPr>
            <w:tcW w:w="79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1,4</w:t>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rPr>
            </w:pPr>
            <w:r>
              <w:rPr/>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rPr>
            </w:pPr>
            <w:r>
              <w:rPr/>
            </w:r>
          </w:p>
        </w:tc>
      </w:tr>
      <w:tr>
        <w:trPr/>
        <w:tc>
          <w:tcPr>
            <w:tcW w:w="4433" w:type="dxa"/>
            <w:tcBorders>
              <w:left w:val="single" w:sz="8" w:space="0" w:color="000000"/>
              <w:bottom w:val="single" w:sz="8" w:space="0" w:color="000000"/>
              <w:right w:val="single" w:sz="8" w:space="0" w:color="000000"/>
            </w:tcBorders>
          </w:tcPr>
          <w:p>
            <w:pPr>
              <w:pStyle w:val="Normal"/>
              <w:spacing w:lineRule="auto" w:line="360" w:beforeAutospacing="1" w:after="0"/>
              <w:rPr>
                <w:rFonts w:cs="Tahoma"/>
              </w:rPr>
            </w:pPr>
            <w:r>
              <w:rPr>
                <w:rFonts w:cs="Tahoma"/>
                <w:sz w:val="22"/>
                <w:szCs w:val="22"/>
              </w:rPr>
              <w:t>Число проживающих, тыс чел *)</w:t>
            </w:r>
          </w:p>
        </w:tc>
        <w:tc>
          <w:tcPr>
            <w:tcW w:w="77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5377</w:t>
            </w:r>
          </w:p>
        </w:tc>
        <w:tc>
          <w:tcPr>
            <w:tcW w:w="69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7922</w:t>
            </w:r>
          </w:p>
        </w:tc>
        <w:tc>
          <w:tcPr>
            <w:tcW w:w="778"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0</w:t>
            </w:r>
          </w:p>
        </w:tc>
        <w:tc>
          <w:tcPr>
            <w:tcW w:w="795" w:type="dxa"/>
            <w:tcBorders>
              <w:bottom w:val="single" w:sz="8" w:space="0" w:color="000000"/>
              <w:right w:val="single" w:sz="8" w:space="0" w:color="000000"/>
            </w:tcBorders>
          </w:tcPr>
          <w:p>
            <w:pPr>
              <w:pStyle w:val="Normal"/>
              <w:spacing w:lineRule="auto" w:line="360" w:beforeAutospacing="1" w:after="0"/>
              <w:jc w:val="center"/>
              <w:rPr>
                <w:rFonts w:cs="Tahoma"/>
              </w:rPr>
            </w:pPr>
            <w:r>
              <w:rPr>
                <w:rFonts w:cs="Tahoma"/>
                <w:sz w:val="22"/>
                <w:szCs w:val="22"/>
              </w:rPr>
              <w:t>0</w:t>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rPr>
            </w:pPr>
            <w:r>
              <w:rPr/>
            </w:r>
          </w:p>
        </w:tc>
        <w:tc>
          <w:tcPr>
            <w:tcW w:w="939" w:type="dxa"/>
            <w:tcBorders>
              <w:bottom w:val="single" w:sz="8" w:space="0" w:color="000000"/>
              <w:right w:val="single" w:sz="8" w:space="0" w:color="000000"/>
            </w:tcBorders>
          </w:tcPr>
          <w:p>
            <w:pPr>
              <w:pStyle w:val="Normal"/>
              <w:spacing w:lineRule="auto" w:line="360" w:beforeAutospacing="1" w:after="0"/>
              <w:jc w:val="center"/>
              <w:rPr>
                <w:rFonts w:cs="Tahoma"/>
              </w:rPr>
            </w:pPr>
            <w:r>
              <w:rPr/>
            </w:r>
          </w:p>
        </w:tc>
      </w:tr>
    </w:tbl>
    <w:p>
      <w:pPr>
        <w:pStyle w:val="Normal"/>
        <w:spacing w:beforeAutospacing="1" w:afterAutospacing="1"/>
        <w:rPr>
          <w:b/>
        </w:rPr>
      </w:pPr>
      <w:r>
        <w:rPr/>
        <w:t> </w:t>
      </w:r>
      <w:r>
        <w:rPr>
          <w:b/>
        </w:rPr>
        <w:t>Основные стратегические направления в жилищной политике района.</w:t>
      </w:r>
    </w:p>
    <w:p>
      <w:pPr>
        <w:pStyle w:val="Style78"/>
        <w:rPr/>
      </w:pPr>
      <w:r>
        <w:rPr/>
        <w:t>Жилищная проблема – одна из наиболее острых и в значительной мере определяет степень напряженности в обществе.</w:t>
      </w:r>
    </w:p>
    <w:p>
      <w:pPr>
        <w:pStyle w:val="Style78"/>
        <w:rPr/>
      </w:pPr>
      <w:r>
        <w:rPr/>
        <w:t>Удовлетворение потребностей населения в жилье является приоритетным направлением социального развития и должно рассматриваться как один из рычагов подъема экономики района.</w:t>
      </w:r>
    </w:p>
    <w:p>
      <w:pPr>
        <w:pStyle w:val="Style78"/>
        <w:rPr/>
      </w:pPr>
      <w:r>
        <w:rPr/>
        <w:t>Для достижения поставленной цели в соответствии с этим проектом необходимо решение следующих основных задач:</w:t>
      </w:r>
    </w:p>
    <w:p>
      <w:pPr>
        <w:pStyle w:val="Style78"/>
        <w:rPr/>
      </w:pPr>
      <w:r>
        <w:rPr/>
        <w:t>-</w:t>
        <w:tab/>
        <w:t>увеличение объемов строительства жилья и необходимой коммунальной инфраструктуры, развитие финансово-кредитных институтов и механизмов;</w:t>
      </w:r>
    </w:p>
    <w:p>
      <w:pPr>
        <w:pStyle w:val="Style78"/>
        <w:rPr/>
      </w:pPr>
      <w:r>
        <w:rPr/>
        <w:t>-</w:t>
        <w:tab/>
        <w:t>приведение жилищного фонда и коммунальной инфраструктуры в соответствие со стандартами качества;</w:t>
      </w:r>
    </w:p>
    <w:p>
      <w:pPr>
        <w:pStyle w:val="Style78"/>
        <w:rPr/>
      </w:pPr>
      <w:r>
        <w:rPr/>
        <w:t>-</w:t>
        <w:tab/>
        <w:t>обеспечение доступа населения к потреблению жилья и коммунальных услуг в соответствии с платежеспособным спросом и социальными стандартами.</w:t>
      </w:r>
    </w:p>
    <w:p>
      <w:pPr>
        <w:pStyle w:val="Style78"/>
        <w:rPr/>
      </w:pPr>
      <w:r>
        <w:rPr/>
        <w:t>Настоящим проектом при рассмотрении вопросов, связанных с переходом к устойчивому функционированию и развитию жилищной сферы, принимаются во внимание основные положения приоритетного национального проекта «Жилье и городская среда», Федеральная целевая программа «</w:t>
      </w:r>
      <w:hyperlink r:id="rId53">
        <w:r>
          <w:rPr>
            <w:rStyle w:val="Hyperlink"/>
            <w:color w:val="auto"/>
          </w:rPr>
          <w:t>Обеспечение доступным и</w:t>
        </w:r>
      </w:hyperlink>
      <w:r>
        <w:rPr/>
        <w:t xml:space="preserve"> </w:t>
      </w:r>
      <w:hyperlink r:id="rId54">
        <w:r>
          <w:rPr>
            <w:rStyle w:val="Hyperlink"/>
            <w:color w:val="auto"/>
          </w:rPr>
          <w:t>комфортным жильем и</w:t>
        </w:r>
      </w:hyperlink>
      <w:r>
        <w:rPr/>
        <w:t xml:space="preserve"> </w:t>
      </w:r>
      <w:hyperlink r:id="rId55">
        <w:r>
          <w:rPr>
            <w:rStyle w:val="Hyperlink"/>
            <w:color w:val="auto"/>
          </w:rPr>
          <w:t>коммунальными услугами</w:t>
        </w:r>
      </w:hyperlink>
      <w:r>
        <w:rPr/>
        <w:t xml:space="preserve"> </w:t>
      </w:r>
      <w:hyperlink r:id="rId56">
        <w:r>
          <w:rPr>
            <w:rStyle w:val="Hyperlink"/>
            <w:color w:val="auto"/>
          </w:rPr>
          <w:t>граждан Российской Федерации</w:t>
        </w:r>
      </w:hyperlink>
      <w:r>
        <w:rPr/>
        <w:t>«, «Переселение граждан Российской Федерации из ветхого и аварийного жилищного фонда»,</w:t>
      </w:r>
      <w:r>
        <w:rPr>
          <w:color w:val="FF0000"/>
        </w:rPr>
        <w:t xml:space="preserve"> </w:t>
      </w:r>
      <w:r>
        <w:rPr/>
        <w:t>Государственная программа Калужской области «Об утверждении государственной программы Калужской области «Обеспечение доступным и комфортным жильем и коммунальными услугами населения Калужской области», стимулирование развития жилищного строительства.</w:t>
      </w:r>
    </w:p>
    <w:p>
      <w:pPr>
        <w:pStyle w:val="Style78"/>
        <w:rPr/>
      </w:pPr>
      <w:r>
        <w:rPr/>
        <w:t>В изменившейся структуре жилищного строительства муниципальное жилье занимает небольшой удельный вес, что в значительной степени объясняется тем, что цена социального жилья находится в полной зависимости от возможностей местной администрации на данном этапе развития района.</w:t>
      </w:r>
    </w:p>
    <w:p>
      <w:pPr>
        <w:pStyle w:val="Style78"/>
        <w:rPr/>
      </w:pPr>
      <w:r>
        <w:rPr/>
        <w:t>Социальное жилье предоставляется сельской интеллигенции (педагогам, медперсоналу, работникам культуры и искусства), многодетным семьям, инвалидам войны и труда и другим социально незащищенным группам населения.</w:t>
      </w:r>
    </w:p>
    <w:p>
      <w:pPr>
        <w:pStyle w:val="Style78"/>
        <w:rPr/>
      </w:pPr>
      <w:r>
        <w:rPr/>
        <w:t>Спрос на доступное жилье превышает его предложение на рынке.</w:t>
      </w:r>
    </w:p>
    <w:p>
      <w:pPr>
        <w:pStyle w:val="Style78"/>
        <w:rPr/>
      </w:pPr>
      <w:r>
        <w:rPr/>
        <w:t>В целом, частное жилище, возводимое за счет собственных средств застройщиков, предназначено для экономически обеспеченной части населения, доля которого – не более 10-15%.</w:t>
      </w:r>
    </w:p>
    <w:p>
      <w:pPr>
        <w:pStyle w:val="Style78"/>
        <w:rPr/>
      </w:pPr>
      <w:r>
        <w:rPr/>
        <w:t>Поэтому необходима не только государственная, но и муниципальная поддержка пилотных и экспериментальных социально-ориентированных проектов в рамках вышеперечисленных программ.</w:t>
      </w:r>
    </w:p>
    <w:p>
      <w:pPr>
        <w:pStyle w:val="Style78"/>
        <w:rPr/>
      </w:pPr>
      <w:r>
        <w:rPr/>
        <w:t>Таким образом, дальнейшее развитие должно получить строительство жилья, возводимого за счет субсидий.</w:t>
      </w:r>
    </w:p>
    <w:p>
      <w:pPr>
        <w:pStyle w:val="Style78"/>
        <w:rPr/>
      </w:pPr>
      <w:r>
        <w:rPr/>
        <w:t>Высокий процент ветхого и аварийного жилищного фонда требует решения данной проблемы. В связи с этим, в развитие федеральной целевой программы «Переселение граждан из ветхого и аварийного жилищного фонда», цель которой – обеспечение граждан, проживающих в аварийном жилищном фонде поселений, благоустроенными жилыми помещениями и ликвидация на территории поселений аварийного жилищного фонда.</w:t>
      </w:r>
    </w:p>
    <w:p>
      <w:pPr>
        <w:pStyle w:val="Style78"/>
        <w:rPr/>
      </w:pPr>
      <w:r>
        <w:rPr/>
        <w:t>Большое значение в улучшении жилищных условий сельских граждан с учётом платёжеспособного спроса и установленных социальных стандартов имеет реализация мероприятий долгосрочная целевая программа «Социальное развитие села».</w:t>
      </w:r>
    </w:p>
    <w:p>
      <w:pPr>
        <w:pStyle w:val="Style78"/>
        <w:rPr/>
      </w:pPr>
      <w:r>
        <w:rPr/>
        <w:t>Жизненный уровень сельского населения, его благосостояние, закрепление профессиональных кадров, создание трудового потенциала напрямую зависит от жилищных условий на селе.</w:t>
      </w:r>
    </w:p>
    <w:p>
      <w:pPr>
        <w:pStyle w:val="Style78"/>
        <w:rPr/>
      </w:pPr>
      <w:r>
        <w:rPr/>
        <w:t>В части жилищного строительства Программа «Социальное развитие села» решает следующие задачи:</w:t>
      </w:r>
    </w:p>
    <w:p>
      <w:pPr>
        <w:pStyle w:val="Style78"/>
        <w:rPr/>
      </w:pPr>
      <w:r>
        <w:rPr/>
        <w:t>-</w:t>
        <w:tab/>
        <w:t>создание пилотных проектов экспериментальной застройки индивидуальных жилых домов с автономными системами жизнеобеспечения, рекомендуемые для сельской местности;</w:t>
      </w:r>
    </w:p>
    <w:p>
      <w:pPr>
        <w:pStyle w:val="Style78"/>
        <w:rPr/>
      </w:pPr>
      <w:r>
        <w:rPr/>
        <w:t>-</w:t>
        <w:tab/>
        <w:t>разработка типовых проектов сельских жилых домов усадебного типа в блоке с малыми формами социального облуживания населения сельских домов – фермерских хозяйств; быстровозводимых растущих во времени зданий;</w:t>
      </w:r>
    </w:p>
    <w:p>
      <w:pPr>
        <w:pStyle w:val="Style78"/>
        <w:rPr/>
      </w:pPr>
      <w:r>
        <w:rPr/>
        <w:t>-</w:t>
        <w:tab/>
        <w:t>разработка руководства по эксплуатации, ремонту, восстановлению и усилению строительных конструкций сельских жилых и социальных зданий и сооружений;</w:t>
      </w:r>
    </w:p>
    <w:p>
      <w:pPr>
        <w:pStyle w:val="Style78"/>
        <w:rPr/>
      </w:pPr>
      <w:r>
        <w:rPr/>
        <w:t>-</w:t>
        <w:tab/>
        <w:t>обеспечение доступности жилья для сельских граждан с невысокими доходами.</w:t>
      </w:r>
    </w:p>
    <w:p>
      <w:pPr>
        <w:pStyle w:val="Style78"/>
        <w:rPr/>
      </w:pPr>
      <w:r>
        <w:rPr/>
        <w:t xml:space="preserve">Программа «Социальное развитие села» создаёт условия финансирования жилья за счёт всех источников финансирования, предусматривает финансирование строительства или приобретение жилья за счёт средств федерального бюджета, средств областного бюджета, внебюджетных средств индивидуального застройщика, что сказывается на объёмах и структуре вводимого жилья. </w:t>
      </w:r>
    </w:p>
    <w:p>
      <w:pPr>
        <w:pStyle w:val="Style78"/>
        <w:rPr/>
      </w:pPr>
      <w:r>
        <w:rPr/>
        <w:t>Преимущественное право на государственную поддержку имеют:</w:t>
      </w:r>
    </w:p>
    <w:p>
      <w:pPr>
        <w:pStyle w:val="Style78"/>
        <w:rPr/>
      </w:pPr>
      <w:r>
        <w:rPr/>
        <w:t>-</w:t>
        <w:tab/>
        <w:t>молодые специалисты;</w:t>
      </w:r>
    </w:p>
    <w:p>
      <w:pPr>
        <w:pStyle w:val="Style78"/>
        <w:rPr/>
      </w:pPr>
      <w:r>
        <w:rPr/>
        <w:t>-</w:t>
        <w:tab/>
        <w:t>постоянно проживающие в течение 3-х лет в сельской местности и работающие в агропромышленном комплексе;</w:t>
      </w:r>
    </w:p>
    <w:p>
      <w:pPr>
        <w:pStyle w:val="Style78"/>
        <w:rPr/>
      </w:pPr>
      <w:r>
        <w:rPr/>
        <w:t>-</w:t>
        <w:tab/>
        <w:t>социально значимых профессий (врачи, медработники, педагогические работники, культработники), работающие в сельских учреждениях социальной сферы.</w:t>
      </w:r>
    </w:p>
    <w:p>
      <w:pPr>
        <w:pStyle w:val="Style78"/>
        <w:rPr/>
      </w:pPr>
      <w:r>
        <w:rPr/>
        <w:t>Мероприятия программы предусматривают:</w:t>
      </w:r>
    </w:p>
    <w:p>
      <w:pPr>
        <w:pStyle w:val="Style78"/>
        <w:rPr/>
      </w:pPr>
      <w:r>
        <w:rPr/>
        <w:t>-</w:t>
        <w:tab/>
        <w:t>формирование финансовых, организационных и кредитно-финансовых механизмов приобретения (строительства) жилья;</w:t>
      </w:r>
    </w:p>
    <w:p>
      <w:pPr>
        <w:pStyle w:val="Style78"/>
        <w:rPr/>
      </w:pPr>
      <w:r>
        <w:rPr/>
        <w:t>-</w:t>
        <w:tab/>
        <w:t>формирование условий для расширения доступности улучшения жилищных условий сельских граждан с невысокими личными доходами;</w:t>
      </w:r>
    </w:p>
    <w:p>
      <w:pPr>
        <w:pStyle w:val="Style78"/>
        <w:rPr/>
      </w:pPr>
      <w:r>
        <w:rPr/>
        <w:t>-</w:t>
        <w:tab/>
        <w:t>создание условий для повышения уровня обеспеченности жильем молодых семей и молодых специалистов в сельской местности района.</w:t>
      </w:r>
    </w:p>
    <w:p>
      <w:pPr>
        <w:pStyle w:val="Style78"/>
        <w:rPr/>
      </w:pPr>
      <w:r>
        <w:rPr/>
        <w:t>Выполнение мероприятий позволит:</w:t>
      </w:r>
    </w:p>
    <w:p>
      <w:pPr>
        <w:pStyle w:val="Style78"/>
        <w:rPr/>
      </w:pPr>
      <w:r>
        <w:rPr/>
        <w:t>-</w:t>
        <w:tab/>
        <w:t>привлечь для финансового обеспечения внебюджетные источники финансирования, в том числе кредиты коммерческих банков;</w:t>
      </w:r>
    </w:p>
    <w:p>
      <w:pPr>
        <w:pStyle w:val="Style78"/>
        <w:rPr/>
      </w:pPr>
      <w:r>
        <w:rPr/>
        <w:t>-</w:t>
        <w:tab/>
        <w:t>сократить отставание бытового уровня жизни сельского населения от уровня проживания в городе;</w:t>
      </w:r>
    </w:p>
    <w:p>
      <w:pPr>
        <w:pStyle w:val="Style78"/>
        <w:rPr/>
      </w:pPr>
      <w:r>
        <w:rPr/>
        <w:t>-</w:t>
        <w:tab/>
        <w:t>закрепить профессиональные кадры на селе.</w:t>
      </w:r>
    </w:p>
    <w:p>
      <w:pPr>
        <w:pStyle w:val="Style78"/>
        <w:rPr/>
      </w:pPr>
      <w:r>
        <w:rPr/>
        <w:t>Проектом предлагается:</w:t>
      </w:r>
    </w:p>
    <w:p>
      <w:pPr>
        <w:pStyle w:val="Style78"/>
        <w:rPr/>
      </w:pPr>
      <w:r>
        <w:rPr/>
        <w:t>1.</w:t>
        <w:tab/>
        <w:t>Для оценки реального состояния жилищного фонда – регулярное проведение его технического аудита.</w:t>
      </w:r>
    </w:p>
    <w:p>
      <w:pPr>
        <w:pStyle w:val="Style78"/>
        <w:rPr/>
      </w:pPr>
      <w:r>
        <w:rPr/>
        <w:t>2.</w:t>
        <w:tab/>
        <w:t>Проведение ревизии и составление единого реестра пустующих (заброшенных) домов в разрезе каждого сельского поселения, каждого населённого пункта.</w:t>
      </w:r>
    </w:p>
    <w:p>
      <w:pPr>
        <w:pStyle w:val="Style78"/>
        <w:rPr/>
      </w:pPr>
      <w:r>
        <w:rPr/>
        <w:t>3.</w:t>
        <w:tab/>
        <w:t>Осуществление мероприятий в отношении жилищного фонда из данного реестра, исходя из технического состояния зданий, наличия инвестиционных предложений (под расселение мигрантов, развитие сельского туризма, дачные поселки, ремонт и пр.), соображений благоустройства территорий. Особое внимание должно быть уделено составлению правовых документов, регламентирующих передачу и дальнейшее использование пустующих домов и участков, учитывая, что большинство из них находится в частной собственности.</w:t>
      </w:r>
    </w:p>
    <w:p>
      <w:pPr>
        <w:pStyle w:val="56"/>
        <w:numPr>
          <w:ilvl w:val="0"/>
          <w:numId w:val="0"/>
        </w:numPr>
        <w:ind w:hanging="0" w:left="0"/>
        <w:rPr/>
      </w:pPr>
      <w:bookmarkStart w:id="62" w:name="_Toc164937834"/>
      <w:r>
        <w:rPr/>
        <w:t>2.11.3. Социальная инфраструктура</w:t>
      </w:r>
      <w:bookmarkEnd w:id="62"/>
      <w:r>
        <w:rPr/>
        <w:t xml:space="preserve"> </w:t>
      </w:r>
    </w:p>
    <w:p>
      <w:pPr>
        <w:pStyle w:val="Style78"/>
        <w:rPr/>
      </w:pPr>
      <w:r>
        <w:rPr/>
        <w:t>С учётом положения поселений в районной системе расселения, их величины, производственно-административного, исторического и культурного значения, транспортных связей и перспектив развития на территории Думиничского района определились центры культурно-бытового обслуживания и зоны их влияния.</w:t>
      </w:r>
    </w:p>
    <w:p>
      <w:pPr>
        <w:pStyle w:val="Style78"/>
        <w:rPr/>
      </w:pPr>
      <w:r>
        <w:rPr/>
        <w:t>Центры обслуживания предназначены для обслуживания как собственного населения поселков, так и тяготеющего населения.</w:t>
      </w:r>
    </w:p>
    <w:p>
      <w:pPr>
        <w:pStyle w:val="Style78"/>
        <w:rPr/>
      </w:pPr>
      <w:r>
        <w:rPr/>
        <w:t>Административный центр района – п.Думиничи является одновременно центром обслуживания 3, 2 и 1 ступеней.</w:t>
      </w:r>
    </w:p>
    <w:p>
      <w:pPr>
        <w:pStyle w:val="Style78"/>
        <w:rPr/>
      </w:pPr>
      <w:r>
        <w:rPr/>
      </w:r>
    </w:p>
    <w:p>
      <w:pPr>
        <w:pStyle w:val="Style78"/>
        <w:jc w:val="center"/>
        <w:rPr>
          <w:b/>
        </w:rPr>
      </w:pPr>
      <w:r>
        <w:rPr>
          <w:b/>
        </w:rPr>
        <w:t>Образование и воспитание</w:t>
      </w:r>
    </w:p>
    <w:p>
      <w:pPr>
        <w:pStyle w:val="Style78"/>
        <w:rPr/>
      </w:pPr>
      <w:r>
        <w:rPr/>
        <w:t xml:space="preserve">Существенной характеристикой образовательной сети является и ее дифференцированность по типам учреждений, удовлетворяющих различные образовательные потребности учащихся. Существующая сегодня образовательная сеть может быть охарактеризована как слабо дифференцированная. </w:t>
      </w:r>
    </w:p>
    <w:p>
      <w:pPr>
        <w:pStyle w:val="Style78"/>
        <w:rPr/>
      </w:pPr>
      <w:r>
        <w:rPr/>
        <w:t xml:space="preserve">В связи с тем, что средние общеобразовательные школы имеются не в каждом населенном пункте, учащиеся нуждаются в транспорте, обеспечивающем подвоз к месту учебы. </w:t>
      </w:r>
    </w:p>
    <w:p>
      <w:pPr>
        <w:pStyle w:val="Style78"/>
        <w:rPr/>
      </w:pPr>
      <w:r>
        <w:rPr/>
        <w:t xml:space="preserve">В настоящее время существующая сеть общеобразовательных организаций на 100 % обеспечивает получение детьми, в том числе детьми с ограниченными возможностями здоровья и детьми – инвалидами, начального, основного и среднего общего образования. </w:t>
      </w:r>
    </w:p>
    <w:p>
      <w:pPr>
        <w:pStyle w:val="Style78"/>
        <w:rPr/>
      </w:pPr>
      <w:r>
        <w:rPr/>
        <w:t>Образовательные организации активно участвуют в реализации национального проекта «Образование» через создание центров «Точка роста» и «Цифровая образовательная среда».</w:t>
      </w:r>
    </w:p>
    <w:p>
      <w:pPr>
        <w:pStyle w:val="Style78"/>
        <w:rPr/>
      </w:pPr>
      <w:r>
        <w:rPr/>
        <w:t xml:space="preserve">В районе функционируют: </w:t>
      </w:r>
    </w:p>
    <w:p>
      <w:pPr>
        <w:pStyle w:val="Style78"/>
        <w:rPr>
          <w:b/>
        </w:rPr>
      </w:pPr>
      <w:r>
        <w:rPr>
          <w:b/>
        </w:rPr>
        <w:t xml:space="preserve">- 11 общеобразовательных школ: </w:t>
      </w:r>
    </w:p>
    <w:p>
      <w:pPr>
        <w:pStyle w:val="Style78"/>
        <w:rPr/>
      </w:pPr>
      <w:r>
        <w:rPr/>
        <w:t>МКОУ «Думиничская СОШ № 1 им. Н.В. Корнева»,</w:t>
      </w:r>
    </w:p>
    <w:p>
      <w:pPr>
        <w:pStyle w:val="Style78"/>
        <w:rPr/>
      </w:pPr>
      <w:r>
        <w:rPr/>
        <w:t>МКОУ «Думиничская СОШ № 2»,</w:t>
      </w:r>
    </w:p>
    <w:p>
      <w:pPr>
        <w:pStyle w:val="Style78"/>
        <w:rPr/>
      </w:pPr>
      <w:r>
        <w:rPr/>
        <w:t>МКОУ «Думиничская СОШ № 3»,</w:t>
      </w:r>
    </w:p>
    <w:p>
      <w:pPr>
        <w:pStyle w:val="Style78"/>
        <w:rPr/>
      </w:pPr>
      <w:r>
        <w:rPr/>
        <w:t>МКОУ «Брынская СОШ»,</w:t>
      </w:r>
    </w:p>
    <w:p>
      <w:pPr>
        <w:pStyle w:val="Style78"/>
        <w:rPr/>
      </w:pPr>
      <w:r>
        <w:rPr/>
        <w:t>МКОУ «Вертненская СОШ»,</w:t>
      </w:r>
    </w:p>
    <w:p>
      <w:pPr>
        <w:pStyle w:val="Style78"/>
        <w:rPr/>
      </w:pPr>
      <w:r>
        <w:rPr/>
        <w:t>МКОУ «Новослободская СОШ»,</w:t>
      </w:r>
    </w:p>
    <w:p>
      <w:pPr>
        <w:pStyle w:val="Style78"/>
        <w:rPr/>
      </w:pPr>
      <w:r>
        <w:rPr/>
        <w:t>МКОУ «Паликская СОШ № 1»,</w:t>
      </w:r>
    </w:p>
    <w:p>
      <w:pPr>
        <w:pStyle w:val="Style78"/>
        <w:rPr/>
      </w:pPr>
      <w:r>
        <w:rPr/>
        <w:t>МКОУ «Паликская СОШ № 2»,</w:t>
      </w:r>
    </w:p>
    <w:p>
      <w:pPr>
        <w:pStyle w:val="Style78"/>
        <w:rPr/>
      </w:pPr>
      <w:r>
        <w:rPr/>
        <w:t>МКОУ «Хотьковская СОШ»,</w:t>
      </w:r>
    </w:p>
    <w:p>
      <w:pPr>
        <w:pStyle w:val="Style78"/>
        <w:rPr/>
      </w:pPr>
      <w:r>
        <w:rPr/>
        <w:t>МКОУ «Чернышенская СОШ»,</w:t>
      </w:r>
    </w:p>
    <w:p>
      <w:pPr>
        <w:pStyle w:val="Style78"/>
        <w:rPr/>
      </w:pPr>
      <w:r>
        <w:rPr/>
        <w:t>МКОУ «Которская ООШ».</w:t>
      </w:r>
    </w:p>
    <w:p>
      <w:pPr>
        <w:pStyle w:val="Style78"/>
        <w:rPr>
          <w:b/>
        </w:rPr>
      </w:pPr>
      <w:r>
        <w:rPr>
          <w:b/>
        </w:rPr>
        <w:t>- 6 учреждений дошкольного образования:</w:t>
      </w:r>
    </w:p>
    <w:p>
      <w:pPr>
        <w:pStyle w:val="Style78"/>
        <w:rPr/>
      </w:pPr>
      <w:r>
        <w:rPr/>
        <w:t xml:space="preserve">МКДОУ «Детский сад «Ягодка», </w:t>
      </w:r>
    </w:p>
    <w:p>
      <w:pPr>
        <w:pStyle w:val="Style78"/>
        <w:rPr/>
      </w:pPr>
      <w:r>
        <w:rPr/>
        <w:t>МКДОУ «Паликский детский сад «Василек»,</w:t>
      </w:r>
    </w:p>
    <w:p>
      <w:pPr>
        <w:pStyle w:val="Style78"/>
        <w:rPr/>
      </w:pPr>
      <w:r>
        <w:rPr/>
        <w:t>МКДОУ «Брынский детский сад «Сказка»,</w:t>
      </w:r>
    </w:p>
    <w:p>
      <w:pPr>
        <w:pStyle w:val="Style78"/>
        <w:rPr/>
      </w:pPr>
      <w:r>
        <w:rPr/>
        <w:t>МКДОУ «Вертненский детский сад «Улыбка»,</w:t>
      </w:r>
    </w:p>
    <w:p>
      <w:pPr>
        <w:pStyle w:val="Style78"/>
        <w:rPr/>
      </w:pPr>
      <w:r>
        <w:rPr/>
        <w:t>МКДОУ «Хотьковский детский сад «Аист»,</w:t>
      </w:r>
    </w:p>
    <w:p>
      <w:pPr>
        <w:pStyle w:val="Style78"/>
        <w:rPr/>
      </w:pPr>
      <w:r>
        <w:rPr/>
        <w:t>МКДОУ «Новослободский детский сад «Солнышко».</w:t>
      </w:r>
    </w:p>
    <w:p>
      <w:pPr>
        <w:pStyle w:val="Style78"/>
        <w:rPr/>
      </w:pPr>
      <w:r>
        <w:rPr>
          <w:b/>
        </w:rPr>
        <w:t xml:space="preserve"> </w:t>
      </w:r>
      <w:r>
        <w:rPr>
          <w:b/>
        </w:rPr>
        <w:t>- 1 учреждение дополнительного образования</w:t>
      </w:r>
      <w:r>
        <w:rPr/>
        <w:t xml:space="preserve"> - МКОУ ДОД «Думиничская детская школа искусств». </w:t>
      </w:r>
    </w:p>
    <w:p>
      <w:pPr>
        <w:pStyle w:val="Style78"/>
        <w:rPr/>
      </w:pPr>
      <w:r>
        <w:rPr/>
        <w:t>По 9 автобусным маршрутам осуществляется организованный подвоз учащихся.</w:t>
      </w:r>
    </w:p>
    <w:p>
      <w:pPr>
        <w:pStyle w:val="Style78"/>
        <w:rPr>
          <w:u w:val="single"/>
        </w:rPr>
      </w:pPr>
      <w:r>
        <w:rPr>
          <w:u w:val="single"/>
        </w:rPr>
        <w:t xml:space="preserve">Маршруты Школьного автобуса: </w:t>
      </w:r>
    </w:p>
    <w:p>
      <w:pPr>
        <w:pStyle w:val="Style78"/>
        <w:rPr/>
      </w:pPr>
      <w:r>
        <w:rPr/>
        <w:t>№</w:t>
      </w:r>
      <w:r>
        <w:rPr/>
        <w:t xml:space="preserve">36 ст. Думиничи - с. Дубровка;  </w:t>
      </w:r>
    </w:p>
    <w:p>
      <w:pPr>
        <w:pStyle w:val="Style78"/>
        <w:rPr/>
      </w:pPr>
      <w:r>
        <w:rPr/>
        <w:t>№</w:t>
      </w:r>
      <w:r>
        <w:rPr/>
        <w:t xml:space="preserve">175 п. Думиничи - д. Думиничи - мкр. Градостроителей - д. Поляки-д. Александровка; </w:t>
      </w:r>
    </w:p>
    <w:p>
      <w:pPr>
        <w:pStyle w:val="Style78"/>
        <w:rPr/>
      </w:pPr>
      <w:r>
        <w:rPr/>
        <w:t>№</w:t>
      </w:r>
      <w:r>
        <w:rPr/>
        <w:t xml:space="preserve">32 с. Брынь - д. Гульцово - д. Кочуково - д. Маслово; </w:t>
      </w:r>
    </w:p>
    <w:p>
      <w:pPr>
        <w:pStyle w:val="Style78"/>
        <w:rPr/>
      </w:pPr>
      <w:r>
        <w:rPr/>
        <w:t xml:space="preserve">№ </w:t>
      </w:r>
      <w:r>
        <w:rPr/>
        <w:t xml:space="preserve">282с. Брынь - с. Плоцкое - д. Шваново; </w:t>
      </w:r>
    </w:p>
    <w:p>
      <w:pPr>
        <w:pStyle w:val="Style78"/>
        <w:rPr/>
      </w:pPr>
      <w:r>
        <w:rPr/>
        <w:t>№</w:t>
      </w:r>
      <w:r>
        <w:rPr/>
        <w:t xml:space="preserve">192 с. Брынь - с. Маклаки; </w:t>
      </w:r>
    </w:p>
    <w:p>
      <w:pPr>
        <w:pStyle w:val="Style78"/>
        <w:rPr/>
      </w:pPr>
      <w:r>
        <w:rPr/>
        <w:t xml:space="preserve">№ </w:t>
      </w:r>
      <w:r>
        <w:rPr/>
        <w:t xml:space="preserve">34 п. Думиничи  - с. Высокое - с. Зимницы -с. Новослободск; </w:t>
      </w:r>
    </w:p>
    <w:p>
      <w:pPr>
        <w:pStyle w:val="Style78"/>
        <w:rPr/>
      </w:pPr>
      <w:r>
        <w:rPr/>
        <w:t>№</w:t>
      </w:r>
      <w:r>
        <w:rPr/>
        <w:t xml:space="preserve">169 п. Думиничи - с. Высокое - д. Кожановка - д. Пыренка -с. Паликский кирпичный завод; </w:t>
      </w:r>
    </w:p>
    <w:p>
      <w:pPr>
        <w:pStyle w:val="Style78"/>
        <w:rPr/>
      </w:pPr>
      <w:r>
        <w:rPr/>
        <w:t>№</w:t>
      </w:r>
      <w:r>
        <w:rPr/>
        <w:t xml:space="preserve">31 с. Которь - с. Хлуднево; </w:t>
      </w:r>
    </w:p>
    <w:p>
      <w:pPr>
        <w:pStyle w:val="Style78"/>
        <w:rPr>
          <w:u w:val="single"/>
        </w:rPr>
      </w:pPr>
      <w:r>
        <w:rPr/>
        <w:t>№</w:t>
      </w:r>
      <w:r>
        <w:rPr/>
        <w:t>33 </w:t>
      </w:r>
      <w:r>
        <w:rPr>
          <w:u w:val="single"/>
        </w:rPr>
        <w:t>п. Думиничи- д. Александровка - п. Думиничи ул. Калинина.</w:t>
      </w:r>
    </w:p>
    <w:p>
      <w:pPr>
        <w:pStyle w:val="Normal"/>
        <w:rPr/>
      </w:pPr>
      <w:r>
        <w:rPr/>
      </w:r>
    </w:p>
    <w:p>
      <w:pPr>
        <w:pStyle w:val="Style78"/>
        <w:rPr>
          <w:b/>
          <w:bCs/>
        </w:rPr>
      </w:pPr>
      <w:r>
        <w:rPr>
          <w:shd w:fill="FFFFFF" w:val="clear"/>
        </w:rPr>
        <w:t>Центр образования естественнонаучной и технологической направленностей «Точка роста» создан в  2021 году на базе МКОУ «Думиничская СОШ №3  в рамках федерального проекта «Современная школа» национального проекта «Образование». Он призван обеспечить повышение охвата обучающихся программами основного общего и дополнительного образования естественно-научной и технологической направленностей с использованием современного оборудования.</w:t>
      </w:r>
    </w:p>
    <w:p>
      <w:pPr>
        <w:pStyle w:val="Style78"/>
        <w:rPr>
          <w:shd w:fill="FFFFFF" w:val="clear"/>
        </w:rPr>
      </w:pPr>
      <w:r>
        <w:rPr>
          <w:shd w:fill="FFFFFF" w:val="clear"/>
        </w:rPr>
        <w:t>В 2024 году планируется капитальный ремонт МКОУ «Новослободская СОШ». </w:t>
      </w:r>
    </w:p>
    <w:p>
      <w:pPr>
        <w:pStyle w:val="Style78"/>
        <w:rPr>
          <w:shd w:fill="FFFFFF" w:val="clear"/>
        </w:rPr>
      </w:pPr>
      <w:r>
        <w:rPr>
          <w:shd w:fill="FFFFFF" w:val="clear"/>
        </w:rPr>
      </w:r>
    </w:p>
    <w:p>
      <w:pPr>
        <w:pStyle w:val="Normal"/>
        <w:suppressAutoHyphens w:val="true"/>
        <w:spacing w:lineRule="auto" w:line="360"/>
        <w:ind w:firstLine="708"/>
        <w:jc w:val="center"/>
        <w:rPr>
          <w:b/>
          <w:lang w:eastAsia="zh-CN"/>
        </w:rPr>
      </w:pPr>
      <w:r>
        <w:rPr>
          <w:b/>
          <w:lang w:eastAsia="zh-CN"/>
        </w:rPr>
        <w:t>Характеристика школьных, дошкольных и внешкольных учреждений</w:t>
      </w:r>
    </w:p>
    <w:p>
      <w:pPr>
        <w:pStyle w:val="Normal"/>
        <w:suppressAutoHyphens w:val="true"/>
        <w:spacing w:lineRule="auto" w:line="360"/>
        <w:ind w:firstLine="708"/>
        <w:jc w:val="center"/>
        <w:rPr>
          <w:i/>
          <w:i/>
          <w:lang w:eastAsia="zh-CN"/>
        </w:rPr>
      </w:pPr>
      <w:r>
        <w:rPr>
          <w:b/>
          <w:lang w:eastAsia="zh-CN"/>
        </w:rPr>
        <w:t xml:space="preserve"> </w:t>
      </w:r>
      <w:r>
        <w:rPr>
          <w:b/>
          <w:lang w:eastAsia="zh-CN"/>
        </w:rPr>
        <w:t>в п. Думиничи</w:t>
      </w:r>
    </w:p>
    <w:p>
      <w:pPr>
        <w:pStyle w:val="Normal"/>
        <w:suppressAutoHyphens w:val="true"/>
        <w:spacing w:lineRule="auto" w:line="360"/>
        <w:ind w:firstLine="708"/>
        <w:jc w:val="right"/>
        <w:rPr>
          <w:b/>
          <w:sz w:val="22"/>
          <w:szCs w:val="22"/>
          <w:lang w:eastAsia="zh-CN"/>
        </w:rPr>
      </w:pPr>
      <w:r>
        <w:rPr>
          <w:lang w:eastAsia="zh-CN"/>
        </w:rPr>
        <w:t>Таблица 2.11.3.1</w:t>
      </w:r>
    </w:p>
    <w:tbl>
      <w:tblPr>
        <w:tblW w:w="5000" w:type="pct"/>
        <w:jc w:val="left"/>
        <w:tblInd w:w="0" w:type="dxa"/>
        <w:tblLayout w:type="fixed"/>
        <w:tblCellMar>
          <w:top w:w="0" w:type="dxa"/>
          <w:left w:w="108" w:type="dxa"/>
          <w:bottom w:w="0" w:type="dxa"/>
          <w:right w:w="108" w:type="dxa"/>
        </w:tblCellMar>
        <w:tblLook w:firstRow="0" w:noVBand="0" w:lastRow="0" w:firstColumn="0" w:lastColumn="0" w:noHBand="0" w:val="0000"/>
      </w:tblPr>
      <w:tblGrid>
        <w:gridCol w:w="1282"/>
        <w:gridCol w:w="1056"/>
        <w:gridCol w:w="1019"/>
        <w:gridCol w:w="1114"/>
        <w:gridCol w:w="1345"/>
        <w:gridCol w:w="1217"/>
        <w:gridCol w:w="1385"/>
        <w:gridCol w:w="936"/>
      </w:tblGrid>
      <w:tr>
        <w:trPr/>
        <w:tc>
          <w:tcPr>
            <w:tcW w:w="1282" w:type="dxa"/>
            <w:vMerge w:val="restart"/>
            <w:tcBorders>
              <w:top w:val="single" w:sz="4" w:space="0" w:color="000000"/>
              <w:left w:val="single" w:sz="4" w:space="0" w:color="000000"/>
              <w:bottom w:val="single" w:sz="4" w:space="0" w:color="000000"/>
            </w:tcBorders>
            <w:shd w:color="auto" w:fill="auto" w:val="clear"/>
          </w:tcPr>
          <w:p>
            <w:pPr>
              <w:pStyle w:val="Normal"/>
              <w:rPr>
                <w:b/>
              </w:rPr>
            </w:pPr>
            <w:r>
              <w:rPr>
                <w:b/>
                <w:sz w:val="22"/>
                <w:szCs w:val="22"/>
              </w:rPr>
              <w:t>Наименование учреждений</w:t>
            </w:r>
          </w:p>
        </w:tc>
        <w:tc>
          <w:tcPr>
            <w:tcW w:w="1056" w:type="dxa"/>
            <w:vMerge w:val="restart"/>
            <w:tcBorders>
              <w:top w:val="single" w:sz="4" w:space="0" w:color="000000"/>
              <w:left w:val="single" w:sz="4" w:space="0" w:color="000000"/>
              <w:bottom w:val="single" w:sz="4" w:space="0" w:color="000000"/>
            </w:tcBorders>
            <w:shd w:color="auto" w:fill="auto" w:val="clear"/>
          </w:tcPr>
          <w:p>
            <w:pPr>
              <w:pStyle w:val="Normal"/>
              <w:rPr>
                <w:b/>
              </w:rPr>
            </w:pPr>
            <w:r>
              <w:rPr>
                <w:b/>
                <w:sz w:val="22"/>
                <w:szCs w:val="22"/>
              </w:rPr>
              <w:t>Адрес</w:t>
            </w:r>
          </w:p>
        </w:tc>
        <w:tc>
          <w:tcPr>
            <w:tcW w:w="2133" w:type="dxa"/>
            <w:gridSpan w:val="2"/>
            <w:tcBorders>
              <w:top w:val="single" w:sz="4" w:space="0" w:color="000000"/>
              <w:left w:val="single" w:sz="4" w:space="0" w:color="000000"/>
              <w:bottom w:val="single" w:sz="4" w:space="0" w:color="000000"/>
            </w:tcBorders>
            <w:shd w:color="auto" w:fill="auto" w:val="clear"/>
          </w:tcPr>
          <w:p>
            <w:pPr>
              <w:pStyle w:val="Normal"/>
              <w:rPr>
                <w:b/>
              </w:rPr>
            </w:pPr>
            <w:r>
              <w:rPr>
                <w:b/>
                <w:sz w:val="22"/>
                <w:szCs w:val="22"/>
              </w:rPr>
              <w:t>Ведомственные учреждения</w:t>
            </w:r>
          </w:p>
        </w:tc>
        <w:tc>
          <w:tcPr>
            <w:tcW w:w="1345" w:type="dxa"/>
            <w:vMerge w:val="restart"/>
            <w:tcBorders>
              <w:top w:val="single" w:sz="4" w:space="0" w:color="000000"/>
              <w:left w:val="single" w:sz="4" w:space="0" w:color="000000"/>
              <w:bottom w:val="single" w:sz="4" w:space="0" w:color="000000"/>
            </w:tcBorders>
            <w:shd w:color="auto" w:fill="auto" w:val="clear"/>
          </w:tcPr>
          <w:p>
            <w:pPr>
              <w:pStyle w:val="Normal"/>
              <w:rPr>
                <w:b/>
              </w:rPr>
            </w:pPr>
            <w:r>
              <w:rPr>
                <w:b/>
                <w:sz w:val="22"/>
                <w:szCs w:val="22"/>
              </w:rPr>
              <w:t>Количество смен , дневных или круглосуточных</w:t>
            </w:r>
          </w:p>
        </w:tc>
        <w:tc>
          <w:tcPr>
            <w:tcW w:w="1217" w:type="dxa"/>
            <w:vMerge w:val="restart"/>
            <w:tcBorders>
              <w:top w:val="single" w:sz="4" w:space="0" w:color="000000"/>
              <w:left w:val="single" w:sz="4" w:space="0" w:color="000000"/>
              <w:bottom w:val="single" w:sz="4" w:space="0" w:color="000000"/>
            </w:tcBorders>
            <w:shd w:color="auto" w:fill="auto" w:val="clear"/>
          </w:tcPr>
          <w:p>
            <w:pPr>
              <w:pStyle w:val="Normal"/>
              <w:rPr>
                <w:b/>
              </w:rPr>
            </w:pPr>
            <w:r>
              <w:rPr>
                <w:b/>
                <w:sz w:val="22"/>
                <w:szCs w:val="22"/>
              </w:rPr>
              <w:t>Форма собственности</w:t>
            </w:r>
          </w:p>
        </w:tc>
        <w:tc>
          <w:tcPr>
            <w:tcW w:w="2321"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rPr>
                <w:b/>
              </w:rPr>
            </w:pPr>
            <w:r>
              <w:rPr>
                <w:b/>
                <w:sz w:val="22"/>
                <w:szCs w:val="22"/>
              </w:rPr>
              <w:t>Характеристика строения учреждения</w:t>
            </w:r>
          </w:p>
        </w:tc>
      </w:tr>
      <w:tr>
        <w:trPr/>
        <w:tc>
          <w:tcPr>
            <w:tcW w:w="1282" w:type="dxa"/>
            <w:vMerge w:val="continue"/>
            <w:tcBorders>
              <w:top w:val="single" w:sz="4" w:space="0" w:color="000000"/>
              <w:left w:val="single" w:sz="4" w:space="0" w:color="000000"/>
              <w:bottom w:val="single" w:sz="4" w:space="0" w:color="000000"/>
            </w:tcBorders>
            <w:shd w:color="auto" w:fill="auto" w:val="clear"/>
          </w:tcPr>
          <w:p>
            <w:pPr>
              <w:pStyle w:val="Normal"/>
              <w:rPr>
                <w:b/>
              </w:rPr>
            </w:pPr>
            <w:r>
              <w:rPr>
                <w:b/>
              </w:rPr>
            </w:r>
          </w:p>
        </w:tc>
        <w:tc>
          <w:tcPr>
            <w:tcW w:w="1056" w:type="dxa"/>
            <w:vMerge w:val="continue"/>
            <w:tcBorders>
              <w:top w:val="single" w:sz="4" w:space="0" w:color="000000"/>
              <w:left w:val="single" w:sz="4" w:space="0" w:color="000000"/>
              <w:bottom w:val="single" w:sz="4" w:space="0" w:color="000000"/>
            </w:tcBorders>
            <w:shd w:color="auto" w:fill="auto" w:val="clear"/>
          </w:tcPr>
          <w:p>
            <w:pPr>
              <w:pStyle w:val="Normal"/>
              <w:rPr>
                <w:b/>
              </w:rPr>
            </w:pPr>
            <w:r>
              <w:rPr>
                <w:b/>
              </w:rPr>
            </w:r>
          </w:p>
        </w:tc>
        <w:tc>
          <w:tcPr>
            <w:tcW w:w="1019" w:type="dxa"/>
            <w:tcBorders>
              <w:top w:val="single" w:sz="4" w:space="0" w:color="000000"/>
              <w:left w:val="single" w:sz="4" w:space="0" w:color="000000"/>
              <w:bottom w:val="single" w:sz="4" w:space="0" w:color="000000"/>
            </w:tcBorders>
            <w:shd w:color="auto" w:fill="auto" w:val="clear"/>
          </w:tcPr>
          <w:p>
            <w:pPr>
              <w:pStyle w:val="Normal"/>
              <w:rPr>
                <w:b/>
              </w:rPr>
            </w:pPr>
            <w:r>
              <w:rPr>
                <w:b/>
                <w:sz w:val="22"/>
                <w:szCs w:val="22"/>
              </w:rPr>
              <w:t>Количество мест по проекту</w:t>
            </w:r>
          </w:p>
        </w:tc>
        <w:tc>
          <w:tcPr>
            <w:tcW w:w="1114" w:type="dxa"/>
            <w:tcBorders>
              <w:top w:val="single" w:sz="4" w:space="0" w:color="000000"/>
              <w:left w:val="single" w:sz="4" w:space="0" w:color="000000"/>
              <w:bottom w:val="single" w:sz="4" w:space="0" w:color="000000"/>
            </w:tcBorders>
            <w:shd w:color="auto" w:fill="auto" w:val="clear"/>
          </w:tcPr>
          <w:p>
            <w:pPr>
              <w:pStyle w:val="Normal"/>
              <w:rPr>
                <w:b/>
              </w:rPr>
            </w:pPr>
            <w:r>
              <w:rPr>
                <w:b/>
                <w:sz w:val="22"/>
                <w:szCs w:val="22"/>
              </w:rPr>
              <w:t>Фактическое количество учащихся</w:t>
            </w:r>
          </w:p>
        </w:tc>
        <w:tc>
          <w:tcPr>
            <w:tcW w:w="1345" w:type="dxa"/>
            <w:vMerge w:val="continue"/>
            <w:tcBorders>
              <w:top w:val="single" w:sz="4" w:space="0" w:color="000000"/>
              <w:left w:val="single" w:sz="4" w:space="0" w:color="000000"/>
              <w:bottom w:val="single" w:sz="4" w:space="0" w:color="000000"/>
            </w:tcBorders>
            <w:shd w:color="auto" w:fill="auto" w:val="clear"/>
          </w:tcPr>
          <w:p>
            <w:pPr>
              <w:pStyle w:val="Normal"/>
              <w:rPr>
                <w:b/>
              </w:rPr>
            </w:pPr>
            <w:r>
              <w:rPr>
                <w:b/>
              </w:rPr>
            </w:r>
          </w:p>
        </w:tc>
        <w:tc>
          <w:tcPr>
            <w:tcW w:w="1217" w:type="dxa"/>
            <w:vMerge w:val="continue"/>
            <w:tcBorders>
              <w:top w:val="single" w:sz="4" w:space="0" w:color="000000"/>
              <w:left w:val="single" w:sz="4" w:space="0" w:color="000000"/>
              <w:bottom w:val="single" w:sz="4" w:space="0" w:color="000000"/>
            </w:tcBorders>
            <w:shd w:color="auto" w:fill="auto" w:val="clear"/>
          </w:tcPr>
          <w:p>
            <w:pPr>
              <w:pStyle w:val="Normal"/>
              <w:rPr>
                <w:b/>
              </w:rPr>
            </w:pPr>
            <w:r>
              <w:rPr>
                <w:b/>
              </w:rPr>
            </w:r>
          </w:p>
        </w:tc>
        <w:tc>
          <w:tcPr>
            <w:tcW w:w="1385" w:type="dxa"/>
            <w:tcBorders>
              <w:top w:val="single" w:sz="4" w:space="0" w:color="000000"/>
              <w:left w:val="single" w:sz="4" w:space="0" w:color="000000"/>
              <w:bottom w:val="single" w:sz="4" w:space="0" w:color="000000"/>
            </w:tcBorders>
            <w:shd w:color="auto" w:fill="auto" w:val="clear"/>
          </w:tcPr>
          <w:p>
            <w:pPr>
              <w:pStyle w:val="Normal"/>
              <w:rPr>
                <w:b/>
              </w:rPr>
            </w:pPr>
            <w:r>
              <w:rPr>
                <w:b/>
                <w:sz w:val="22"/>
                <w:szCs w:val="22"/>
              </w:rPr>
              <w:t>Здание: типовое, специальное, приспособленное</w:t>
            </w:r>
          </w:p>
        </w:tc>
        <w:tc>
          <w:tcPr>
            <w:tcW w:w="93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
              </w:rPr>
            </w:pPr>
            <w:r>
              <w:rPr>
                <w:b/>
                <w:sz w:val="22"/>
                <w:szCs w:val="22"/>
              </w:rPr>
              <w:t>Год постройки</w:t>
            </w:r>
          </w:p>
        </w:tc>
      </w:tr>
      <w:tr>
        <w:trPr/>
        <w:tc>
          <w:tcPr>
            <w:tcW w:w="1282"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Муниципальное образовательное учреждение средняя школа  № 1</w:t>
            </w:r>
          </w:p>
        </w:tc>
        <w:tc>
          <w:tcPr>
            <w:tcW w:w="1056"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п. Думиничи ул. Ленина д.23</w:t>
            </w:r>
          </w:p>
        </w:tc>
        <w:tc>
          <w:tcPr>
            <w:tcW w:w="1019"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960</w:t>
            </w:r>
          </w:p>
        </w:tc>
        <w:tc>
          <w:tcPr>
            <w:tcW w:w="1114"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249</w:t>
            </w:r>
          </w:p>
        </w:tc>
        <w:tc>
          <w:tcPr>
            <w:tcW w:w="1345"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1 смена</w:t>
            </w:r>
          </w:p>
        </w:tc>
        <w:tc>
          <w:tcPr>
            <w:tcW w:w="1217"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муниципальная</w:t>
            </w:r>
          </w:p>
        </w:tc>
        <w:tc>
          <w:tcPr>
            <w:tcW w:w="1385"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типовое</w:t>
            </w:r>
          </w:p>
        </w:tc>
        <w:tc>
          <w:tcPr>
            <w:tcW w:w="93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1961</w:t>
            </w:r>
          </w:p>
        </w:tc>
      </w:tr>
      <w:tr>
        <w:trPr/>
        <w:tc>
          <w:tcPr>
            <w:tcW w:w="1282"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Муниципальное образовательное учреждение средняя школа  №3</w:t>
            </w:r>
          </w:p>
        </w:tc>
        <w:tc>
          <w:tcPr>
            <w:tcW w:w="1056"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п. Думиничи ул. Маяковского д.6</w:t>
            </w:r>
          </w:p>
        </w:tc>
        <w:tc>
          <w:tcPr>
            <w:tcW w:w="1019"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450</w:t>
            </w:r>
          </w:p>
        </w:tc>
        <w:tc>
          <w:tcPr>
            <w:tcW w:w="1114"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325</w:t>
            </w:r>
          </w:p>
        </w:tc>
        <w:tc>
          <w:tcPr>
            <w:tcW w:w="1345"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1 смена</w:t>
            </w:r>
          </w:p>
        </w:tc>
        <w:tc>
          <w:tcPr>
            <w:tcW w:w="1217"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муниципальная</w:t>
            </w:r>
          </w:p>
        </w:tc>
        <w:tc>
          <w:tcPr>
            <w:tcW w:w="1385"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типовое</w:t>
            </w:r>
          </w:p>
        </w:tc>
        <w:tc>
          <w:tcPr>
            <w:tcW w:w="93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1953</w:t>
            </w:r>
          </w:p>
        </w:tc>
      </w:tr>
      <w:tr>
        <w:trPr/>
        <w:tc>
          <w:tcPr>
            <w:tcW w:w="1282" w:type="dxa"/>
            <w:tcBorders>
              <w:left w:val="single" w:sz="4" w:space="0" w:color="000000"/>
              <w:bottom w:val="single" w:sz="4" w:space="0" w:color="000000"/>
            </w:tcBorders>
            <w:shd w:color="auto" w:fill="auto" w:val="clear"/>
          </w:tcPr>
          <w:p>
            <w:pPr>
              <w:pStyle w:val="Normal"/>
              <w:rPr/>
            </w:pPr>
            <w:r>
              <w:rPr>
                <w:sz w:val="22"/>
                <w:szCs w:val="22"/>
              </w:rPr>
              <w:t>МДОУ  Детский сад</w:t>
            </w:r>
          </w:p>
          <w:p>
            <w:pPr>
              <w:pStyle w:val="Normal"/>
              <w:rPr/>
            </w:pPr>
            <w:r>
              <w:rPr>
                <w:sz w:val="22"/>
                <w:szCs w:val="22"/>
              </w:rPr>
              <w:t>«Ягодка»</w:t>
            </w:r>
          </w:p>
        </w:tc>
        <w:tc>
          <w:tcPr>
            <w:tcW w:w="1056" w:type="dxa"/>
            <w:tcBorders>
              <w:left w:val="single" w:sz="4" w:space="0" w:color="000000"/>
              <w:bottom w:val="single" w:sz="4" w:space="0" w:color="000000"/>
            </w:tcBorders>
            <w:shd w:color="auto" w:fill="auto" w:val="clear"/>
          </w:tcPr>
          <w:p>
            <w:pPr>
              <w:pStyle w:val="Normal"/>
              <w:rPr/>
            </w:pPr>
            <w:r>
              <w:rPr>
                <w:sz w:val="22"/>
                <w:szCs w:val="22"/>
              </w:rPr>
              <w:t>п. Думиничи</w:t>
            </w:r>
          </w:p>
          <w:p>
            <w:pPr>
              <w:pStyle w:val="Normal"/>
              <w:rPr/>
            </w:pPr>
            <w:r>
              <w:rPr>
                <w:sz w:val="22"/>
                <w:szCs w:val="22"/>
              </w:rPr>
              <w:t>ул. Южная  д.2</w:t>
            </w:r>
          </w:p>
        </w:tc>
        <w:tc>
          <w:tcPr>
            <w:tcW w:w="1019" w:type="dxa"/>
            <w:tcBorders>
              <w:left w:val="single" w:sz="4" w:space="0" w:color="000000"/>
              <w:bottom w:val="single" w:sz="4" w:space="0" w:color="000000"/>
            </w:tcBorders>
            <w:shd w:color="auto" w:fill="auto" w:val="clear"/>
          </w:tcPr>
          <w:p>
            <w:pPr>
              <w:pStyle w:val="Normal"/>
              <w:rPr/>
            </w:pPr>
            <w:r>
              <w:rPr>
                <w:sz w:val="22"/>
                <w:szCs w:val="22"/>
              </w:rPr>
              <w:t>280</w:t>
            </w:r>
          </w:p>
        </w:tc>
        <w:tc>
          <w:tcPr>
            <w:tcW w:w="1114" w:type="dxa"/>
            <w:tcBorders>
              <w:left w:val="single" w:sz="4" w:space="0" w:color="000000"/>
              <w:bottom w:val="single" w:sz="4" w:space="0" w:color="000000"/>
            </w:tcBorders>
            <w:shd w:color="auto" w:fill="auto" w:val="clear"/>
          </w:tcPr>
          <w:p>
            <w:pPr>
              <w:pStyle w:val="Normal"/>
              <w:rPr/>
            </w:pPr>
            <w:r>
              <w:rPr>
                <w:sz w:val="22"/>
                <w:szCs w:val="22"/>
              </w:rPr>
              <w:t>212</w:t>
            </w:r>
          </w:p>
        </w:tc>
        <w:tc>
          <w:tcPr>
            <w:tcW w:w="1345" w:type="dxa"/>
            <w:tcBorders>
              <w:left w:val="single" w:sz="4" w:space="0" w:color="000000"/>
              <w:bottom w:val="single" w:sz="4" w:space="0" w:color="000000"/>
            </w:tcBorders>
            <w:shd w:color="auto" w:fill="auto" w:val="clear"/>
          </w:tcPr>
          <w:p>
            <w:pPr>
              <w:pStyle w:val="Normal"/>
              <w:rPr/>
            </w:pPr>
            <w:r>
              <w:rPr>
                <w:sz w:val="22"/>
                <w:szCs w:val="22"/>
              </w:rPr>
              <w:t>1 смена</w:t>
            </w:r>
          </w:p>
        </w:tc>
        <w:tc>
          <w:tcPr>
            <w:tcW w:w="1217" w:type="dxa"/>
            <w:tcBorders>
              <w:left w:val="single" w:sz="4" w:space="0" w:color="000000"/>
              <w:bottom w:val="single" w:sz="4" w:space="0" w:color="000000"/>
            </w:tcBorders>
            <w:shd w:color="auto" w:fill="auto" w:val="clear"/>
          </w:tcPr>
          <w:p>
            <w:pPr>
              <w:pStyle w:val="Normal"/>
              <w:rPr/>
            </w:pPr>
            <w:r>
              <w:rPr>
                <w:sz w:val="22"/>
                <w:szCs w:val="22"/>
              </w:rPr>
              <w:t>муниципальная</w:t>
            </w:r>
          </w:p>
        </w:tc>
        <w:tc>
          <w:tcPr>
            <w:tcW w:w="1385" w:type="dxa"/>
            <w:tcBorders>
              <w:left w:val="single" w:sz="4" w:space="0" w:color="000000"/>
              <w:bottom w:val="single" w:sz="4" w:space="0" w:color="000000"/>
            </w:tcBorders>
            <w:shd w:color="auto" w:fill="auto" w:val="clear"/>
          </w:tcPr>
          <w:p>
            <w:pPr>
              <w:pStyle w:val="Normal"/>
              <w:rPr/>
            </w:pPr>
            <w:r>
              <w:rPr>
                <w:sz w:val="22"/>
                <w:szCs w:val="22"/>
              </w:rPr>
              <w:t>типовое</w:t>
            </w:r>
          </w:p>
        </w:tc>
        <w:tc>
          <w:tcPr>
            <w:tcW w:w="936"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1992</w:t>
            </w:r>
          </w:p>
        </w:tc>
      </w:tr>
      <w:tr>
        <w:trPr/>
        <w:tc>
          <w:tcPr>
            <w:tcW w:w="1282" w:type="dxa"/>
            <w:tcBorders>
              <w:left w:val="single" w:sz="4" w:space="0" w:color="000000"/>
              <w:bottom w:val="single" w:sz="4" w:space="0" w:color="000000"/>
            </w:tcBorders>
            <w:shd w:color="auto" w:fill="auto" w:val="clear"/>
          </w:tcPr>
          <w:p>
            <w:pPr>
              <w:pStyle w:val="Normal"/>
              <w:rPr/>
            </w:pPr>
            <w:r>
              <w:rPr>
                <w:sz w:val="22"/>
                <w:szCs w:val="22"/>
              </w:rPr>
              <w:t>Муниципальное образовательное учреждение средняя школа  № 2</w:t>
            </w:r>
          </w:p>
        </w:tc>
        <w:tc>
          <w:tcPr>
            <w:tcW w:w="1056" w:type="dxa"/>
            <w:tcBorders>
              <w:left w:val="single" w:sz="4" w:space="0" w:color="000000"/>
              <w:bottom w:val="single" w:sz="4" w:space="0" w:color="000000"/>
            </w:tcBorders>
            <w:shd w:color="auto" w:fill="auto" w:val="clear"/>
          </w:tcPr>
          <w:p>
            <w:pPr>
              <w:pStyle w:val="Normal"/>
              <w:rPr/>
            </w:pPr>
            <w:r>
              <w:rPr>
                <w:sz w:val="22"/>
                <w:szCs w:val="22"/>
              </w:rPr>
              <w:t>ст. Думиничи</w:t>
            </w:r>
          </w:p>
          <w:p>
            <w:pPr>
              <w:pStyle w:val="Normal"/>
              <w:rPr/>
            </w:pPr>
            <w:r>
              <w:rPr>
                <w:sz w:val="22"/>
                <w:szCs w:val="22"/>
              </w:rPr>
              <w:t>ул. Белинского д.6</w:t>
            </w:r>
          </w:p>
        </w:tc>
        <w:tc>
          <w:tcPr>
            <w:tcW w:w="1019" w:type="dxa"/>
            <w:tcBorders>
              <w:left w:val="single" w:sz="4" w:space="0" w:color="000000"/>
              <w:bottom w:val="single" w:sz="4" w:space="0" w:color="000000"/>
            </w:tcBorders>
            <w:shd w:color="auto" w:fill="auto" w:val="clear"/>
          </w:tcPr>
          <w:p>
            <w:pPr>
              <w:pStyle w:val="Normal"/>
              <w:rPr/>
            </w:pPr>
            <w:r>
              <w:rPr>
                <w:sz w:val="22"/>
                <w:szCs w:val="22"/>
              </w:rPr>
              <w:t>464</w:t>
            </w:r>
          </w:p>
        </w:tc>
        <w:tc>
          <w:tcPr>
            <w:tcW w:w="1114" w:type="dxa"/>
            <w:tcBorders>
              <w:left w:val="single" w:sz="4" w:space="0" w:color="000000"/>
              <w:bottom w:val="single" w:sz="4" w:space="0" w:color="000000"/>
            </w:tcBorders>
            <w:shd w:color="auto" w:fill="auto" w:val="clear"/>
          </w:tcPr>
          <w:p>
            <w:pPr>
              <w:pStyle w:val="Normal"/>
              <w:rPr/>
            </w:pPr>
            <w:r>
              <w:rPr>
                <w:sz w:val="22"/>
                <w:szCs w:val="22"/>
              </w:rPr>
              <w:t>68</w:t>
            </w:r>
          </w:p>
        </w:tc>
        <w:tc>
          <w:tcPr>
            <w:tcW w:w="1345" w:type="dxa"/>
            <w:tcBorders>
              <w:left w:val="single" w:sz="4" w:space="0" w:color="000000"/>
              <w:bottom w:val="single" w:sz="4" w:space="0" w:color="000000"/>
            </w:tcBorders>
            <w:shd w:color="auto" w:fill="auto" w:val="clear"/>
          </w:tcPr>
          <w:p>
            <w:pPr>
              <w:pStyle w:val="Normal"/>
              <w:rPr/>
            </w:pPr>
            <w:r>
              <w:rPr>
                <w:sz w:val="22"/>
                <w:szCs w:val="22"/>
              </w:rPr>
              <w:t>1 смена</w:t>
            </w:r>
          </w:p>
        </w:tc>
        <w:tc>
          <w:tcPr>
            <w:tcW w:w="1217" w:type="dxa"/>
            <w:tcBorders>
              <w:left w:val="single" w:sz="4" w:space="0" w:color="000000"/>
              <w:bottom w:val="single" w:sz="4" w:space="0" w:color="000000"/>
            </w:tcBorders>
            <w:shd w:color="auto" w:fill="auto" w:val="clear"/>
          </w:tcPr>
          <w:p>
            <w:pPr>
              <w:pStyle w:val="Normal"/>
              <w:rPr/>
            </w:pPr>
            <w:r>
              <w:rPr>
                <w:sz w:val="22"/>
                <w:szCs w:val="22"/>
              </w:rPr>
              <w:t>муниципальная</w:t>
            </w:r>
          </w:p>
        </w:tc>
        <w:tc>
          <w:tcPr>
            <w:tcW w:w="1385" w:type="dxa"/>
            <w:tcBorders>
              <w:left w:val="single" w:sz="4" w:space="0" w:color="000000"/>
              <w:bottom w:val="single" w:sz="4" w:space="0" w:color="000000"/>
            </w:tcBorders>
            <w:shd w:color="auto" w:fill="auto" w:val="clear"/>
          </w:tcPr>
          <w:p>
            <w:pPr>
              <w:pStyle w:val="Normal"/>
              <w:rPr/>
            </w:pPr>
            <w:r>
              <w:rPr>
                <w:sz w:val="22"/>
                <w:szCs w:val="22"/>
              </w:rPr>
              <w:t>типовое</w:t>
            </w:r>
          </w:p>
        </w:tc>
        <w:tc>
          <w:tcPr>
            <w:tcW w:w="936"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1981</w:t>
            </w:r>
          </w:p>
        </w:tc>
      </w:tr>
      <w:tr>
        <w:trPr/>
        <w:tc>
          <w:tcPr>
            <w:tcW w:w="1282"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МДОУ  Детский сад</w:t>
            </w:r>
          </w:p>
          <w:p>
            <w:pPr>
              <w:pStyle w:val="Normal"/>
              <w:rPr/>
            </w:pPr>
            <w:r>
              <w:rPr>
                <w:sz w:val="22"/>
                <w:szCs w:val="22"/>
              </w:rPr>
              <w:t>«Белочка»</w:t>
            </w:r>
          </w:p>
        </w:tc>
        <w:tc>
          <w:tcPr>
            <w:tcW w:w="1056"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ст. Думиничи</w:t>
            </w:r>
          </w:p>
          <w:p>
            <w:pPr>
              <w:pStyle w:val="Normal"/>
              <w:rPr/>
            </w:pPr>
            <w:r>
              <w:rPr>
                <w:sz w:val="22"/>
                <w:szCs w:val="22"/>
              </w:rPr>
              <w:t>ул. Белинского д.6</w:t>
            </w:r>
          </w:p>
        </w:tc>
        <w:tc>
          <w:tcPr>
            <w:tcW w:w="1019"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50</w:t>
            </w:r>
          </w:p>
        </w:tc>
        <w:tc>
          <w:tcPr>
            <w:tcW w:w="1114"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18</w:t>
            </w:r>
          </w:p>
        </w:tc>
        <w:tc>
          <w:tcPr>
            <w:tcW w:w="1345"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1 смена</w:t>
            </w:r>
          </w:p>
        </w:tc>
        <w:tc>
          <w:tcPr>
            <w:tcW w:w="1217"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муниципальная</w:t>
            </w:r>
          </w:p>
        </w:tc>
        <w:tc>
          <w:tcPr>
            <w:tcW w:w="1385" w:type="dxa"/>
            <w:tcBorders>
              <w:top w:val="single" w:sz="4" w:space="0" w:color="000000"/>
              <w:left w:val="single" w:sz="4" w:space="0" w:color="000000"/>
              <w:bottom w:val="single" w:sz="4" w:space="0" w:color="000000"/>
            </w:tcBorders>
            <w:shd w:color="auto" w:fill="auto" w:val="clear"/>
          </w:tcPr>
          <w:p>
            <w:pPr>
              <w:pStyle w:val="Normal"/>
              <w:rPr/>
            </w:pPr>
            <w:r>
              <w:rPr>
                <w:sz w:val="22"/>
                <w:szCs w:val="22"/>
              </w:rPr>
              <w:t>в здании школы</w:t>
            </w:r>
          </w:p>
        </w:tc>
        <w:tc>
          <w:tcPr>
            <w:tcW w:w="93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1981</w:t>
            </w:r>
          </w:p>
        </w:tc>
      </w:tr>
    </w:tbl>
    <w:p>
      <w:pPr>
        <w:pStyle w:val="Normal"/>
        <w:suppressAutoHyphens w:val="true"/>
        <w:spacing w:lineRule="auto" w:line="360"/>
        <w:rPr>
          <w:lang w:eastAsia="zh-CN"/>
        </w:rPr>
      </w:pPr>
      <w:r>
        <w:rPr>
          <w:lang w:eastAsia="zh-CN"/>
        </w:rPr>
      </w:r>
    </w:p>
    <w:p>
      <w:pPr>
        <w:pStyle w:val="Normal"/>
        <w:suppressAutoHyphens w:val="true"/>
        <w:spacing w:lineRule="auto" w:line="360"/>
        <w:rPr>
          <w:lang w:eastAsia="zh-CN"/>
        </w:rPr>
      </w:pPr>
      <w:r>
        <w:rPr>
          <w:lang w:eastAsia="zh-CN"/>
        </w:rPr>
      </w:r>
    </w:p>
    <w:p>
      <w:pPr>
        <w:pStyle w:val="Normal"/>
        <w:spacing w:lineRule="auto" w:line="360"/>
        <w:ind w:firstLine="705"/>
        <w:jc w:val="center"/>
        <w:rPr>
          <w:b/>
        </w:rPr>
      </w:pPr>
      <w:r>
        <w:rPr>
          <w:b/>
        </w:rPr>
        <w:t>Ёмкость дневных общеобразовательных учреждений</w:t>
      </w:r>
    </w:p>
    <w:p>
      <w:pPr>
        <w:pStyle w:val="Normal"/>
        <w:suppressAutoHyphens w:val="true"/>
        <w:spacing w:lineRule="auto" w:line="360"/>
        <w:ind w:firstLine="708"/>
        <w:jc w:val="right"/>
        <w:rPr>
          <w:b/>
          <w:sz w:val="22"/>
          <w:szCs w:val="22"/>
          <w:lang w:eastAsia="zh-CN"/>
        </w:rPr>
      </w:pPr>
      <w:r>
        <w:rPr>
          <w:lang w:eastAsia="zh-CN"/>
        </w:rPr>
        <w:t>Таблица 2.11.3.2</w:t>
      </w:r>
    </w:p>
    <w:tbl>
      <w:tblPr>
        <w:tblW w:w="5000" w:type="pct"/>
        <w:jc w:val="left"/>
        <w:tblInd w:w="0" w:type="dxa"/>
        <w:tblLayout w:type="fixed"/>
        <w:tblCellMar>
          <w:top w:w="0" w:type="dxa"/>
          <w:left w:w="108" w:type="dxa"/>
          <w:bottom w:w="0" w:type="dxa"/>
          <w:right w:w="108" w:type="dxa"/>
        </w:tblCellMar>
        <w:tblLook w:firstRow="1" w:noVBand="0" w:lastRow="1" w:firstColumn="1" w:lastColumn="1" w:noHBand="0" w:val="01e0"/>
      </w:tblPr>
      <w:tblGrid>
        <w:gridCol w:w="645"/>
        <w:gridCol w:w="3716"/>
        <w:gridCol w:w="3220"/>
        <w:gridCol w:w="1570"/>
        <w:gridCol w:w="204"/>
      </w:tblGrid>
      <w:tr>
        <w:trPr/>
        <w:tc>
          <w:tcPr>
            <w:tcW w:w="645"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sz w:val="22"/>
                <w:szCs w:val="22"/>
              </w:rPr>
              <w:t>№</w:t>
            </w:r>
          </w:p>
        </w:tc>
        <w:tc>
          <w:tcPr>
            <w:tcW w:w="3716"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sz w:val="22"/>
                <w:szCs w:val="22"/>
              </w:rPr>
              <w:t>Наименование</w:t>
            </w:r>
          </w:p>
        </w:tc>
        <w:tc>
          <w:tcPr>
            <w:tcW w:w="3220"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sz w:val="22"/>
                <w:szCs w:val="22"/>
              </w:rPr>
              <w:t>Адрес</w:t>
            </w:r>
          </w:p>
        </w:tc>
        <w:tc>
          <w:tcPr>
            <w:tcW w:w="1774" w:type="dxa"/>
            <w:gridSpan w:val="2"/>
            <w:tcBorders>
              <w:top w:val="single" w:sz="4" w:space="0" w:color="000000"/>
              <w:left w:val="single" w:sz="4" w:space="0" w:color="000000"/>
              <w:bottom w:val="single" w:sz="4" w:space="0" w:color="000000"/>
              <w:right w:val="single" w:sz="4" w:space="0" w:color="000000"/>
            </w:tcBorders>
          </w:tcPr>
          <w:p>
            <w:pPr>
              <w:pStyle w:val="Normal"/>
              <w:jc w:val="center"/>
              <w:rPr>
                <w:b/>
                <w:spacing w:val="-12"/>
              </w:rPr>
            </w:pPr>
            <w:r>
              <w:rPr>
                <w:b/>
                <w:spacing w:val="-12"/>
                <w:sz w:val="22"/>
                <w:szCs w:val="22"/>
                <w:lang w:val="en-US"/>
              </w:rPr>
              <w:t>Емкость (мест)</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Думиничская средняя общеобразовательная школа  № 1</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249300, Калужская обл., п. Думиничи, ул. Ленина д. 23</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960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Думиничская средняя общеобразовательная школа  № 2</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249301, Калужская обл.,ст. Думиничи, ул. Белинского, 6</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464</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Думиничская средняя общеобразовательная школа  № 3</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249300, Калужская обл., п. Думиничи, ул. Маяковского, 6</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450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Брынская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249310, Калужская обл., Думиничский р-н,  с. Брынь</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320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Вертненская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249302, Калужская обл., Думиничский р-н,  с. Вертное</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192</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Высокская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249316, Калужская обл., Думиничский р-н,  д. Высокое</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50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spacing w:val="-10"/>
              </w:rPr>
            </w:pPr>
            <w:r>
              <w:rPr>
                <w:sz w:val="22"/>
                <w:szCs w:val="22"/>
              </w:rPr>
              <w:t xml:space="preserve">МОУ </w:t>
            </w:r>
            <w:r>
              <w:rPr>
                <w:spacing w:val="-10"/>
                <w:sz w:val="22"/>
                <w:szCs w:val="22"/>
              </w:rPr>
              <w:t xml:space="preserve">Новослободская </w:t>
            </w:r>
            <w:r>
              <w:rPr>
                <w:sz w:val="22"/>
                <w:szCs w:val="22"/>
              </w:rPr>
              <w:t>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249307, Калужская обл., Думиничский р-н,  с. Новослободск</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1076</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Маклаковская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249314, Калужская обл., Думиничский р-н,  с. Маклаки</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50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Паликская средняя общеобразовательная школа  №1</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249320, Калужская обл., Думиничский р-н, с. Новый</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320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Паликская средняя общеобразовательная школа №2</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249320, Калужская обл., Думиничский р-н, ст Палики</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180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Хотьковская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249304, Калужская обл., Думиничский р-н, с. Хотьково, ул. Новая д.3</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320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Чернышенская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249305, Калужская обл., Думиничский р-н, с. Чернышено</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320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Гульцовская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249311, Калужская обл., Думиничский р-н, д. Гульцово</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196</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Дубровская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249303, Калужская обл., Думиничский р-н, д. Дубровка</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96</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Которская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249313, Калужская обл., Думиничский р-н, с. Которь</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50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Пыренская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249317, Калужская обл., Думиничский р-н, д. Пыренка</w:t>
            </w:r>
          </w:p>
        </w:tc>
        <w:tc>
          <w:tcPr>
            <w:tcW w:w="1774" w:type="dxa"/>
            <w:gridSpan w:val="2"/>
            <w:tcBorders>
              <w:top w:val="single" w:sz="4" w:space="0" w:color="000000"/>
              <w:left w:val="single" w:sz="4" w:space="0" w:color="000000"/>
              <w:bottom w:val="single" w:sz="4" w:space="0" w:color="000000"/>
              <w:right w:val="single" w:sz="4" w:space="0" w:color="000000"/>
            </w:tcBorders>
            <w:vAlign w:val="center"/>
          </w:tcPr>
          <w:p>
            <w:pPr>
              <w:pStyle w:val="Normal"/>
              <w:jc w:val="center"/>
              <w:rPr/>
            </w:pPr>
            <w:r>
              <w:rPr>
                <w:sz w:val="22"/>
                <w:szCs w:val="22"/>
              </w:rPr>
              <w:t>50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Рассветская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249314, Калужская обл., Думиничский р-н, д. Рассвет</w:t>
            </w:r>
          </w:p>
        </w:tc>
        <w:tc>
          <w:tcPr>
            <w:tcW w:w="1774" w:type="dxa"/>
            <w:gridSpan w:val="2"/>
            <w:tcBorders>
              <w:top w:val="single" w:sz="4" w:space="0" w:color="000000"/>
              <w:left w:val="single" w:sz="4" w:space="0" w:color="000000"/>
              <w:bottom w:val="single" w:sz="4" w:space="0" w:color="000000"/>
              <w:right w:val="single" w:sz="4" w:space="0" w:color="000000"/>
            </w:tcBorders>
          </w:tcPr>
          <w:p>
            <w:pPr>
              <w:pStyle w:val="Normal"/>
              <w:jc w:val="center"/>
              <w:rPr/>
            </w:pPr>
            <w:r>
              <w:rPr>
                <w:sz w:val="22"/>
                <w:szCs w:val="22"/>
              </w:rPr>
              <w:t>60</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МОУ Сягловская средняя общеобразовательная школа</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249312, Калужская обл., Думиничский р-н, д. Сяглово</w:t>
            </w:r>
          </w:p>
        </w:tc>
        <w:tc>
          <w:tcPr>
            <w:tcW w:w="1774" w:type="dxa"/>
            <w:gridSpan w:val="2"/>
            <w:tcBorders>
              <w:top w:val="single" w:sz="4" w:space="0" w:color="000000"/>
              <w:left w:val="single" w:sz="4" w:space="0" w:color="000000"/>
              <w:bottom w:val="single" w:sz="4" w:space="0" w:color="000000"/>
              <w:right w:val="single" w:sz="4" w:space="0" w:color="000000"/>
            </w:tcBorders>
          </w:tcPr>
          <w:p>
            <w:pPr>
              <w:pStyle w:val="Normal"/>
              <w:jc w:val="center"/>
              <w:rPr/>
            </w:pPr>
            <w:r>
              <w:rPr>
                <w:sz w:val="22"/>
                <w:szCs w:val="22"/>
              </w:rPr>
              <w:t>86</w:t>
            </w:r>
          </w:p>
        </w:tc>
      </w:tr>
      <w:tr>
        <w:trPr/>
        <w:tc>
          <w:tcPr>
            <w:tcW w:w="645" w:type="dxa"/>
            <w:tcBorders>
              <w:top w:val="single" w:sz="4" w:space="0" w:color="000000"/>
              <w:left w:val="single" w:sz="4" w:space="0" w:color="000000"/>
              <w:bottom w:val="single" w:sz="4" w:space="0" w:color="000000"/>
              <w:right w:val="single" w:sz="4" w:space="0" w:color="000000"/>
            </w:tcBorders>
          </w:tcPr>
          <w:p>
            <w:pPr>
              <w:pStyle w:val="ListParagraph"/>
              <w:numPr>
                <w:ilvl w:val="0"/>
                <w:numId w:val="8"/>
              </w:numPr>
              <w:ind w:hanging="284" w:left="284"/>
              <w:rPr/>
            </w:pPr>
            <w:r>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ПУ 15</w:t>
            </w:r>
          </w:p>
        </w:tc>
        <w:tc>
          <w:tcPr>
            <w:tcW w:w="322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ст. Думиничи</w:t>
            </w:r>
          </w:p>
        </w:tc>
        <w:tc>
          <w:tcPr>
            <w:tcW w:w="1774" w:type="dxa"/>
            <w:gridSpan w:val="2"/>
            <w:tcBorders>
              <w:top w:val="single" w:sz="4" w:space="0" w:color="000000"/>
              <w:left w:val="single" w:sz="4" w:space="0" w:color="000000"/>
              <w:bottom w:val="single" w:sz="4" w:space="0" w:color="000000"/>
              <w:right w:val="single" w:sz="4" w:space="0" w:color="000000"/>
            </w:tcBorders>
          </w:tcPr>
          <w:p>
            <w:pPr>
              <w:pStyle w:val="Style78"/>
              <w:rPr>
                <w:sz w:val="22"/>
                <w:szCs w:val="22"/>
              </w:rPr>
            </w:pPr>
            <w:r>
              <w:rPr>
                <w:sz w:val="22"/>
                <w:szCs w:val="22"/>
                <w:lang w:eastAsia="zh-CN"/>
              </w:rPr>
              <w:t>не функционирует</w:t>
            </w:r>
          </w:p>
        </w:tc>
      </w:tr>
      <w:tr>
        <w:trPr/>
        <w:tc>
          <w:tcPr>
            <w:tcW w:w="645" w:type="dxa"/>
            <w:tcBorders>
              <w:top w:val="single" w:sz="4" w:space="0" w:color="000000"/>
              <w:left w:val="single" w:sz="4" w:space="0" w:color="000000"/>
              <w:bottom w:val="single" w:sz="4" w:space="0" w:color="000000"/>
              <w:right w:val="single" w:sz="4" w:space="0" w:color="000000"/>
            </w:tcBorders>
          </w:tcPr>
          <w:p>
            <w:pPr>
              <w:pStyle w:val="Normal"/>
              <w:rPr>
                <w:b/>
              </w:rPr>
            </w:pPr>
            <w:r>
              <w:rPr>
                <w:b/>
              </w:rPr>
            </w:r>
          </w:p>
        </w:tc>
        <w:tc>
          <w:tcPr>
            <w:tcW w:w="3716"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Итого по району:</w:t>
            </w:r>
          </w:p>
        </w:tc>
        <w:tc>
          <w:tcPr>
            <w:tcW w:w="3220" w:type="dxa"/>
            <w:tcBorders>
              <w:top w:val="single" w:sz="4" w:space="0" w:color="000000"/>
              <w:left w:val="single" w:sz="4" w:space="0" w:color="000000"/>
              <w:bottom w:val="single" w:sz="4" w:space="0" w:color="000000"/>
              <w:right w:val="single" w:sz="4" w:space="0" w:color="000000"/>
            </w:tcBorders>
          </w:tcPr>
          <w:p>
            <w:pPr>
              <w:pStyle w:val="Normal"/>
              <w:rPr>
                <w:b/>
              </w:rPr>
            </w:pPr>
            <w:r>
              <w:rPr>
                <w:b/>
              </w:rPr>
            </w:r>
          </w:p>
        </w:tc>
        <w:tc>
          <w:tcPr>
            <w:tcW w:w="1570"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rPr>
            </w:r>
          </w:p>
        </w:tc>
        <w:tc>
          <w:tcPr>
            <w:tcW w:w="204" w:type="dxa"/>
            <w:tcBorders/>
          </w:tcPr>
          <w:p>
            <w:pPr>
              <w:pStyle w:val="Normal"/>
              <w:rPr/>
            </w:pPr>
            <w:r>
              <w:rPr/>
            </w:r>
          </w:p>
        </w:tc>
      </w:tr>
    </w:tbl>
    <w:p>
      <w:pPr>
        <w:pStyle w:val="Style78"/>
        <w:jc w:val="center"/>
        <w:rPr>
          <w:b/>
        </w:rPr>
      </w:pPr>
      <w:r>
        <w:rPr>
          <w:b/>
        </w:rPr>
      </w:r>
    </w:p>
    <w:p>
      <w:pPr>
        <w:pStyle w:val="Style78"/>
        <w:jc w:val="center"/>
        <w:rPr>
          <w:b/>
        </w:rPr>
      </w:pPr>
      <w:r>
        <w:rPr>
          <w:b/>
        </w:rPr>
        <w:t>Дополнительное образование</w:t>
      </w:r>
    </w:p>
    <w:p>
      <w:pPr>
        <w:pStyle w:val="Style78"/>
        <w:rPr/>
      </w:pPr>
      <w:r>
        <w:rPr/>
        <w:t xml:space="preserve">В организациях дополнительного образования сохраняется тенденция развития многообразия видов деятельности, удовлетворяющих самые разные интересы и потребности ребенка. Наиболее востребованными в данной системе являются художественное и спортивное направления. </w:t>
      </w:r>
    </w:p>
    <w:p>
      <w:pPr>
        <w:pStyle w:val="Style78"/>
        <w:rPr/>
      </w:pPr>
      <w:r>
        <w:rPr/>
        <w:t>Созданная система дополнительного образования позволяет не только полноценно организовать досуг ребенка, но и максимально раскрыть его индивидуальные способности.</w:t>
      </w:r>
    </w:p>
    <w:p>
      <w:pPr>
        <w:pStyle w:val="Style78"/>
        <w:rPr/>
      </w:pPr>
      <w:r>
        <w:rPr/>
        <w:t xml:space="preserve">Дополнительное образование района представлено 1 учреждением -МКОУ ДОД «Думиничская детская школа искусств», а также в ГБУ  КО «Думиничский центр социальной помощи семье и детям», есть программы дополнительного образования по двум направлениям: </w:t>
      </w:r>
      <w:hyperlink r:id="rId57" w:tgtFrame="_blank">
        <w:r>
          <w:rPr/>
          <w:t>программа дополнительного образования театр кукол «Веселая карусель»</w:t>
        </w:r>
      </w:hyperlink>
      <w:r>
        <w:rPr/>
        <w:t xml:space="preserve">; </w:t>
      </w:r>
      <w:hyperlink r:id="rId58" w:tgtFrame="_blank">
        <w:r>
          <w:rPr/>
          <w:t>программа дополнительного образования «Декоративно-прикладное искусство»</w:t>
        </w:r>
      </w:hyperlink>
      <w:r>
        <w:rPr/>
        <w:t>.</w:t>
      </w:r>
    </w:p>
    <w:p>
      <w:pPr>
        <w:pStyle w:val="Style78"/>
        <w:rPr/>
      </w:pPr>
      <w:r>
        <w:rPr/>
      </w:r>
    </w:p>
    <w:p>
      <w:pPr>
        <w:pStyle w:val="Normal"/>
        <w:suppressAutoHyphens w:val="true"/>
        <w:spacing w:lineRule="auto" w:line="360"/>
        <w:jc w:val="center"/>
        <w:rPr>
          <w:i/>
          <w:i/>
          <w:lang w:eastAsia="zh-CN"/>
        </w:rPr>
      </w:pPr>
      <w:r>
        <w:rPr>
          <w:b/>
          <w:lang w:eastAsia="zh-CN"/>
        </w:rPr>
        <w:t>Характеристика среднего специального учебного заведения</w:t>
      </w:r>
    </w:p>
    <w:p>
      <w:pPr>
        <w:pStyle w:val="Normal"/>
        <w:suppressAutoHyphens w:val="true"/>
        <w:spacing w:lineRule="auto" w:line="360"/>
        <w:ind w:firstLine="708"/>
        <w:jc w:val="right"/>
        <w:rPr>
          <w:b/>
          <w:sz w:val="22"/>
          <w:szCs w:val="22"/>
          <w:lang w:eastAsia="zh-CN"/>
        </w:rPr>
      </w:pPr>
      <w:r>
        <w:rPr>
          <w:lang w:eastAsia="zh-CN"/>
        </w:rPr>
        <w:t>Таблица 2.11.3.3</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1799"/>
        <w:gridCol w:w="1441"/>
        <w:gridCol w:w="970"/>
        <w:gridCol w:w="1653"/>
        <w:gridCol w:w="1638"/>
        <w:gridCol w:w="1092"/>
        <w:gridCol w:w="761"/>
      </w:tblGrid>
      <w:tr>
        <w:trPr>
          <w:trHeight w:val="1506" w:hRule="atLeast"/>
        </w:trPr>
        <w:tc>
          <w:tcPr>
            <w:tcW w:w="179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b/>
                <w:lang w:eastAsia="zh-CN"/>
              </w:rPr>
            </w:pPr>
            <w:r>
              <w:rPr>
                <w:b/>
                <w:sz w:val="22"/>
                <w:szCs w:val="22"/>
                <w:lang w:eastAsia="zh-CN"/>
              </w:rPr>
              <w:t>Наименование учреждения</w:t>
            </w:r>
          </w:p>
        </w:tc>
        <w:tc>
          <w:tcPr>
            <w:tcW w:w="14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b/>
                <w:lang w:eastAsia="zh-CN"/>
              </w:rPr>
            </w:pPr>
            <w:r>
              <w:rPr>
                <w:b/>
                <w:sz w:val="22"/>
                <w:szCs w:val="22"/>
                <w:lang w:eastAsia="zh-CN"/>
              </w:rPr>
              <w:t>Адрес</w:t>
            </w:r>
          </w:p>
        </w:tc>
        <w:tc>
          <w:tcPr>
            <w:tcW w:w="9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b/>
                <w:lang w:eastAsia="zh-CN"/>
              </w:rPr>
            </w:pPr>
            <w:r>
              <w:rPr>
                <w:b/>
                <w:sz w:val="22"/>
                <w:szCs w:val="22"/>
                <w:lang w:eastAsia="zh-CN"/>
              </w:rPr>
              <w:t>Емкость, мест</w:t>
            </w:r>
          </w:p>
        </w:tc>
        <w:tc>
          <w:tcPr>
            <w:tcW w:w="16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b/>
                <w:lang w:eastAsia="zh-CN"/>
              </w:rPr>
            </w:pPr>
            <w:r>
              <w:rPr>
                <w:b/>
                <w:sz w:val="22"/>
                <w:szCs w:val="22"/>
                <w:lang w:eastAsia="zh-CN"/>
              </w:rPr>
              <w:t>Численность обслуживающего персонала</w:t>
            </w:r>
          </w:p>
        </w:tc>
        <w:tc>
          <w:tcPr>
            <w:tcW w:w="163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b/>
                <w:lang w:eastAsia="zh-CN"/>
              </w:rPr>
            </w:pPr>
            <w:r>
              <w:rPr>
                <w:b/>
                <w:sz w:val="22"/>
                <w:szCs w:val="22"/>
                <w:lang w:eastAsia="zh-CN"/>
              </w:rPr>
              <w:t>Здание: типовое, специальное, приспособленное</w:t>
            </w:r>
          </w:p>
        </w:tc>
        <w:tc>
          <w:tcPr>
            <w:tcW w:w="109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b/>
                <w:lang w:eastAsia="zh-CN"/>
              </w:rPr>
            </w:pPr>
            <w:r>
              <w:rPr>
                <w:b/>
                <w:sz w:val="22"/>
                <w:szCs w:val="22"/>
                <w:lang w:eastAsia="zh-CN"/>
              </w:rPr>
              <w:t>Год постройки</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lang w:eastAsia="zh-CN"/>
              </w:rPr>
            </w:pPr>
            <w:r>
              <w:rPr>
                <w:b/>
                <w:sz w:val="22"/>
                <w:szCs w:val="22"/>
                <w:lang w:eastAsia="zh-CN"/>
              </w:rPr>
              <w:t>% износа</w:t>
            </w:r>
          </w:p>
        </w:tc>
      </w:tr>
      <w:tr>
        <w:trPr>
          <w:trHeight w:val="1637" w:hRule="atLeast"/>
        </w:trPr>
        <w:tc>
          <w:tcPr>
            <w:tcW w:w="179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rFonts w:cs="Tahoma"/>
              </w:rPr>
            </w:pPr>
            <w:r>
              <w:rPr>
                <w:rFonts w:cs="Tahoma"/>
                <w:sz w:val="22"/>
                <w:szCs w:val="22"/>
              </w:rPr>
              <w:t>Городское бюджетное образовательное  учреждение «Профессиональное училище №15»</w:t>
            </w:r>
          </w:p>
        </w:tc>
        <w:tc>
          <w:tcPr>
            <w:tcW w:w="14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rFonts w:cs="Tahoma"/>
              </w:rPr>
            </w:pPr>
            <w:r>
              <w:rPr>
                <w:rFonts w:cs="Tahoma"/>
                <w:sz w:val="22"/>
                <w:szCs w:val="22"/>
              </w:rPr>
              <w:t>ст. Думиничи ул. Привокзальная. д.42а</w:t>
            </w:r>
          </w:p>
        </w:tc>
        <w:tc>
          <w:tcPr>
            <w:tcW w:w="9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rFonts w:cs="Tahoma"/>
              </w:rPr>
            </w:pPr>
            <w:r>
              <w:rPr>
                <w:rFonts w:cs="Tahoma"/>
                <w:sz w:val="22"/>
                <w:szCs w:val="22"/>
              </w:rPr>
              <w:t>120</w:t>
            </w:r>
          </w:p>
        </w:tc>
        <w:tc>
          <w:tcPr>
            <w:tcW w:w="16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rFonts w:cs="Tahoma"/>
              </w:rPr>
            </w:pPr>
            <w:r>
              <w:rPr>
                <w:rFonts w:cs="Tahoma"/>
              </w:rPr>
            </w:r>
          </w:p>
        </w:tc>
        <w:tc>
          <w:tcPr>
            <w:tcW w:w="163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jc w:val="center"/>
              <w:rPr>
                <w:rFonts w:cs="Tahoma"/>
              </w:rPr>
            </w:pPr>
            <w:r>
              <w:rPr>
                <w:rFonts w:cs="Tahoma"/>
                <w:sz w:val="22"/>
                <w:szCs w:val="22"/>
              </w:rPr>
              <w:t>типовое</w:t>
            </w:r>
          </w:p>
        </w:tc>
        <w:tc>
          <w:tcPr>
            <w:tcW w:w="1092" w:type="dxa"/>
            <w:tcBorders>
              <w:top w:val="single" w:sz="4" w:space="0" w:color="000000"/>
              <w:left w:val="single" w:sz="4" w:space="0" w:color="000000"/>
              <w:bottom w:val="single" w:sz="4" w:space="0" w:color="000000"/>
              <w:right w:val="single" w:sz="4" w:space="0" w:color="000000"/>
            </w:tcBorders>
            <w:shd w:color="auto" w:fill="auto" w:val="clear"/>
          </w:tcPr>
          <w:p>
            <w:pPr>
              <w:pStyle w:val="Normal"/>
              <w:suppressAutoHyphens w:val="true"/>
              <w:spacing w:lineRule="auto" w:line="360"/>
              <w:rPr>
                <w:b/>
                <w:lang w:eastAsia="zh-CN"/>
              </w:rPr>
            </w:pPr>
            <w:r>
              <w:rPr>
                <w:b/>
                <w:lang w:eastAsia="zh-CN"/>
              </w:rPr>
            </w:r>
          </w:p>
        </w:tc>
        <w:tc>
          <w:tcPr>
            <w:tcW w:w="761" w:type="dxa"/>
            <w:tcBorders>
              <w:top w:val="single" w:sz="4" w:space="0" w:color="000000"/>
              <w:left w:val="single" w:sz="4" w:space="0" w:color="000000"/>
              <w:bottom w:val="single" w:sz="4" w:space="0" w:color="000000"/>
              <w:right w:val="single" w:sz="4" w:space="0" w:color="000000"/>
            </w:tcBorders>
            <w:shd w:color="auto" w:fill="auto" w:val="clear"/>
          </w:tcPr>
          <w:p>
            <w:pPr>
              <w:pStyle w:val="Normal"/>
              <w:suppressAutoHyphens w:val="true"/>
              <w:spacing w:lineRule="auto" w:line="360"/>
              <w:rPr>
                <w:b/>
                <w:lang w:eastAsia="zh-CN"/>
              </w:rPr>
            </w:pPr>
            <w:r>
              <w:rPr>
                <w:b/>
                <w:lang w:eastAsia="zh-CN"/>
              </w:rPr>
            </w:r>
          </w:p>
        </w:tc>
      </w:tr>
    </w:tbl>
    <w:p>
      <w:pPr>
        <w:sectPr>
          <w:headerReference w:type="even" r:id="rId59"/>
          <w:headerReference w:type="default" r:id="rId60"/>
          <w:headerReference w:type="first" r:id="rId61"/>
          <w:footerReference w:type="even" r:id="rId62"/>
          <w:footerReference w:type="default" r:id="rId63"/>
          <w:footerReference w:type="first" r:id="rId64"/>
          <w:type w:val="nextPage"/>
          <w:pgSz w:w="11906" w:h="16838"/>
          <w:pgMar w:left="1701" w:right="850" w:gutter="0" w:header="1134" w:top="1365" w:footer="1134" w:bottom="1456"/>
          <w:pgNumType w:fmt="decimal"/>
          <w:formProt w:val="false"/>
          <w:textDirection w:val="lrTb"/>
          <w:docGrid w:type="default" w:linePitch="360" w:charSpace="0"/>
        </w:sectPr>
        <w:pStyle w:val="Style78"/>
        <w:rPr>
          <w:i/>
          <w:i/>
          <w:color w:val="FF0000"/>
          <w:sz w:val="22"/>
          <w:szCs w:val="22"/>
          <w:lang w:eastAsia="zh-CN"/>
        </w:rPr>
      </w:pPr>
      <w:r>
        <w:rPr>
          <w:i/>
          <w:sz w:val="22"/>
          <w:szCs w:val="22"/>
          <w:lang w:eastAsia="zh-CN"/>
        </w:rPr>
        <w:t>* В настоящее  время ГБОУ  «Профессиональное училище №15»  не функционирует.</w:t>
      </w:r>
    </w:p>
    <w:p>
      <w:pPr>
        <w:pStyle w:val="Style78"/>
        <w:jc w:val="center"/>
        <w:rPr>
          <w:b/>
        </w:rPr>
      </w:pPr>
      <w:r>
        <w:rPr>
          <w:b/>
        </w:rPr>
        <w:t>Медицинское обслуживание</w:t>
      </w:r>
    </w:p>
    <w:p>
      <w:pPr>
        <w:pStyle w:val="Style80"/>
        <w:rPr>
          <w:lang w:val="ru-RU"/>
        </w:rPr>
      </w:pPr>
      <w:r>
        <w:rPr>
          <w:lang w:val="ru-RU"/>
        </w:rPr>
        <w:t>На территории Калужской области, а значит и муниципального района «Думиничский район», действует ряд ведомственных и целевых программ, направленных на борьбу с социально-опасными заболеваниями, пропаганду здорового образа жизни, а также модернизацию сферы здравоохранения. Тем не менее, для достижения высокого уровня и сохранения достигнутых результатов в сфере здравоохранения на расчетный период потребуется дополнительная государственная поддержка в осуществлении комплекса социальных и медицинских мероприятий, направленных на сохранение и укрепление здоровья, повышение работоспособности населения, предупреждение развития болезней, снижение заболеваемости и связанных с ней трудовых потерь.</w:t>
      </w:r>
    </w:p>
    <w:p>
      <w:pPr>
        <w:pStyle w:val="Style78"/>
        <w:jc w:val="center"/>
        <w:rPr>
          <w:b/>
        </w:rPr>
      </w:pPr>
      <w:r>
        <w:rPr>
          <w:b/>
        </w:rPr>
        <w:t>Учреждения здравоохранения</w:t>
      </w:r>
    </w:p>
    <w:p>
      <w:pPr>
        <w:pStyle w:val="Style80"/>
        <w:rPr>
          <w:lang w:val="ru-RU"/>
        </w:rPr>
      </w:pPr>
      <w:r>
        <w:rPr>
          <w:lang w:val="ru-RU"/>
        </w:rPr>
        <w:t>В районе функционирует Думиничская участковая больница, которая входит в состав ГБУЗ КО «Центральная межрайонная больница № 5» Больница включает: круглосуточный и дневной стационар, отделение скорой медицинской помощи, поликлинику, фельдшерско-акушерские пункты. В дневное время функционирует кабинет неотложной помощи. Количество посещений поликлиники за квартал  составляет- 18 953, стационарные отделения больницы за квартал обслуживают 220 человек. Радиус обслуживания составляет 40 км. Думиничская участковая больница располагает следующими отделениями: терапевтическое, педиатрическое.</w:t>
      </w:r>
    </w:p>
    <w:p>
      <w:pPr>
        <w:pStyle w:val="Style80"/>
        <w:rPr>
          <w:lang w:val="ru-RU"/>
        </w:rPr>
      </w:pPr>
      <w:r>
        <w:rPr>
          <w:lang w:val="ru-RU"/>
        </w:rPr>
        <w:t>- Поликлиника, плановая мощность 350 посещений в смену;  работают медицинские кабинеты в 3-х школах и в детских садах. Все подразделения больницы расположены в отдельных зданиях, обеспечены  отоплением, водопроводом, горячей водой и канализацией.</w:t>
      </w:r>
    </w:p>
    <w:p>
      <w:pPr>
        <w:pStyle w:val="Style80"/>
        <w:rPr>
          <w:lang w:val="ru-RU"/>
        </w:rPr>
      </w:pPr>
      <w:r>
        <w:rPr>
          <w:lang w:val="ru-RU"/>
        </w:rPr>
        <w:t>- Стационар круглосуточный  -23 койки, дневной -7 коек</w:t>
      </w:r>
    </w:p>
    <w:p>
      <w:pPr>
        <w:pStyle w:val="Style80"/>
        <w:rPr>
          <w:lang w:val="ru-RU"/>
        </w:rPr>
      </w:pPr>
      <w:r>
        <w:rPr>
          <w:lang w:val="ru-RU"/>
        </w:rPr>
        <w:t>- Скорая медицинская помощь в среднем 45 выездов за неделю.</w:t>
      </w:r>
    </w:p>
    <w:p>
      <w:pPr>
        <w:pStyle w:val="Style80"/>
        <w:rPr>
          <w:lang w:val="ru-RU"/>
        </w:rPr>
      </w:pPr>
      <w:r>
        <w:rPr>
          <w:lang w:val="ru-RU"/>
        </w:rPr>
      </w:r>
    </w:p>
    <w:p>
      <w:pPr>
        <w:pStyle w:val="Style80"/>
        <w:rPr>
          <w:i/>
          <w:i/>
          <w:lang w:val="ru-RU"/>
        </w:rPr>
      </w:pPr>
      <w:r>
        <w:rPr>
          <w:b/>
          <w:lang w:val="ru-RU"/>
        </w:rPr>
        <w:t>Характеристика лечебно-профилактических учреждений</w:t>
      </w:r>
    </w:p>
    <w:p>
      <w:pPr>
        <w:pStyle w:val="Normal"/>
        <w:suppressAutoHyphens w:val="true"/>
        <w:spacing w:lineRule="auto" w:line="360"/>
        <w:ind w:firstLine="708"/>
        <w:jc w:val="right"/>
        <w:rPr>
          <w:b/>
          <w:sz w:val="22"/>
          <w:szCs w:val="22"/>
          <w:lang w:eastAsia="zh-CN"/>
        </w:rPr>
      </w:pPr>
      <w:r>
        <w:rPr>
          <w:lang w:eastAsia="zh-CN"/>
        </w:rPr>
        <w:t>Таблица 2.11.3.4</w:t>
      </w:r>
    </w:p>
    <w:tbl>
      <w:tblPr>
        <w:tblW w:w="9570" w:type="dxa"/>
        <w:jc w:val="left"/>
        <w:tblInd w:w="0" w:type="dxa"/>
        <w:tblLayout w:type="fixed"/>
        <w:tblCellMar>
          <w:top w:w="0" w:type="dxa"/>
          <w:left w:w="108" w:type="dxa"/>
          <w:bottom w:w="0" w:type="dxa"/>
          <w:right w:w="108" w:type="dxa"/>
        </w:tblCellMar>
        <w:tblLook w:firstRow="0" w:noVBand="0" w:lastRow="0" w:firstColumn="0" w:lastColumn="0" w:noHBand="0" w:val="0000"/>
      </w:tblPr>
      <w:tblGrid>
        <w:gridCol w:w="1427"/>
        <w:gridCol w:w="1431"/>
        <w:gridCol w:w="1343"/>
        <w:gridCol w:w="1344"/>
        <w:gridCol w:w="1640"/>
        <w:gridCol w:w="1625"/>
        <w:gridCol w:w="759"/>
      </w:tblGrid>
      <w:tr>
        <w:trPr/>
        <w:tc>
          <w:tcPr>
            <w:tcW w:w="1427" w:type="dxa"/>
            <w:vMerge w:val="restart"/>
            <w:tcBorders>
              <w:top w:val="single" w:sz="4" w:space="0" w:color="000000"/>
              <w:left w:val="single" w:sz="4" w:space="0" w:color="000000"/>
              <w:bottom w:val="single" w:sz="4" w:space="0" w:color="000000"/>
            </w:tcBorders>
            <w:shd w:color="auto" w:fill="auto" w:val="clear"/>
            <w:vAlign w:val="center"/>
          </w:tcPr>
          <w:p>
            <w:pPr>
              <w:pStyle w:val="Style80"/>
              <w:ind w:hanging="0"/>
              <w:rPr>
                <w:b/>
              </w:rPr>
            </w:pPr>
            <w:r>
              <w:rPr>
                <w:b/>
                <w:sz w:val="22"/>
                <w:szCs w:val="22"/>
              </w:rPr>
              <w:t>Наименование учреждения</w:t>
            </w:r>
          </w:p>
        </w:tc>
        <w:tc>
          <w:tcPr>
            <w:tcW w:w="1431" w:type="dxa"/>
            <w:vMerge w:val="restart"/>
            <w:tcBorders>
              <w:top w:val="single" w:sz="4" w:space="0" w:color="000000"/>
              <w:left w:val="single" w:sz="4" w:space="0" w:color="000000"/>
              <w:bottom w:val="single" w:sz="4" w:space="0" w:color="000000"/>
            </w:tcBorders>
            <w:shd w:color="auto" w:fill="auto" w:val="clear"/>
            <w:vAlign w:val="center"/>
          </w:tcPr>
          <w:p>
            <w:pPr>
              <w:pStyle w:val="Style80"/>
              <w:ind w:hanging="0"/>
              <w:rPr>
                <w:b/>
              </w:rPr>
            </w:pPr>
            <w:r>
              <w:rPr>
                <w:b/>
                <w:sz w:val="22"/>
                <w:szCs w:val="22"/>
              </w:rPr>
              <w:t>Адрес</w:t>
            </w:r>
          </w:p>
        </w:tc>
        <w:tc>
          <w:tcPr>
            <w:tcW w:w="1343" w:type="dxa"/>
            <w:vMerge w:val="restart"/>
            <w:tcBorders>
              <w:top w:val="single" w:sz="4" w:space="0" w:color="000000"/>
              <w:left w:val="single" w:sz="4" w:space="0" w:color="000000"/>
              <w:bottom w:val="single" w:sz="4" w:space="0" w:color="000000"/>
            </w:tcBorders>
            <w:shd w:color="auto" w:fill="auto" w:val="clear"/>
            <w:vAlign w:val="center"/>
          </w:tcPr>
          <w:p>
            <w:pPr>
              <w:pStyle w:val="Style80"/>
              <w:ind w:hanging="0" w:right="-96"/>
              <w:rPr>
                <w:b/>
              </w:rPr>
            </w:pPr>
            <w:r>
              <w:rPr>
                <w:b/>
                <w:sz w:val="22"/>
                <w:szCs w:val="22"/>
              </w:rPr>
              <w:t>Форма собственности</w:t>
            </w:r>
          </w:p>
        </w:tc>
        <w:tc>
          <w:tcPr>
            <w:tcW w:w="1344" w:type="dxa"/>
            <w:vMerge w:val="restart"/>
            <w:tcBorders>
              <w:top w:val="single" w:sz="4" w:space="0" w:color="000000"/>
              <w:left w:val="single" w:sz="4" w:space="0" w:color="000000"/>
              <w:bottom w:val="single" w:sz="4" w:space="0" w:color="000000"/>
            </w:tcBorders>
            <w:shd w:color="auto" w:fill="auto" w:val="clear"/>
            <w:vAlign w:val="center"/>
          </w:tcPr>
          <w:p>
            <w:pPr>
              <w:pStyle w:val="Style80"/>
              <w:ind w:hanging="0"/>
              <w:rPr>
                <w:b/>
                <w:lang w:val="ru-RU"/>
              </w:rPr>
            </w:pPr>
            <w:r>
              <w:rPr>
                <w:b/>
                <w:sz w:val="22"/>
                <w:szCs w:val="22"/>
                <w:lang w:val="ru-RU"/>
              </w:rPr>
              <w:t>Вместимость, пропускная способность (больницы – количество коек по проекту, поликлиники – число посещений в смену, станция скорой помощи – количество машин)</w:t>
            </w:r>
          </w:p>
        </w:tc>
        <w:tc>
          <w:tcPr>
            <w:tcW w:w="1640" w:type="dxa"/>
            <w:vMerge w:val="restart"/>
            <w:tcBorders>
              <w:top w:val="single" w:sz="4" w:space="0" w:color="000000"/>
              <w:left w:val="single" w:sz="4" w:space="0" w:color="000000"/>
              <w:bottom w:val="single" w:sz="4" w:space="0" w:color="000000"/>
            </w:tcBorders>
            <w:shd w:color="auto" w:fill="auto" w:val="clear"/>
            <w:vAlign w:val="center"/>
          </w:tcPr>
          <w:p>
            <w:pPr>
              <w:pStyle w:val="Style80"/>
              <w:ind w:hanging="0"/>
              <w:rPr>
                <w:b/>
              </w:rPr>
            </w:pPr>
            <w:r>
              <w:rPr>
                <w:b/>
                <w:sz w:val="22"/>
                <w:szCs w:val="22"/>
              </w:rPr>
              <w:t>Численность обслуживающего персонала</w:t>
            </w:r>
          </w:p>
        </w:tc>
        <w:tc>
          <w:tcPr>
            <w:tcW w:w="238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Style80"/>
              <w:ind w:hanging="0"/>
              <w:rPr/>
            </w:pPr>
            <w:r>
              <w:rPr>
                <w:b/>
                <w:sz w:val="22"/>
                <w:szCs w:val="22"/>
              </w:rPr>
              <w:t>Характеристика строения учреждения</w:t>
            </w:r>
          </w:p>
        </w:tc>
      </w:tr>
      <w:tr>
        <w:trPr/>
        <w:tc>
          <w:tcPr>
            <w:tcW w:w="1427" w:type="dxa"/>
            <w:vMerge w:val="continue"/>
            <w:tcBorders>
              <w:top w:val="single" w:sz="4" w:space="0" w:color="000000"/>
              <w:left w:val="single" w:sz="4" w:space="0" w:color="000000"/>
              <w:bottom w:val="single" w:sz="4" w:space="0" w:color="000000"/>
            </w:tcBorders>
            <w:shd w:color="auto" w:fill="auto" w:val="clear"/>
            <w:vAlign w:val="center"/>
          </w:tcPr>
          <w:p>
            <w:pPr>
              <w:pStyle w:val="Style80"/>
              <w:rPr/>
            </w:pPr>
            <w:r>
              <w:rPr/>
            </w:r>
          </w:p>
        </w:tc>
        <w:tc>
          <w:tcPr>
            <w:tcW w:w="1431" w:type="dxa"/>
            <w:vMerge w:val="continue"/>
            <w:tcBorders>
              <w:top w:val="single" w:sz="4" w:space="0" w:color="000000"/>
              <w:left w:val="single" w:sz="4" w:space="0" w:color="000000"/>
              <w:bottom w:val="single" w:sz="4" w:space="0" w:color="000000"/>
            </w:tcBorders>
            <w:shd w:color="auto" w:fill="auto" w:val="clear"/>
            <w:vAlign w:val="center"/>
          </w:tcPr>
          <w:p>
            <w:pPr>
              <w:pStyle w:val="Style80"/>
              <w:rPr/>
            </w:pPr>
            <w:r>
              <w:rPr/>
            </w:r>
          </w:p>
        </w:tc>
        <w:tc>
          <w:tcPr>
            <w:tcW w:w="1343" w:type="dxa"/>
            <w:vMerge w:val="continue"/>
            <w:tcBorders>
              <w:top w:val="single" w:sz="4" w:space="0" w:color="000000"/>
              <w:left w:val="single" w:sz="4" w:space="0" w:color="000000"/>
              <w:bottom w:val="single" w:sz="4" w:space="0" w:color="000000"/>
            </w:tcBorders>
            <w:shd w:color="auto" w:fill="auto" w:val="clear"/>
            <w:vAlign w:val="center"/>
          </w:tcPr>
          <w:p>
            <w:pPr>
              <w:pStyle w:val="Style80"/>
              <w:ind w:firstLine="709" w:right="-96"/>
              <w:rPr/>
            </w:pPr>
            <w:r>
              <w:rPr/>
            </w:r>
          </w:p>
        </w:tc>
        <w:tc>
          <w:tcPr>
            <w:tcW w:w="1344" w:type="dxa"/>
            <w:vMerge w:val="continue"/>
            <w:tcBorders>
              <w:top w:val="single" w:sz="4" w:space="0" w:color="000000"/>
              <w:left w:val="single" w:sz="4" w:space="0" w:color="000000"/>
              <w:bottom w:val="single" w:sz="4" w:space="0" w:color="000000"/>
            </w:tcBorders>
            <w:shd w:color="auto" w:fill="auto" w:val="clear"/>
            <w:vAlign w:val="center"/>
          </w:tcPr>
          <w:p>
            <w:pPr>
              <w:pStyle w:val="Style80"/>
              <w:rPr/>
            </w:pPr>
            <w:r>
              <w:rPr/>
            </w:r>
          </w:p>
        </w:tc>
        <w:tc>
          <w:tcPr>
            <w:tcW w:w="1640" w:type="dxa"/>
            <w:vMerge w:val="continue"/>
            <w:tcBorders>
              <w:top w:val="single" w:sz="4" w:space="0" w:color="000000"/>
              <w:left w:val="single" w:sz="4" w:space="0" w:color="000000"/>
              <w:bottom w:val="single" w:sz="4" w:space="0" w:color="000000"/>
            </w:tcBorders>
            <w:shd w:color="auto" w:fill="auto" w:val="clear"/>
            <w:vAlign w:val="center"/>
          </w:tcPr>
          <w:p>
            <w:pPr>
              <w:pStyle w:val="Style80"/>
              <w:rPr/>
            </w:pPr>
            <w:r>
              <w:rPr/>
            </w:r>
          </w:p>
        </w:tc>
        <w:tc>
          <w:tcPr>
            <w:tcW w:w="1625" w:type="dxa"/>
            <w:tcBorders>
              <w:top w:val="single" w:sz="4" w:space="0" w:color="000000"/>
              <w:left w:val="single" w:sz="4" w:space="0" w:color="000000"/>
              <w:bottom w:val="single" w:sz="4" w:space="0" w:color="000000"/>
            </w:tcBorders>
            <w:shd w:color="auto" w:fill="auto" w:val="clear"/>
            <w:vAlign w:val="center"/>
          </w:tcPr>
          <w:p>
            <w:pPr>
              <w:pStyle w:val="Style80"/>
              <w:ind w:hanging="0"/>
              <w:rPr>
                <w:b/>
              </w:rPr>
            </w:pPr>
            <w:r>
              <w:rPr>
                <w:b/>
                <w:sz w:val="22"/>
                <w:szCs w:val="22"/>
              </w:rPr>
              <w:t>Знание: типовое, специальное, приспособленное</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Style80"/>
              <w:rPr/>
            </w:pPr>
            <w:r>
              <w:rPr>
                <w:b/>
                <w:sz w:val="22"/>
                <w:szCs w:val="22"/>
              </w:rPr>
              <w:t xml:space="preserve"> </w:t>
            </w:r>
            <w:r>
              <w:rPr>
                <w:b/>
                <w:sz w:val="22"/>
                <w:szCs w:val="22"/>
                <w:lang w:val="ru-RU"/>
              </w:rPr>
              <w:t xml:space="preserve">% </w:t>
            </w:r>
            <w:r>
              <w:rPr>
                <w:b/>
                <w:sz w:val="22"/>
                <w:szCs w:val="22"/>
              </w:rPr>
              <w:t>износа</w:t>
            </w:r>
          </w:p>
        </w:tc>
      </w:tr>
      <w:tr>
        <w:trPr/>
        <w:tc>
          <w:tcPr>
            <w:tcW w:w="1427" w:type="dxa"/>
            <w:tcBorders>
              <w:top w:val="single" w:sz="4" w:space="0" w:color="000000"/>
              <w:left w:val="single" w:sz="4" w:space="0" w:color="000000"/>
              <w:bottom w:val="single" w:sz="4" w:space="0" w:color="000000"/>
            </w:tcBorders>
            <w:shd w:color="auto" w:fill="auto" w:val="clear"/>
          </w:tcPr>
          <w:p>
            <w:pPr>
              <w:pStyle w:val="Style80"/>
              <w:ind w:hanging="0"/>
              <w:rPr>
                <w:lang w:val="ru-RU"/>
              </w:rPr>
            </w:pPr>
            <w:r>
              <w:rPr>
                <w:sz w:val="22"/>
                <w:szCs w:val="22"/>
                <w:lang w:val="ru-RU"/>
              </w:rPr>
              <w:t>ГБУЗ  КО   «ЦРБ Думиничского района»</w:t>
            </w:r>
          </w:p>
        </w:tc>
        <w:tc>
          <w:tcPr>
            <w:tcW w:w="1431" w:type="dxa"/>
            <w:tcBorders>
              <w:top w:val="single" w:sz="4" w:space="0" w:color="000000"/>
              <w:left w:val="single" w:sz="4" w:space="0" w:color="000000"/>
              <w:bottom w:val="single" w:sz="4" w:space="0" w:color="000000"/>
            </w:tcBorders>
            <w:shd w:color="auto" w:fill="auto" w:val="clear"/>
          </w:tcPr>
          <w:p>
            <w:pPr>
              <w:pStyle w:val="Style80"/>
              <w:ind w:hanging="0"/>
              <w:rPr>
                <w:lang w:val="ru-RU"/>
              </w:rPr>
            </w:pPr>
            <w:r>
              <w:rPr>
                <w:sz w:val="22"/>
                <w:szCs w:val="22"/>
                <w:lang w:val="ru-RU"/>
              </w:rPr>
              <w:t>п. Думиничи</w:t>
            </w:r>
          </w:p>
          <w:p>
            <w:pPr>
              <w:pStyle w:val="Style80"/>
              <w:rPr>
                <w:lang w:val="ru-RU"/>
              </w:rPr>
            </w:pPr>
            <w:r>
              <w:rPr>
                <w:sz w:val="22"/>
                <w:szCs w:val="22"/>
                <w:lang w:val="ru-RU"/>
              </w:rPr>
              <w:t>ул. Ленина д.37</w:t>
            </w:r>
          </w:p>
        </w:tc>
        <w:tc>
          <w:tcPr>
            <w:tcW w:w="1343" w:type="dxa"/>
            <w:tcBorders>
              <w:top w:val="single" w:sz="4" w:space="0" w:color="000000"/>
              <w:left w:val="single" w:sz="4" w:space="0" w:color="000000"/>
              <w:bottom w:val="single" w:sz="4" w:space="0" w:color="000000"/>
            </w:tcBorders>
            <w:shd w:color="auto" w:fill="auto" w:val="clear"/>
          </w:tcPr>
          <w:p>
            <w:pPr>
              <w:pStyle w:val="Style80"/>
              <w:ind w:hanging="0" w:right="-96"/>
              <w:rPr/>
            </w:pPr>
            <w:r>
              <w:rPr>
                <w:sz w:val="22"/>
                <w:szCs w:val="22"/>
              </w:rPr>
              <w:t>муниципальная</w:t>
            </w:r>
          </w:p>
        </w:tc>
        <w:tc>
          <w:tcPr>
            <w:tcW w:w="1344" w:type="dxa"/>
            <w:tcBorders>
              <w:top w:val="single" w:sz="4" w:space="0" w:color="000000"/>
              <w:left w:val="single" w:sz="4" w:space="0" w:color="000000"/>
              <w:bottom w:val="single" w:sz="4" w:space="0" w:color="000000"/>
            </w:tcBorders>
            <w:shd w:color="auto" w:fill="auto" w:val="clear"/>
          </w:tcPr>
          <w:p>
            <w:pPr>
              <w:pStyle w:val="Style80"/>
              <w:ind w:hanging="0"/>
              <w:rPr/>
            </w:pPr>
            <w:r>
              <w:rPr>
                <w:sz w:val="22"/>
                <w:szCs w:val="22"/>
              </w:rPr>
              <w:t>370 посещений в смену</w:t>
            </w:r>
          </w:p>
        </w:tc>
        <w:tc>
          <w:tcPr>
            <w:tcW w:w="1640" w:type="dxa"/>
            <w:tcBorders>
              <w:top w:val="single" w:sz="4" w:space="0" w:color="000000"/>
              <w:left w:val="single" w:sz="4" w:space="0" w:color="000000"/>
              <w:bottom w:val="single" w:sz="4" w:space="0" w:color="000000"/>
            </w:tcBorders>
            <w:shd w:color="auto" w:fill="auto" w:val="clear"/>
          </w:tcPr>
          <w:p>
            <w:pPr>
              <w:pStyle w:val="Style80"/>
              <w:rPr/>
            </w:pPr>
            <w:r>
              <w:rPr>
                <w:sz w:val="22"/>
                <w:szCs w:val="22"/>
              </w:rPr>
              <w:t>124</w:t>
            </w:r>
          </w:p>
        </w:tc>
        <w:tc>
          <w:tcPr>
            <w:tcW w:w="1625" w:type="dxa"/>
            <w:tcBorders>
              <w:top w:val="single" w:sz="4" w:space="0" w:color="000000"/>
              <w:left w:val="single" w:sz="4" w:space="0" w:color="000000"/>
              <w:bottom w:val="single" w:sz="4" w:space="0" w:color="000000"/>
            </w:tcBorders>
            <w:shd w:color="auto" w:fill="auto" w:val="clear"/>
          </w:tcPr>
          <w:p>
            <w:pPr>
              <w:pStyle w:val="Style80"/>
              <w:ind w:hanging="0"/>
              <w:rPr/>
            </w:pPr>
            <w:r>
              <w:rPr>
                <w:sz w:val="22"/>
                <w:szCs w:val="22"/>
              </w:rPr>
              <w:t>типовое</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Style80"/>
              <w:rPr/>
            </w:pPr>
            <w:r>
              <w:rPr>
                <w:sz w:val="22"/>
                <w:szCs w:val="22"/>
              </w:rPr>
              <w:t>н</w:t>
            </w:r>
            <w:r>
              <w:rPr>
                <w:sz w:val="22"/>
                <w:szCs w:val="22"/>
                <w:lang w:val="ru-RU"/>
              </w:rPr>
              <w:t>н</w:t>
            </w:r>
            <w:r>
              <w:rPr>
                <w:sz w:val="22"/>
                <w:szCs w:val="22"/>
              </w:rPr>
              <w:t>/д</w:t>
            </w:r>
          </w:p>
        </w:tc>
      </w:tr>
      <w:tr>
        <w:trPr/>
        <w:tc>
          <w:tcPr>
            <w:tcW w:w="1427" w:type="dxa"/>
            <w:tcBorders>
              <w:top w:val="single" w:sz="4" w:space="0" w:color="000000"/>
              <w:left w:val="single" w:sz="4" w:space="0" w:color="000000"/>
              <w:bottom w:val="single" w:sz="4" w:space="0" w:color="000000"/>
            </w:tcBorders>
            <w:shd w:color="auto" w:fill="auto" w:val="clear"/>
          </w:tcPr>
          <w:p>
            <w:pPr>
              <w:pStyle w:val="Style80"/>
              <w:ind w:hanging="0"/>
              <w:rPr/>
            </w:pPr>
            <w:r>
              <w:rPr>
                <w:sz w:val="22"/>
                <w:szCs w:val="22"/>
              </w:rPr>
              <w:t>ФАП</w:t>
            </w:r>
          </w:p>
        </w:tc>
        <w:tc>
          <w:tcPr>
            <w:tcW w:w="1431" w:type="dxa"/>
            <w:tcBorders>
              <w:top w:val="single" w:sz="4" w:space="0" w:color="000000"/>
              <w:left w:val="single" w:sz="4" w:space="0" w:color="000000"/>
              <w:bottom w:val="single" w:sz="4" w:space="0" w:color="000000"/>
            </w:tcBorders>
            <w:shd w:color="auto" w:fill="auto" w:val="clear"/>
          </w:tcPr>
          <w:p>
            <w:pPr>
              <w:pStyle w:val="Style80"/>
              <w:ind w:hanging="0"/>
              <w:rPr>
                <w:lang w:val="ru-RU"/>
              </w:rPr>
            </w:pPr>
            <w:r>
              <w:rPr>
                <w:sz w:val="22"/>
                <w:szCs w:val="22"/>
                <w:lang w:val="ru-RU"/>
              </w:rPr>
              <w:t>ст. Думиничи</w:t>
            </w:r>
          </w:p>
          <w:p>
            <w:pPr>
              <w:pStyle w:val="Style80"/>
              <w:ind w:hanging="0"/>
              <w:rPr>
                <w:lang w:val="ru-RU"/>
              </w:rPr>
            </w:pPr>
            <w:r>
              <w:rPr>
                <w:sz w:val="22"/>
                <w:szCs w:val="22"/>
                <w:lang w:val="ru-RU"/>
              </w:rPr>
              <w:t>ул. Белинского д.8</w:t>
            </w:r>
          </w:p>
        </w:tc>
        <w:tc>
          <w:tcPr>
            <w:tcW w:w="1343" w:type="dxa"/>
            <w:tcBorders>
              <w:top w:val="single" w:sz="4" w:space="0" w:color="000000"/>
              <w:left w:val="single" w:sz="4" w:space="0" w:color="000000"/>
              <w:bottom w:val="single" w:sz="4" w:space="0" w:color="000000"/>
            </w:tcBorders>
            <w:shd w:color="auto" w:fill="auto" w:val="clear"/>
          </w:tcPr>
          <w:p>
            <w:pPr>
              <w:pStyle w:val="Style80"/>
              <w:ind w:hanging="0" w:right="-96"/>
              <w:rPr/>
            </w:pPr>
            <w:r>
              <w:rPr>
                <w:sz w:val="22"/>
                <w:szCs w:val="22"/>
              </w:rPr>
              <w:t>муниципальная</w:t>
            </w:r>
          </w:p>
        </w:tc>
        <w:tc>
          <w:tcPr>
            <w:tcW w:w="1344" w:type="dxa"/>
            <w:tcBorders>
              <w:top w:val="single" w:sz="4" w:space="0" w:color="000000"/>
              <w:left w:val="single" w:sz="4" w:space="0" w:color="000000"/>
              <w:bottom w:val="single" w:sz="4" w:space="0" w:color="000000"/>
            </w:tcBorders>
            <w:shd w:color="auto" w:fill="auto" w:val="clear"/>
          </w:tcPr>
          <w:p>
            <w:pPr>
              <w:pStyle w:val="Style80"/>
              <w:rPr/>
            </w:pPr>
            <w:r>
              <w:rPr/>
            </w:r>
          </w:p>
        </w:tc>
        <w:tc>
          <w:tcPr>
            <w:tcW w:w="1640" w:type="dxa"/>
            <w:tcBorders>
              <w:top w:val="single" w:sz="4" w:space="0" w:color="000000"/>
              <w:left w:val="single" w:sz="4" w:space="0" w:color="000000"/>
              <w:bottom w:val="single" w:sz="4" w:space="0" w:color="000000"/>
            </w:tcBorders>
            <w:shd w:color="auto" w:fill="auto" w:val="clear"/>
          </w:tcPr>
          <w:p>
            <w:pPr>
              <w:pStyle w:val="Style80"/>
              <w:rPr/>
            </w:pPr>
            <w:r>
              <w:rPr/>
            </w:r>
          </w:p>
        </w:tc>
        <w:tc>
          <w:tcPr>
            <w:tcW w:w="1625" w:type="dxa"/>
            <w:tcBorders>
              <w:top w:val="single" w:sz="4" w:space="0" w:color="000000"/>
              <w:left w:val="single" w:sz="4" w:space="0" w:color="000000"/>
              <w:bottom w:val="single" w:sz="4" w:space="0" w:color="000000"/>
            </w:tcBorders>
            <w:shd w:color="auto" w:fill="auto" w:val="clear"/>
          </w:tcPr>
          <w:p>
            <w:pPr>
              <w:pStyle w:val="Style80"/>
              <w:ind w:hanging="0"/>
              <w:rPr/>
            </w:pPr>
            <w:r>
              <w:rPr>
                <w:sz w:val="22"/>
                <w:szCs w:val="22"/>
              </w:rPr>
              <w:t>приспособленное,</w:t>
            </w:r>
          </w:p>
          <w:p>
            <w:pPr>
              <w:pStyle w:val="Style80"/>
              <w:ind w:hanging="0"/>
              <w:rPr/>
            </w:pPr>
            <w:r>
              <w:rPr>
                <w:sz w:val="22"/>
                <w:szCs w:val="22"/>
              </w:rPr>
              <w:t>контора лесхоза</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Style80"/>
              <w:rPr/>
            </w:pPr>
            <w:r>
              <w:rPr>
                <w:sz w:val="22"/>
                <w:szCs w:val="22"/>
              </w:rPr>
              <w:t>н</w:t>
            </w:r>
            <w:r>
              <w:rPr>
                <w:sz w:val="22"/>
                <w:szCs w:val="22"/>
                <w:lang w:val="ru-RU"/>
              </w:rPr>
              <w:t>н</w:t>
            </w:r>
            <w:r>
              <w:rPr>
                <w:sz w:val="22"/>
                <w:szCs w:val="22"/>
              </w:rPr>
              <w:t>/д</w:t>
            </w:r>
          </w:p>
        </w:tc>
      </w:tr>
      <w:tr>
        <w:trPr>
          <w:trHeight w:val="353" w:hRule="atLeast"/>
        </w:trPr>
        <w:tc>
          <w:tcPr>
            <w:tcW w:w="1427" w:type="dxa"/>
            <w:tcBorders>
              <w:top w:val="single" w:sz="4" w:space="0" w:color="000000"/>
              <w:left w:val="single" w:sz="4" w:space="0" w:color="000000"/>
              <w:bottom w:val="single" w:sz="4" w:space="0" w:color="000000"/>
            </w:tcBorders>
            <w:shd w:color="auto" w:fill="auto" w:val="clear"/>
          </w:tcPr>
          <w:p>
            <w:pPr>
              <w:pStyle w:val="Style80"/>
              <w:ind w:hanging="0"/>
              <w:rPr/>
            </w:pPr>
            <w:r>
              <w:rPr>
                <w:sz w:val="22"/>
                <w:szCs w:val="22"/>
              </w:rPr>
              <w:t>Аптека №62</w:t>
            </w:r>
          </w:p>
        </w:tc>
        <w:tc>
          <w:tcPr>
            <w:tcW w:w="1431" w:type="dxa"/>
            <w:tcBorders>
              <w:top w:val="single" w:sz="4" w:space="0" w:color="000000"/>
              <w:left w:val="single" w:sz="4" w:space="0" w:color="000000"/>
              <w:bottom w:val="single" w:sz="4" w:space="0" w:color="000000"/>
            </w:tcBorders>
            <w:shd w:color="auto" w:fill="auto" w:val="clear"/>
          </w:tcPr>
          <w:p>
            <w:pPr>
              <w:pStyle w:val="Style80"/>
              <w:ind w:hanging="0"/>
              <w:rPr>
                <w:lang w:val="ru-RU"/>
              </w:rPr>
            </w:pPr>
            <w:r>
              <w:rPr>
                <w:sz w:val="22"/>
                <w:szCs w:val="22"/>
                <w:lang w:val="ru-RU"/>
              </w:rPr>
              <w:t>п. Думиничи</w:t>
            </w:r>
          </w:p>
          <w:p>
            <w:pPr>
              <w:pStyle w:val="Style80"/>
              <w:rPr>
                <w:lang w:val="ru-RU"/>
              </w:rPr>
            </w:pPr>
            <w:r>
              <w:rPr>
                <w:sz w:val="22"/>
                <w:szCs w:val="22"/>
                <w:lang w:val="ru-RU"/>
              </w:rPr>
              <w:t>ул. Ленина д.31</w:t>
            </w:r>
          </w:p>
        </w:tc>
        <w:tc>
          <w:tcPr>
            <w:tcW w:w="1343" w:type="dxa"/>
            <w:tcBorders>
              <w:top w:val="single" w:sz="4" w:space="0" w:color="000000"/>
              <w:left w:val="single" w:sz="4" w:space="0" w:color="000000"/>
              <w:bottom w:val="single" w:sz="4" w:space="0" w:color="000000"/>
            </w:tcBorders>
            <w:shd w:color="auto" w:fill="auto" w:val="clear"/>
          </w:tcPr>
          <w:p>
            <w:pPr>
              <w:pStyle w:val="Style80"/>
              <w:ind w:hanging="0" w:right="-96"/>
              <w:rPr/>
            </w:pPr>
            <w:r>
              <w:rPr>
                <w:sz w:val="22"/>
                <w:szCs w:val="22"/>
              </w:rPr>
              <w:t>муниципальная</w:t>
            </w:r>
          </w:p>
        </w:tc>
        <w:tc>
          <w:tcPr>
            <w:tcW w:w="1344" w:type="dxa"/>
            <w:tcBorders>
              <w:top w:val="single" w:sz="4" w:space="0" w:color="000000"/>
              <w:left w:val="single" w:sz="4" w:space="0" w:color="000000"/>
              <w:bottom w:val="single" w:sz="4" w:space="0" w:color="000000"/>
            </w:tcBorders>
            <w:shd w:color="auto" w:fill="auto" w:val="clear"/>
          </w:tcPr>
          <w:p>
            <w:pPr>
              <w:pStyle w:val="Style80"/>
              <w:ind w:hanging="0"/>
              <w:rPr/>
            </w:pPr>
            <w:r>
              <w:rPr>
                <w:sz w:val="22"/>
                <w:szCs w:val="22"/>
              </w:rPr>
              <w:t>200 посетителей в день</w:t>
            </w:r>
          </w:p>
        </w:tc>
        <w:tc>
          <w:tcPr>
            <w:tcW w:w="1640" w:type="dxa"/>
            <w:tcBorders>
              <w:top w:val="single" w:sz="4" w:space="0" w:color="000000"/>
              <w:left w:val="single" w:sz="4" w:space="0" w:color="000000"/>
              <w:bottom w:val="single" w:sz="4" w:space="0" w:color="000000"/>
            </w:tcBorders>
            <w:shd w:color="auto" w:fill="auto" w:val="clear"/>
          </w:tcPr>
          <w:p>
            <w:pPr>
              <w:pStyle w:val="Style80"/>
              <w:rPr/>
            </w:pPr>
            <w:r>
              <w:rPr>
                <w:sz w:val="22"/>
                <w:szCs w:val="22"/>
              </w:rPr>
              <w:t>6</w:t>
            </w:r>
          </w:p>
        </w:tc>
        <w:tc>
          <w:tcPr>
            <w:tcW w:w="1625" w:type="dxa"/>
            <w:tcBorders>
              <w:top w:val="single" w:sz="4" w:space="0" w:color="000000"/>
              <w:left w:val="single" w:sz="4" w:space="0" w:color="000000"/>
              <w:bottom w:val="single" w:sz="4" w:space="0" w:color="000000"/>
            </w:tcBorders>
            <w:shd w:color="auto" w:fill="auto" w:val="clear"/>
          </w:tcPr>
          <w:p>
            <w:pPr>
              <w:pStyle w:val="Style80"/>
              <w:ind w:hanging="0"/>
              <w:rPr>
                <w:lang w:val="ru-RU"/>
              </w:rPr>
            </w:pPr>
            <w:r>
              <w:rPr>
                <w:sz w:val="22"/>
                <w:szCs w:val="22"/>
                <w:lang w:val="ru-RU"/>
              </w:rPr>
              <w:t>1-ый этаж 5-ти этажного дома</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Style80"/>
              <w:rPr/>
            </w:pPr>
            <w:r>
              <w:rPr>
                <w:sz w:val="22"/>
                <w:szCs w:val="22"/>
              </w:rPr>
              <w:t>н</w:t>
            </w:r>
            <w:r>
              <w:rPr>
                <w:sz w:val="22"/>
                <w:szCs w:val="22"/>
                <w:lang w:val="ru-RU"/>
              </w:rPr>
              <w:t>н</w:t>
            </w:r>
            <w:r>
              <w:rPr>
                <w:sz w:val="22"/>
                <w:szCs w:val="22"/>
              </w:rPr>
              <w:t>/д</w:t>
            </w:r>
          </w:p>
        </w:tc>
      </w:tr>
      <w:tr>
        <w:trPr>
          <w:trHeight w:val="353" w:hRule="atLeast"/>
        </w:trPr>
        <w:tc>
          <w:tcPr>
            <w:tcW w:w="1427" w:type="dxa"/>
            <w:tcBorders>
              <w:top w:val="single" w:sz="4" w:space="0" w:color="000000"/>
              <w:left w:val="single" w:sz="4" w:space="0" w:color="000000"/>
              <w:bottom w:val="single" w:sz="4" w:space="0" w:color="000000"/>
            </w:tcBorders>
            <w:shd w:color="auto" w:fill="auto" w:val="clear"/>
            <w:vAlign w:val="center"/>
          </w:tcPr>
          <w:p>
            <w:pPr>
              <w:pStyle w:val="Style80"/>
              <w:ind w:hanging="0"/>
              <w:rPr/>
            </w:pPr>
            <w:r>
              <w:rPr>
                <w:sz w:val="22"/>
                <w:szCs w:val="22"/>
              </w:rPr>
              <w:t>Аптека  ООО «Торгсин»</w:t>
            </w:r>
          </w:p>
        </w:tc>
        <w:tc>
          <w:tcPr>
            <w:tcW w:w="1431"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п.Думиничи ул.Ленина, д.17</w:t>
            </w:r>
          </w:p>
        </w:tc>
        <w:tc>
          <w:tcPr>
            <w:tcW w:w="1343" w:type="dxa"/>
            <w:tcBorders>
              <w:top w:val="single" w:sz="4" w:space="0" w:color="000000"/>
              <w:left w:val="single" w:sz="4" w:space="0" w:color="000000"/>
              <w:bottom w:val="single" w:sz="4" w:space="0" w:color="000000"/>
            </w:tcBorders>
            <w:shd w:color="auto" w:fill="auto" w:val="clear"/>
            <w:vAlign w:val="center"/>
          </w:tcPr>
          <w:p>
            <w:pPr>
              <w:pStyle w:val="Style80"/>
              <w:ind w:hanging="0" w:right="-96"/>
              <w:rPr/>
            </w:pPr>
            <w:r>
              <w:rPr>
                <w:sz w:val="22"/>
                <w:szCs w:val="22"/>
              </w:rPr>
              <w:t>частная</w:t>
            </w:r>
          </w:p>
        </w:tc>
        <w:tc>
          <w:tcPr>
            <w:tcW w:w="1344" w:type="dxa"/>
            <w:tcBorders>
              <w:top w:val="single" w:sz="4" w:space="0" w:color="000000"/>
              <w:left w:val="single" w:sz="4" w:space="0" w:color="000000"/>
              <w:bottom w:val="single" w:sz="4" w:space="0" w:color="000000"/>
            </w:tcBorders>
            <w:shd w:color="auto" w:fill="auto" w:val="clear"/>
            <w:vAlign w:val="center"/>
          </w:tcPr>
          <w:p>
            <w:pPr>
              <w:pStyle w:val="Style80"/>
              <w:ind w:hanging="0"/>
              <w:rPr/>
            </w:pPr>
            <w:r>
              <w:rPr>
                <w:sz w:val="22"/>
                <w:szCs w:val="22"/>
              </w:rPr>
              <w:t>100 посетителей в день</w:t>
            </w:r>
          </w:p>
        </w:tc>
        <w:tc>
          <w:tcPr>
            <w:tcW w:w="1640" w:type="dxa"/>
            <w:tcBorders>
              <w:top w:val="single" w:sz="4" w:space="0" w:color="000000"/>
              <w:left w:val="single" w:sz="4" w:space="0" w:color="000000"/>
              <w:bottom w:val="single" w:sz="4" w:space="0" w:color="000000"/>
            </w:tcBorders>
            <w:shd w:color="auto" w:fill="auto" w:val="clear"/>
            <w:vAlign w:val="center"/>
          </w:tcPr>
          <w:p>
            <w:pPr>
              <w:pStyle w:val="Style80"/>
              <w:rPr/>
            </w:pPr>
            <w:r>
              <w:rPr>
                <w:sz w:val="22"/>
                <w:szCs w:val="22"/>
              </w:rPr>
              <w:t>3</w:t>
            </w:r>
          </w:p>
        </w:tc>
        <w:tc>
          <w:tcPr>
            <w:tcW w:w="1625" w:type="dxa"/>
            <w:tcBorders>
              <w:top w:val="single" w:sz="4" w:space="0" w:color="000000"/>
              <w:left w:val="single" w:sz="4" w:space="0" w:color="000000"/>
              <w:bottom w:val="single" w:sz="4" w:space="0" w:color="000000"/>
            </w:tcBorders>
            <w:shd w:color="auto" w:fill="auto" w:val="clear"/>
            <w:vAlign w:val="center"/>
          </w:tcPr>
          <w:p>
            <w:pPr>
              <w:pStyle w:val="Style80"/>
              <w:ind w:hanging="0"/>
              <w:rPr/>
            </w:pPr>
            <w:r>
              <w:rPr>
                <w:sz w:val="22"/>
                <w:szCs w:val="22"/>
              </w:rPr>
              <w:t>арендуемое</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н/д</w:t>
            </w:r>
          </w:p>
        </w:tc>
      </w:tr>
      <w:tr>
        <w:trPr>
          <w:trHeight w:val="353" w:hRule="atLeast"/>
        </w:trPr>
        <w:tc>
          <w:tcPr>
            <w:tcW w:w="1427" w:type="dxa"/>
            <w:tcBorders>
              <w:top w:val="single" w:sz="4" w:space="0" w:color="000000"/>
              <w:left w:val="single" w:sz="4" w:space="0" w:color="000000"/>
              <w:bottom w:val="single" w:sz="4" w:space="0" w:color="000000"/>
            </w:tcBorders>
            <w:shd w:color="auto" w:fill="auto" w:val="clear"/>
            <w:vAlign w:val="center"/>
          </w:tcPr>
          <w:p>
            <w:pPr>
              <w:pStyle w:val="Style80"/>
              <w:ind w:hanging="0"/>
              <w:rPr/>
            </w:pPr>
            <w:r>
              <w:rPr>
                <w:sz w:val="22"/>
                <w:szCs w:val="22"/>
              </w:rPr>
              <w:t>Аптека</w:t>
            </w:r>
          </w:p>
        </w:tc>
        <w:tc>
          <w:tcPr>
            <w:tcW w:w="1431"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п.Думиничи ул.Ленина, д.9</w:t>
            </w:r>
          </w:p>
        </w:tc>
        <w:tc>
          <w:tcPr>
            <w:tcW w:w="1343" w:type="dxa"/>
            <w:tcBorders>
              <w:top w:val="single" w:sz="4" w:space="0" w:color="000000"/>
              <w:left w:val="single" w:sz="4" w:space="0" w:color="000000"/>
              <w:bottom w:val="single" w:sz="4" w:space="0" w:color="000000"/>
            </w:tcBorders>
            <w:shd w:color="auto" w:fill="auto" w:val="clear"/>
            <w:vAlign w:val="center"/>
          </w:tcPr>
          <w:p>
            <w:pPr>
              <w:pStyle w:val="Style80"/>
              <w:ind w:hanging="0" w:right="-96"/>
              <w:rPr/>
            </w:pPr>
            <w:r>
              <w:rPr>
                <w:sz w:val="22"/>
                <w:szCs w:val="22"/>
              </w:rPr>
              <w:t>частная</w:t>
            </w:r>
          </w:p>
        </w:tc>
        <w:tc>
          <w:tcPr>
            <w:tcW w:w="1344" w:type="dxa"/>
            <w:tcBorders>
              <w:top w:val="single" w:sz="4" w:space="0" w:color="000000"/>
              <w:left w:val="single" w:sz="4" w:space="0" w:color="000000"/>
              <w:bottom w:val="single" w:sz="4" w:space="0" w:color="000000"/>
            </w:tcBorders>
            <w:shd w:color="auto" w:fill="auto" w:val="clear"/>
            <w:vAlign w:val="center"/>
          </w:tcPr>
          <w:p>
            <w:pPr>
              <w:pStyle w:val="Style80"/>
              <w:rPr/>
            </w:pPr>
            <w:r>
              <w:rPr/>
            </w:r>
          </w:p>
        </w:tc>
        <w:tc>
          <w:tcPr>
            <w:tcW w:w="1640" w:type="dxa"/>
            <w:tcBorders>
              <w:top w:val="single" w:sz="4" w:space="0" w:color="000000"/>
              <w:left w:val="single" w:sz="4" w:space="0" w:color="000000"/>
              <w:bottom w:val="single" w:sz="4" w:space="0" w:color="000000"/>
            </w:tcBorders>
            <w:shd w:color="auto" w:fill="auto" w:val="clear"/>
            <w:vAlign w:val="center"/>
          </w:tcPr>
          <w:p>
            <w:pPr>
              <w:pStyle w:val="Style80"/>
              <w:rPr/>
            </w:pPr>
            <w:r>
              <w:rPr>
                <w:sz w:val="22"/>
                <w:szCs w:val="22"/>
              </w:rPr>
              <w:t>3</w:t>
            </w:r>
          </w:p>
        </w:tc>
        <w:tc>
          <w:tcPr>
            <w:tcW w:w="1625" w:type="dxa"/>
            <w:tcBorders>
              <w:top w:val="single" w:sz="4" w:space="0" w:color="000000"/>
              <w:left w:val="single" w:sz="4" w:space="0" w:color="000000"/>
              <w:bottom w:val="single" w:sz="4" w:space="0" w:color="000000"/>
            </w:tcBorders>
            <w:shd w:color="auto" w:fill="auto" w:val="clear"/>
            <w:vAlign w:val="center"/>
          </w:tcPr>
          <w:p>
            <w:pPr>
              <w:pStyle w:val="Style80"/>
              <w:ind w:hanging="0"/>
              <w:rPr/>
            </w:pPr>
            <w:r>
              <w:rPr>
                <w:sz w:val="22"/>
                <w:szCs w:val="22"/>
              </w:rPr>
              <w:t>арендуемое</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н/д</w:t>
            </w:r>
          </w:p>
        </w:tc>
      </w:tr>
      <w:tr>
        <w:trPr>
          <w:trHeight w:val="353" w:hRule="atLeast"/>
        </w:trPr>
        <w:tc>
          <w:tcPr>
            <w:tcW w:w="1427" w:type="dxa"/>
            <w:tcBorders>
              <w:top w:val="single" w:sz="4" w:space="0" w:color="000000"/>
              <w:left w:val="single" w:sz="4" w:space="0" w:color="000000"/>
              <w:bottom w:val="single" w:sz="4" w:space="0" w:color="000000"/>
            </w:tcBorders>
            <w:shd w:color="auto" w:fill="auto" w:val="clear"/>
            <w:vAlign w:val="center"/>
          </w:tcPr>
          <w:p>
            <w:pPr>
              <w:pStyle w:val="Style80"/>
              <w:ind w:hanging="0"/>
              <w:rPr/>
            </w:pPr>
            <w:r>
              <w:rPr>
                <w:sz w:val="22"/>
                <w:szCs w:val="22"/>
              </w:rPr>
              <w:t>Аптека</w:t>
            </w:r>
          </w:p>
        </w:tc>
        <w:tc>
          <w:tcPr>
            <w:tcW w:w="1431"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п.Думиничи ул.Ленина, д.29</w:t>
            </w:r>
          </w:p>
        </w:tc>
        <w:tc>
          <w:tcPr>
            <w:tcW w:w="1343" w:type="dxa"/>
            <w:tcBorders>
              <w:top w:val="single" w:sz="4" w:space="0" w:color="000000"/>
              <w:left w:val="single" w:sz="4" w:space="0" w:color="000000"/>
              <w:bottom w:val="single" w:sz="4" w:space="0" w:color="000000"/>
            </w:tcBorders>
            <w:shd w:color="auto" w:fill="auto" w:val="clear"/>
            <w:vAlign w:val="center"/>
          </w:tcPr>
          <w:p>
            <w:pPr>
              <w:pStyle w:val="Style80"/>
              <w:ind w:hanging="0" w:right="-96"/>
              <w:rPr/>
            </w:pPr>
            <w:r>
              <w:rPr>
                <w:sz w:val="22"/>
                <w:szCs w:val="22"/>
              </w:rPr>
              <w:t>частная</w:t>
            </w:r>
          </w:p>
        </w:tc>
        <w:tc>
          <w:tcPr>
            <w:tcW w:w="1344" w:type="dxa"/>
            <w:tcBorders>
              <w:top w:val="single" w:sz="4" w:space="0" w:color="000000"/>
              <w:left w:val="single" w:sz="4" w:space="0" w:color="000000"/>
              <w:bottom w:val="single" w:sz="4" w:space="0" w:color="000000"/>
            </w:tcBorders>
            <w:shd w:color="auto" w:fill="auto" w:val="clear"/>
            <w:vAlign w:val="center"/>
          </w:tcPr>
          <w:p>
            <w:pPr>
              <w:pStyle w:val="Style80"/>
              <w:rPr/>
            </w:pPr>
            <w:r>
              <w:rPr/>
            </w:r>
          </w:p>
        </w:tc>
        <w:tc>
          <w:tcPr>
            <w:tcW w:w="1640" w:type="dxa"/>
            <w:tcBorders>
              <w:top w:val="single" w:sz="4" w:space="0" w:color="000000"/>
              <w:left w:val="single" w:sz="4" w:space="0" w:color="000000"/>
              <w:bottom w:val="single" w:sz="4" w:space="0" w:color="000000"/>
            </w:tcBorders>
            <w:shd w:color="auto" w:fill="auto" w:val="clear"/>
            <w:vAlign w:val="center"/>
          </w:tcPr>
          <w:p>
            <w:pPr>
              <w:pStyle w:val="Style80"/>
              <w:rPr/>
            </w:pPr>
            <w:r>
              <w:rPr>
                <w:sz w:val="22"/>
                <w:szCs w:val="22"/>
              </w:rPr>
              <w:t>2</w:t>
            </w:r>
          </w:p>
        </w:tc>
        <w:tc>
          <w:tcPr>
            <w:tcW w:w="1625" w:type="dxa"/>
            <w:tcBorders>
              <w:top w:val="single" w:sz="4" w:space="0" w:color="000000"/>
              <w:left w:val="single" w:sz="4" w:space="0" w:color="000000"/>
              <w:bottom w:val="single" w:sz="4" w:space="0" w:color="000000"/>
            </w:tcBorders>
            <w:shd w:color="auto" w:fill="auto" w:val="clear"/>
            <w:vAlign w:val="center"/>
          </w:tcPr>
          <w:p>
            <w:pPr>
              <w:pStyle w:val="Style80"/>
              <w:ind w:hanging="0"/>
              <w:rPr/>
            </w:pPr>
            <w:r>
              <w:rPr>
                <w:sz w:val="22"/>
                <w:szCs w:val="22"/>
              </w:rPr>
              <w:t>арендуемое</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н/д</w:t>
            </w:r>
          </w:p>
        </w:tc>
      </w:tr>
      <w:tr>
        <w:trPr/>
        <w:tc>
          <w:tcPr>
            <w:tcW w:w="1427" w:type="dxa"/>
            <w:tcBorders>
              <w:top w:val="single" w:sz="4" w:space="0" w:color="000000"/>
              <w:left w:val="single" w:sz="4" w:space="0" w:color="000000"/>
              <w:bottom w:val="single" w:sz="4" w:space="0" w:color="000000"/>
            </w:tcBorders>
            <w:shd w:color="auto" w:fill="auto" w:val="clear"/>
            <w:vAlign w:val="center"/>
          </w:tcPr>
          <w:p>
            <w:pPr>
              <w:pStyle w:val="Style80"/>
              <w:ind w:hanging="0"/>
              <w:rPr/>
            </w:pPr>
            <w:r>
              <w:rPr>
                <w:sz w:val="22"/>
                <w:szCs w:val="22"/>
              </w:rPr>
              <w:t>Аптека</w:t>
            </w:r>
          </w:p>
        </w:tc>
        <w:tc>
          <w:tcPr>
            <w:tcW w:w="1431"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п. Думиничи</w:t>
            </w:r>
          </w:p>
          <w:p>
            <w:pPr>
              <w:pStyle w:val="Style80"/>
              <w:rPr>
                <w:lang w:val="ru-RU"/>
              </w:rPr>
            </w:pPr>
            <w:r>
              <w:rPr>
                <w:sz w:val="22"/>
                <w:szCs w:val="22"/>
                <w:lang w:val="ru-RU"/>
              </w:rPr>
              <w:t>ул. Б.Пролетарская д.85а</w:t>
            </w:r>
          </w:p>
        </w:tc>
        <w:tc>
          <w:tcPr>
            <w:tcW w:w="1343" w:type="dxa"/>
            <w:tcBorders>
              <w:top w:val="single" w:sz="4" w:space="0" w:color="000000"/>
              <w:left w:val="single" w:sz="4" w:space="0" w:color="000000"/>
              <w:bottom w:val="single" w:sz="4" w:space="0" w:color="000000"/>
            </w:tcBorders>
            <w:shd w:color="auto" w:fill="auto" w:val="clear"/>
            <w:vAlign w:val="center"/>
          </w:tcPr>
          <w:p>
            <w:pPr>
              <w:pStyle w:val="Style80"/>
              <w:ind w:hanging="0" w:right="-96"/>
              <w:rPr/>
            </w:pPr>
            <w:r>
              <w:rPr>
                <w:sz w:val="22"/>
                <w:szCs w:val="22"/>
              </w:rPr>
              <w:t>частная</w:t>
            </w:r>
          </w:p>
        </w:tc>
        <w:tc>
          <w:tcPr>
            <w:tcW w:w="1344" w:type="dxa"/>
            <w:tcBorders>
              <w:top w:val="single" w:sz="4" w:space="0" w:color="000000"/>
              <w:left w:val="single" w:sz="4" w:space="0" w:color="000000"/>
              <w:bottom w:val="single" w:sz="4" w:space="0" w:color="000000"/>
            </w:tcBorders>
            <w:shd w:color="auto" w:fill="auto" w:val="clear"/>
            <w:vAlign w:val="center"/>
          </w:tcPr>
          <w:p>
            <w:pPr>
              <w:pStyle w:val="Style80"/>
              <w:ind w:hanging="0"/>
              <w:rPr/>
            </w:pPr>
            <w:r>
              <w:rPr>
                <w:sz w:val="22"/>
                <w:szCs w:val="22"/>
              </w:rPr>
              <w:t>15 посетителей в день</w:t>
            </w:r>
          </w:p>
        </w:tc>
        <w:tc>
          <w:tcPr>
            <w:tcW w:w="1640" w:type="dxa"/>
            <w:tcBorders>
              <w:top w:val="single" w:sz="4" w:space="0" w:color="000000"/>
              <w:left w:val="single" w:sz="4" w:space="0" w:color="000000"/>
              <w:bottom w:val="single" w:sz="4" w:space="0" w:color="000000"/>
            </w:tcBorders>
            <w:shd w:color="auto" w:fill="auto" w:val="clear"/>
            <w:vAlign w:val="center"/>
          </w:tcPr>
          <w:p>
            <w:pPr>
              <w:pStyle w:val="Style80"/>
              <w:rPr/>
            </w:pPr>
            <w:r>
              <w:rPr>
                <w:sz w:val="22"/>
                <w:szCs w:val="22"/>
              </w:rPr>
              <w:t>2</w:t>
            </w:r>
          </w:p>
        </w:tc>
        <w:tc>
          <w:tcPr>
            <w:tcW w:w="1625" w:type="dxa"/>
            <w:tcBorders>
              <w:top w:val="single" w:sz="4" w:space="0" w:color="000000"/>
              <w:left w:val="single" w:sz="4" w:space="0" w:color="000000"/>
              <w:bottom w:val="single" w:sz="4" w:space="0" w:color="000000"/>
            </w:tcBorders>
            <w:shd w:color="auto" w:fill="auto" w:val="clear"/>
            <w:vAlign w:val="center"/>
          </w:tcPr>
          <w:p>
            <w:pPr>
              <w:pStyle w:val="Style80"/>
              <w:ind w:hanging="0" w:right="-204"/>
              <w:rPr/>
            </w:pPr>
            <w:r>
              <w:rPr>
                <w:sz w:val="22"/>
                <w:szCs w:val="22"/>
              </w:rPr>
              <w:t>собственность</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н/д</w:t>
            </w:r>
          </w:p>
        </w:tc>
      </w:tr>
      <w:tr>
        <w:trPr/>
        <w:tc>
          <w:tcPr>
            <w:tcW w:w="1427"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Аптека</w:t>
            </w:r>
          </w:p>
        </w:tc>
        <w:tc>
          <w:tcPr>
            <w:tcW w:w="1431"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п. Думиничи, пр. Мира, д.1</w:t>
            </w:r>
          </w:p>
          <w:p>
            <w:pPr>
              <w:pStyle w:val="Style80"/>
              <w:ind w:hanging="0"/>
              <w:rPr>
                <w:lang w:val="ru-RU"/>
              </w:rPr>
            </w:pPr>
            <w:r>
              <w:rPr>
                <w:lang w:val="ru-RU"/>
              </w:rPr>
            </w:r>
          </w:p>
        </w:tc>
        <w:tc>
          <w:tcPr>
            <w:tcW w:w="1343" w:type="dxa"/>
            <w:tcBorders>
              <w:top w:val="single" w:sz="4" w:space="0" w:color="000000"/>
              <w:left w:val="single" w:sz="4" w:space="0" w:color="000000"/>
              <w:bottom w:val="single" w:sz="4" w:space="0" w:color="000000"/>
            </w:tcBorders>
            <w:shd w:color="auto" w:fill="auto" w:val="clear"/>
            <w:vAlign w:val="center"/>
          </w:tcPr>
          <w:p>
            <w:pPr>
              <w:pStyle w:val="Style80"/>
              <w:ind w:hanging="0" w:right="-96"/>
              <w:rPr>
                <w:lang w:val="ru-RU"/>
              </w:rPr>
            </w:pPr>
            <w:r>
              <w:rPr>
                <w:sz w:val="22"/>
                <w:szCs w:val="22"/>
                <w:lang w:val="ru-RU"/>
              </w:rPr>
              <w:t>частная</w:t>
            </w:r>
          </w:p>
        </w:tc>
        <w:tc>
          <w:tcPr>
            <w:tcW w:w="1344"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lang w:val="ru-RU"/>
              </w:rPr>
            </w:r>
          </w:p>
        </w:tc>
        <w:tc>
          <w:tcPr>
            <w:tcW w:w="1640" w:type="dxa"/>
            <w:tcBorders>
              <w:top w:val="single" w:sz="4" w:space="0" w:color="000000"/>
              <w:left w:val="single" w:sz="4" w:space="0" w:color="000000"/>
              <w:bottom w:val="single" w:sz="4" w:space="0" w:color="000000"/>
            </w:tcBorders>
            <w:shd w:color="auto" w:fill="auto" w:val="clear"/>
            <w:vAlign w:val="center"/>
          </w:tcPr>
          <w:p>
            <w:pPr>
              <w:pStyle w:val="Style80"/>
              <w:rPr>
                <w:lang w:val="ru-RU"/>
              </w:rPr>
            </w:pPr>
            <w:r>
              <w:rPr>
                <w:sz w:val="22"/>
                <w:szCs w:val="22"/>
                <w:lang w:val="ru-RU"/>
              </w:rPr>
              <w:t>2</w:t>
            </w:r>
          </w:p>
        </w:tc>
        <w:tc>
          <w:tcPr>
            <w:tcW w:w="1625" w:type="dxa"/>
            <w:tcBorders>
              <w:top w:val="single" w:sz="4" w:space="0" w:color="000000"/>
              <w:left w:val="single" w:sz="4" w:space="0" w:color="000000"/>
              <w:bottom w:val="single" w:sz="4" w:space="0" w:color="000000"/>
            </w:tcBorders>
            <w:shd w:color="auto" w:fill="auto" w:val="clear"/>
            <w:vAlign w:val="center"/>
          </w:tcPr>
          <w:p>
            <w:pPr>
              <w:pStyle w:val="Style80"/>
              <w:ind w:hanging="0" w:right="-204"/>
              <w:rPr>
                <w:lang w:val="ru-RU"/>
              </w:rPr>
            </w:pPr>
            <w:r>
              <w:rPr>
                <w:sz w:val="22"/>
                <w:szCs w:val="22"/>
                <w:lang w:val="ru-RU"/>
              </w:rPr>
              <w:t>арендуемое</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н/д</w:t>
            </w:r>
          </w:p>
        </w:tc>
      </w:tr>
      <w:tr>
        <w:trPr/>
        <w:tc>
          <w:tcPr>
            <w:tcW w:w="1427"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Аптека</w:t>
            </w:r>
          </w:p>
        </w:tc>
        <w:tc>
          <w:tcPr>
            <w:tcW w:w="1431"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п. Думиничи, ул. Ленина, д.35а</w:t>
            </w:r>
          </w:p>
          <w:p>
            <w:pPr>
              <w:pStyle w:val="Style80"/>
              <w:ind w:hanging="0"/>
              <w:rPr>
                <w:lang w:val="ru-RU"/>
              </w:rPr>
            </w:pPr>
            <w:r>
              <w:rPr>
                <w:lang w:val="ru-RU"/>
              </w:rPr>
            </w:r>
          </w:p>
        </w:tc>
        <w:tc>
          <w:tcPr>
            <w:tcW w:w="1343" w:type="dxa"/>
            <w:tcBorders>
              <w:top w:val="single" w:sz="4" w:space="0" w:color="000000"/>
              <w:left w:val="single" w:sz="4" w:space="0" w:color="000000"/>
              <w:bottom w:val="single" w:sz="4" w:space="0" w:color="000000"/>
            </w:tcBorders>
            <w:shd w:color="auto" w:fill="auto" w:val="clear"/>
            <w:vAlign w:val="center"/>
          </w:tcPr>
          <w:p>
            <w:pPr>
              <w:pStyle w:val="Style80"/>
              <w:ind w:hanging="0" w:right="-96"/>
              <w:rPr>
                <w:lang w:val="ru-RU"/>
              </w:rPr>
            </w:pPr>
            <w:r>
              <w:rPr>
                <w:sz w:val="22"/>
                <w:szCs w:val="22"/>
                <w:lang w:val="ru-RU"/>
              </w:rPr>
              <w:t>частная</w:t>
            </w:r>
          </w:p>
        </w:tc>
        <w:tc>
          <w:tcPr>
            <w:tcW w:w="1344"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lang w:val="ru-RU"/>
              </w:rPr>
            </w:r>
          </w:p>
        </w:tc>
        <w:tc>
          <w:tcPr>
            <w:tcW w:w="1640" w:type="dxa"/>
            <w:tcBorders>
              <w:top w:val="single" w:sz="4" w:space="0" w:color="000000"/>
              <w:left w:val="single" w:sz="4" w:space="0" w:color="000000"/>
              <w:bottom w:val="single" w:sz="4" w:space="0" w:color="000000"/>
            </w:tcBorders>
            <w:shd w:color="auto" w:fill="auto" w:val="clear"/>
            <w:vAlign w:val="center"/>
          </w:tcPr>
          <w:p>
            <w:pPr>
              <w:pStyle w:val="Style80"/>
              <w:rPr>
                <w:lang w:val="ru-RU"/>
              </w:rPr>
            </w:pPr>
            <w:r>
              <w:rPr>
                <w:sz w:val="22"/>
                <w:szCs w:val="22"/>
                <w:lang w:val="ru-RU"/>
              </w:rPr>
              <w:t>2</w:t>
            </w:r>
          </w:p>
        </w:tc>
        <w:tc>
          <w:tcPr>
            <w:tcW w:w="1625" w:type="dxa"/>
            <w:tcBorders>
              <w:top w:val="single" w:sz="4" w:space="0" w:color="000000"/>
              <w:left w:val="single" w:sz="4" w:space="0" w:color="000000"/>
              <w:bottom w:val="single" w:sz="4" w:space="0" w:color="000000"/>
            </w:tcBorders>
            <w:shd w:color="auto" w:fill="auto" w:val="clear"/>
            <w:vAlign w:val="center"/>
          </w:tcPr>
          <w:p>
            <w:pPr>
              <w:pStyle w:val="Style80"/>
              <w:ind w:hanging="0" w:right="-204"/>
              <w:rPr>
                <w:lang w:val="ru-RU"/>
              </w:rPr>
            </w:pPr>
            <w:r>
              <w:rPr>
                <w:sz w:val="22"/>
                <w:szCs w:val="22"/>
                <w:lang w:val="ru-RU"/>
              </w:rPr>
              <w:t>арендуемое</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r>
          </w:p>
          <w:p>
            <w:pPr>
              <w:pStyle w:val="Normal"/>
              <w:rPr/>
            </w:pPr>
            <w:r>
              <w:rPr>
                <w:sz w:val="22"/>
                <w:szCs w:val="22"/>
              </w:rPr>
              <w:t>н/д</w:t>
            </w:r>
          </w:p>
          <w:p>
            <w:pPr>
              <w:pStyle w:val="Normal"/>
              <w:rPr/>
            </w:pPr>
            <w:r>
              <w:rPr/>
            </w:r>
          </w:p>
        </w:tc>
      </w:tr>
      <w:tr>
        <w:trPr/>
        <w:tc>
          <w:tcPr>
            <w:tcW w:w="1427"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Ветеренарная аптека</w:t>
            </w:r>
          </w:p>
        </w:tc>
        <w:tc>
          <w:tcPr>
            <w:tcW w:w="1431"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п. Думиничи, ул. Ленина, д.31</w:t>
            </w:r>
          </w:p>
        </w:tc>
        <w:tc>
          <w:tcPr>
            <w:tcW w:w="1343" w:type="dxa"/>
            <w:tcBorders>
              <w:top w:val="single" w:sz="4" w:space="0" w:color="000000"/>
              <w:left w:val="single" w:sz="4" w:space="0" w:color="000000"/>
              <w:bottom w:val="single" w:sz="4" w:space="0" w:color="000000"/>
            </w:tcBorders>
            <w:shd w:color="auto" w:fill="auto" w:val="clear"/>
            <w:vAlign w:val="center"/>
          </w:tcPr>
          <w:p>
            <w:pPr>
              <w:pStyle w:val="Style80"/>
              <w:ind w:hanging="0" w:right="-96"/>
              <w:rPr>
                <w:lang w:val="ru-RU"/>
              </w:rPr>
            </w:pPr>
            <w:r>
              <w:rPr>
                <w:sz w:val="22"/>
                <w:szCs w:val="22"/>
                <w:lang w:val="ru-RU"/>
              </w:rPr>
              <w:t>частная</w:t>
            </w:r>
          </w:p>
        </w:tc>
        <w:tc>
          <w:tcPr>
            <w:tcW w:w="1344"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lang w:val="ru-RU"/>
              </w:rPr>
            </w:r>
          </w:p>
        </w:tc>
        <w:tc>
          <w:tcPr>
            <w:tcW w:w="1640" w:type="dxa"/>
            <w:tcBorders>
              <w:top w:val="single" w:sz="4" w:space="0" w:color="000000"/>
              <w:left w:val="single" w:sz="4" w:space="0" w:color="000000"/>
              <w:bottom w:val="single" w:sz="4" w:space="0" w:color="000000"/>
            </w:tcBorders>
            <w:shd w:color="auto" w:fill="auto" w:val="clear"/>
            <w:vAlign w:val="center"/>
          </w:tcPr>
          <w:p>
            <w:pPr>
              <w:pStyle w:val="Style80"/>
              <w:rPr>
                <w:lang w:val="ru-RU"/>
              </w:rPr>
            </w:pPr>
            <w:r>
              <w:rPr>
                <w:sz w:val="22"/>
                <w:szCs w:val="22"/>
                <w:lang w:val="ru-RU"/>
              </w:rPr>
              <w:t>1</w:t>
            </w:r>
          </w:p>
        </w:tc>
        <w:tc>
          <w:tcPr>
            <w:tcW w:w="1625" w:type="dxa"/>
            <w:tcBorders>
              <w:top w:val="single" w:sz="4" w:space="0" w:color="000000"/>
              <w:left w:val="single" w:sz="4" w:space="0" w:color="000000"/>
              <w:bottom w:val="single" w:sz="4" w:space="0" w:color="000000"/>
            </w:tcBorders>
            <w:shd w:color="auto" w:fill="auto" w:val="clear"/>
            <w:vAlign w:val="center"/>
          </w:tcPr>
          <w:p>
            <w:pPr>
              <w:pStyle w:val="Style80"/>
              <w:ind w:hanging="0" w:right="-204"/>
              <w:rPr>
                <w:lang w:val="ru-RU"/>
              </w:rPr>
            </w:pPr>
            <w:r>
              <w:rPr>
                <w:sz w:val="22"/>
                <w:szCs w:val="22"/>
                <w:lang w:val="ru-RU"/>
              </w:rPr>
              <w:t>арендуемое</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sz w:val="22"/>
                <w:szCs w:val="22"/>
              </w:rPr>
              <w:t>н/д</w:t>
            </w:r>
          </w:p>
          <w:p>
            <w:pPr>
              <w:pStyle w:val="Normal"/>
              <w:rPr/>
            </w:pPr>
            <w:r>
              <w:rPr/>
            </w:r>
          </w:p>
        </w:tc>
      </w:tr>
      <w:tr>
        <w:trPr/>
        <w:tc>
          <w:tcPr>
            <w:tcW w:w="1427"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Аптека</w:t>
            </w:r>
          </w:p>
        </w:tc>
        <w:tc>
          <w:tcPr>
            <w:tcW w:w="1431"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sz w:val="22"/>
                <w:szCs w:val="22"/>
                <w:lang w:val="ru-RU"/>
              </w:rPr>
              <w:t>С. Нодослободск, д. 11б</w:t>
            </w:r>
          </w:p>
        </w:tc>
        <w:tc>
          <w:tcPr>
            <w:tcW w:w="1343" w:type="dxa"/>
            <w:tcBorders>
              <w:top w:val="single" w:sz="4" w:space="0" w:color="000000"/>
              <w:left w:val="single" w:sz="4" w:space="0" w:color="000000"/>
              <w:bottom w:val="single" w:sz="4" w:space="0" w:color="000000"/>
            </w:tcBorders>
            <w:shd w:color="auto" w:fill="auto" w:val="clear"/>
            <w:vAlign w:val="center"/>
          </w:tcPr>
          <w:p>
            <w:pPr>
              <w:pStyle w:val="Style80"/>
              <w:ind w:hanging="0" w:right="-96"/>
              <w:rPr>
                <w:lang w:val="ru-RU"/>
              </w:rPr>
            </w:pPr>
            <w:r>
              <w:rPr>
                <w:sz w:val="22"/>
                <w:szCs w:val="22"/>
                <w:lang w:val="ru-RU"/>
              </w:rPr>
              <w:t>частная</w:t>
            </w:r>
          </w:p>
        </w:tc>
        <w:tc>
          <w:tcPr>
            <w:tcW w:w="1344" w:type="dxa"/>
            <w:tcBorders>
              <w:top w:val="single" w:sz="4" w:space="0" w:color="000000"/>
              <w:left w:val="single" w:sz="4" w:space="0" w:color="000000"/>
              <w:bottom w:val="single" w:sz="4" w:space="0" w:color="000000"/>
            </w:tcBorders>
            <w:shd w:color="auto" w:fill="auto" w:val="clear"/>
            <w:vAlign w:val="center"/>
          </w:tcPr>
          <w:p>
            <w:pPr>
              <w:pStyle w:val="Style80"/>
              <w:ind w:hanging="0"/>
              <w:rPr>
                <w:lang w:val="ru-RU"/>
              </w:rPr>
            </w:pPr>
            <w:r>
              <w:rPr>
                <w:lang w:val="ru-RU"/>
              </w:rPr>
            </w:r>
          </w:p>
        </w:tc>
        <w:tc>
          <w:tcPr>
            <w:tcW w:w="1640" w:type="dxa"/>
            <w:tcBorders>
              <w:top w:val="single" w:sz="4" w:space="0" w:color="000000"/>
              <w:left w:val="single" w:sz="4" w:space="0" w:color="000000"/>
              <w:bottom w:val="single" w:sz="4" w:space="0" w:color="000000"/>
            </w:tcBorders>
            <w:shd w:color="auto" w:fill="auto" w:val="clear"/>
            <w:vAlign w:val="center"/>
          </w:tcPr>
          <w:p>
            <w:pPr>
              <w:pStyle w:val="Style80"/>
              <w:rPr>
                <w:lang w:val="ru-RU"/>
              </w:rPr>
            </w:pPr>
            <w:r>
              <w:rPr>
                <w:sz w:val="22"/>
                <w:szCs w:val="22"/>
                <w:lang w:val="ru-RU"/>
              </w:rPr>
              <w:t>1</w:t>
            </w:r>
          </w:p>
        </w:tc>
        <w:tc>
          <w:tcPr>
            <w:tcW w:w="1625" w:type="dxa"/>
            <w:tcBorders>
              <w:top w:val="single" w:sz="4" w:space="0" w:color="000000"/>
              <w:left w:val="single" w:sz="4" w:space="0" w:color="000000"/>
              <w:bottom w:val="single" w:sz="4" w:space="0" w:color="000000"/>
            </w:tcBorders>
            <w:shd w:color="auto" w:fill="auto" w:val="clear"/>
            <w:vAlign w:val="center"/>
          </w:tcPr>
          <w:p>
            <w:pPr>
              <w:pStyle w:val="Style80"/>
              <w:ind w:hanging="0" w:right="-204"/>
              <w:rPr>
                <w:lang w:val="ru-RU"/>
              </w:rPr>
            </w:pPr>
            <w:r>
              <w:rPr>
                <w:sz w:val="22"/>
                <w:szCs w:val="22"/>
                <w:lang w:val="ru-RU"/>
              </w:rPr>
              <w:t>арендуемое</w:t>
            </w:r>
          </w:p>
        </w:tc>
        <w:tc>
          <w:tcPr>
            <w:tcW w:w="759"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
          </w:p>
          <w:p>
            <w:pPr>
              <w:pStyle w:val="Normal"/>
              <w:rPr/>
            </w:pPr>
            <w:r>
              <w:rPr>
                <w:sz w:val="22"/>
                <w:szCs w:val="22"/>
              </w:rPr>
              <w:t>н/д</w:t>
            </w:r>
          </w:p>
        </w:tc>
      </w:tr>
    </w:tbl>
    <w:p>
      <w:pPr>
        <w:pStyle w:val="Style80"/>
        <w:rPr>
          <w:lang w:val="ru-RU"/>
        </w:rPr>
      </w:pPr>
      <w:r>
        <w:rPr>
          <w:lang w:val="ru-RU"/>
        </w:rPr>
      </w:r>
    </w:p>
    <w:p>
      <w:pPr>
        <w:pStyle w:val="Style78"/>
        <w:rPr/>
      </w:pPr>
      <w:r>
        <w:rPr/>
      </w:r>
    </w:p>
    <w:p>
      <w:pPr>
        <w:pStyle w:val="Style78"/>
        <w:jc w:val="center"/>
        <w:rPr>
          <w:b/>
        </w:rPr>
      </w:pPr>
      <w:bookmarkStart w:id="63" w:name="_Toc143677066"/>
      <w:r>
        <w:rPr>
          <w:b/>
        </w:rPr>
        <w:t xml:space="preserve">Физическая культура и </w:t>
      </w:r>
      <w:bookmarkEnd w:id="63"/>
      <w:r>
        <w:rPr>
          <w:b/>
        </w:rPr>
        <w:t>спорт</w:t>
      </w:r>
    </w:p>
    <w:p>
      <w:pPr>
        <w:pStyle w:val="Style78"/>
        <w:rPr/>
      </w:pPr>
      <w:r>
        <w:rPr/>
        <w:t>Формирование здорового общества является одним из основных приоритетов государственной политики. Поэтому развитие сети спортивных учреждений актуализируется, как одна из форм социальной политики для воспитания здорового подрастающего поколения.</w:t>
      </w:r>
    </w:p>
    <w:p>
      <w:pPr>
        <w:pStyle w:val="Style78"/>
        <w:rPr/>
      </w:pPr>
      <w:r>
        <w:rPr/>
        <w:t xml:space="preserve">Физкультурные и спортивные сооружения по требованиям к размещению на территории населенных пунктов можно условно разделить на три группы: общего пользования, ограниченного пользования и спортивно-зрелищные сооружения. </w:t>
      </w:r>
    </w:p>
    <w:p>
      <w:pPr>
        <w:pStyle w:val="Style78"/>
        <w:rPr/>
      </w:pPr>
      <w:r>
        <w:rPr/>
        <w:t xml:space="preserve">Физкультурные и спортивные сооружения общего пользования предназначены для активного отдыха и занятий физкультурой населения (спортивные площадки и пр.) и размещаются зачастую на селитебной территории равномерно среди жилой застройки, но во взаимосвязи с парковыми территориями. Физкультурные сооружения ограниченного пользования – это физкультурные и спортивные сооружения детских, учебных, лечебных учреждений, а также учреждений отдыха. Зрелищно-спортивные сооружения предназначены в основном для проведения соревнований. </w:t>
      </w:r>
    </w:p>
    <w:p>
      <w:pPr>
        <w:pStyle w:val="Style78"/>
        <w:rPr/>
      </w:pPr>
      <w:r>
        <w:rPr/>
        <w:t>В населенных пунктах с малой численностью населения при размещении объектов спортивно-оздоровительного назначения следует учитывать их связь с культурно-просветительскими мероприятиями и располагать их смежно или в комплексе с клубными учреждениями.</w:t>
      </w:r>
    </w:p>
    <w:p>
      <w:pPr>
        <w:pStyle w:val="Style78"/>
        <w:rPr/>
      </w:pPr>
      <w:r>
        <w:rPr/>
        <w:t xml:space="preserve">Необходимо развивать материально-техническую базу для занятий населения массовым спортом в образовательных, спортивных учреждениях и клубах по месту жительства, путем строительства спортивных сооружений с учетом плотности населения и доступности транспортной инфраструктуры, реконструкции и капитального ремонта спортивных объектов муниципальной собственности, а также обеспечение данных учреждений современным оборудованием и спортинвентарем. </w:t>
      </w:r>
    </w:p>
    <w:p>
      <w:pPr>
        <w:pStyle w:val="Style78"/>
        <w:rPr/>
      </w:pPr>
      <w:r>
        <w:rPr/>
        <w:t>Создать потребность населения к систематическим занятиям физической культурой и спортом путем проведения спортивно-массовых мероприятий, пропаганды здорового образа жизни, поддержки команд, а также реализации социальных проектов по развитию физической культуры и спорта.</w:t>
      </w:r>
    </w:p>
    <w:p>
      <w:pPr>
        <w:pStyle w:val="Style78"/>
        <w:rPr/>
      </w:pPr>
      <w:r>
        <w:rPr/>
        <w:t xml:space="preserve"> </w:t>
      </w:r>
      <w:r>
        <w:rPr/>
        <w:t>Необходимо создать условия для категории населения с ограниченными возможностями здоровья для занятий физической культурой и спортом с учетом потребностей данной категории населения и обеспечение беспрепятственного доступа к объектам спортивной инфраструктуры.</w:t>
      </w:r>
    </w:p>
    <w:p>
      <w:pPr>
        <w:pStyle w:val="Style78"/>
        <w:rPr/>
      </w:pPr>
      <w:r>
        <w:rPr/>
        <w:t>Для организации спортивных мероприятий используются школьные спортивные залы.</w:t>
      </w:r>
    </w:p>
    <w:p>
      <w:pPr>
        <w:pStyle w:val="Style80"/>
        <w:jc w:val="center"/>
        <w:rPr>
          <w:b/>
          <w:lang w:val="ru-RU"/>
        </w:rPr>
      </w:pPr>
      <w:r>
        <w:rPr>
          <w:b/>
          <w:lang w:val="ru-RU"/>
        </w:rPr>
        <w:t>Спортивные объекты</w:t>
      </w:r>
    </w:p>
    <w:p>
      <w:pPr>
        <w:pStyle w:val="Normal"/>
        <w:suppressAutoHyphens w:val="true"/>
        <w:spacing w:lineRule="auto" w:line="360"/>
        <w:ind w:firstLine="708"/>
        <w:jc w:val="right"/>
        <w:rPr>
          <w:b/>
          <w:sz w:val="22"/>
          <w:szCs w:val="22"/>
          <w:lang w:eastAsia="zh-CN"/>
        </w:rPr>
      </w:pPr>
      <w:r>
        <w:rPr>
          <w:lang w:eastAsia="zh-CN"/>
        </w:rPr>
        <w:t>Таблица 2.11.3.5</w:t>
      </w:r>
    </w:p>
    <w:tbl>
      <w:tblPr>
        <w:tblW w:w="5000" w:type="pct"/>
        <w:jc w:val="left"/>
        <w:tblInd w:w="0" w:type="dxa"/>
        <w:tblLayout w:type="fixed"/>
        <w:tblCellMar>
          <w:top w:w="0" w:type="dxa"/>
          <w:left w:w="108" w:type="dxa"/>
          <w:bottom w:w="0" w:type="dxa"/>
          <w:right w:w="108" w:type="dxa"/>
        </w:tblCellMar>
        <w:tblLook w:firstRow="0" w:noVBand="0" w:lastRow="0" w:firstColumn="0" w:lastColumn="0" w:noHBand="0" w:val="0000"/>
      </w:tblPr>
      <w:tblGrid>
        <w:gridCol w:w="1652"/>
        <w:gridCol w:w="1542"/>
        <w:gridCol w:w="1914"/>
        <w:gridCol w:w="1269"/>
        <w:gridCol w:w="960"/>
        <w:gridCol w:w="882"/>
        <w:gridCol w:w="1134"/>
      </w:tblGrid>
      <w:tr>
        <w:trPr/>
        <w:tc>
          <w:tcPr>
            <w:tcW w:w="1652" w:type="dxa"/>
            <w:vMerge w:val="restart"/>
            <w:tcBorders>
              <w:top w:val="single" w:sz="4" w:space="0" w:color="000000"/>
              <w:left w:val="single" w:sz="4" w:space="0" w:color="000000"/>
              <w:bottom w:val="single" w:sz="4" w:space="0" w:color="000000"/>
            </w:tcBorders>
            <w:shd w:color="auto" w:fill="auto" w:val="clear"/>
          </w:tcPr>
          <w:p>
            <w:pPr>
              <w:pStyle w:val="Normal"/>
              <w:snapToGrid w:val="false"/>
              <w:jc w:val="center"/>
              <w:rPr>
                <w:b/>
              </w:rPr>
            </w:pPr>
            <w:r>
              <w:rPr>
                <w:b/>
                <w:sz w:val="22"/>
                <w:szCs w:val="22"/>
              </w:rPr>
              <w:t>Наименование учреждения</w:t>
            </w:r>
          </w:p>
        </w:tc>
        <w:tc>
          <w:tcPr>
            <w:tcW w:w="1542" w:type="dxa"/>
            <w:vMerge w:val="restart"/>
            <w:tcBorders>
              <w:top w:val="single" w:sz="4" w:space="0" w:color="000000"/>
              <w:left w:val="single" w:sz="4" w:space="0" w:color="000000"/>
              <w:bottom w:val="single" w:sz="4" w:space="0" w:color="000000"/>
            </w:tcBorders>
            <w:shd w:color="auto" w:fill="auto" w:val="clear"/>
          </w:tcPr>
          <w:p>
            <w:pPr>
              <w:pStyle w:val="Normal"/>
              <w:snapToGrid w:val="false"/>
              <w:jc w:val="center"/>
              <w:rPr>
                <w:b/>
              </w:rPr>
            </w:pPr>
            <w:r>
              <w:rPr>
                <w:b/>
                <w:sz w:val="22"/>
                <w:szCs w:val="22"/>
              </w:rPr>
              <w:t>Ведомственная подчиненность</w:t>
            </w:r>
          </w:p>
        </w:tc>
        <w:tc>
          <w:tcPr>
            <w:tcW w:w="1914" w:type="dxa"/>
            <w:vMerge w:val="restart"/>
            <w:tcBorders>
              <w:top w:val="single" w:sz="4" w:space="0" w:color="000000"/>
              <w:left w:val="single" w:sz="4" w:space="0" w:color="000000"/>
              <w:bottom w:val="single" w:sz="4" w:space="0" w:color="000000"/>
            </w:tcBorders>
            <w:shd w:color="auto" w:fill="auto" w:val="clear"/>
          </w:tcPr>
          <w:p>
            <w:pPr>
              <w:pStyle w:val="Normal"/>
              <w:snapToGrid w:val="false"/>
              <w:jc w:val="center"/>
              <w:rPr>
                <w:b/>
              </w:rPr>
            </w:pPr>
            <w:r>
              <w:rPr>
                <w:b/>
                <w:sz w:val="22"/>
                <w:szCs w:val="22"/>
              </w:rPr>
              <w:t>Адрес</w:t>
            </w:r>
          </w:p>
        </w:tc>
        <w:tc>
          <w:tcPr>
            <w:tcW w:w="2229" w:type="dxa"/>
            <w:gridSpan w:val="2"/>
            <w:tcBorders>
              <w:top w:val="single" w:sz="4" w:space="0" w:color="000000"/>
              <w:left w:val="single" w:sz="4" w:space="0" w:color="000000"/>
              <w:bottom w:val="single" w:sz="4" w:space="0" w:color="000000"/>
            </w:tcBorders>
            <w:shd w:color="auto" w:fill="auto" w:val="clear"/>
          </w:tcPr>
          <w:p>
            <w:pPr>
              <w:pStyle w:val="Normal"/>
              <w:snapToGrid w:val="false"/>
              <w:jc w:val="center"/>
              <w:rPr>
                <w:b/>
              </w:rPr>
            </w:pPr>
            <w:r>
              <w:rPr>
                <w:b/>
                <w:sz w:val="22"/>
                <w:szCs w:val="22"/>
              </w:rPr>
              <w:t>Емкость</w:t>
            </w:r>
          </w:p>
        </w:tc>
        <w:tc>
          <w:tcPr>
            <w:tcW w:w="2016"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snapToGrid w:val="false"/>
              <w:jc w:val="center"/>
              <w:rPr/>
            </w:pPr>
            <w:r>
              <w:rPr>
                <w:b/>
                <w:sz w:val="22"/>
                <w:szCs w:val="22"/>
              </w:rPr>
              <w:t>Характеристика строения</w:t>
            </w:r>
          </w:p>
        </w:tc>
      </w:tr>
      <w:tr>
        <w:trPr/>
        <w:tc>
          <w:tcPr>
            <w:tcW w:w="1652" w:type="dxa"/>
            <w:vMerge w:val="continue"/>
            <w:tcBorders>
              <w:top w:val="single" w:sz="4" w:space="0" w:color="000000"/>
              <w:left w:val="single" w:sz="4" w:space="0" w:color="000000"/>
              <w:bottom w:val="single" w:sz="4" w:space="0" w:color="000000"/>
            </w:tcBorders>
            <w:shd w:color="auto" w:fill="auto" w:val="clear"/>
          </w:tcPr>
          <w:p>
            <w:pPr>
              <w:pStyle w:val="Normal"/>
              <w:rPr/>
            </w:pPr>
            <w:r>
              <w:rPr/>
            </w:r>
          </w:p>
        </w:tc>
        <w:tc>
          <w:tcPr>
            <w:tcW w:w="1542" w:type="dxa"/>
            <w:vMerge w:val="continue"/>
            <w:tcBorders>
              <w:top w:val="single" w:sz="4" w:space="0" w:color="000000"/>
              <w:left w:val="single" w:sz="4" w:space="0" w:color="000000"/>
              <w:bottom w:val="single" w:sz="4" w:space="0" w:color="000000"/>
            </w:tcBorders>
            <w:shd w:color="auto" w:fill="auto" w:val="clear"/>
          </w:tcPr>
          <w:p>
            <w:pPr>
              <w:pStyle w:val="Normal"/>
              <w:rPr/>
            </w:pPr>
            <w:r>
              <w:rPr/>
            </w:r>
          </w:p>
        </w:tc>
        <w:tc>
          <w:tcPr>
            <w:tcW w:w="1914" w:type="dxa"/>
            <w:vMerge w:val="continue"/>
            <w:tcBorders>
              <w:top w:val="single" w:sz="4" w:space="0" w:color="000000"/>
              <w:left w:val="single" w:sz="4" w:space="0" w:color="000000"/>
              <w:bottom w:val="single" w:sz="4" w:space="0" w:color="000000"/>
            </w:tcBorders>
            <w:shd w:color="auto" w:fill="auto" w:val="clear"/>
          </w:tcPr>
          <w:p>
            <w:pPr>
              <w:pStyle w:val="Normal"/>
              <w:rPr/>
            </w:pPr>
            <w:r>
              <w:rPr/>
            </w:r>
          </w:p>
        </w:tc>
        <w:tc>
          <w:tcPr>
            <w:tcW w:w="1269" w:type="dxa"/>
            <w:tcBorders>
              <w:top w:val="single" w:sz="4" w:space="0" w:color="000000"/>
              <w:left w:val="single" w:sz="4" w:space="0" w:color="000000"/>
              <w:bottom w:val="single" w:sz="4" w:space="0" w:color="000000"/>
            </w:tcBorders>
            <w:shd w:color="auto" w:fill="auto" w:val="clear"/>
          </w:tcPr>
          <w:p>
            <w:pPr>
              <w:pStyle w:val="Normal"/>
              <w:snapToGrid w:val="false"/>
              <w:jc w:val="center"/>
              <w:rPr>
                <w:b/>
              </w:rPr>
            </w:pPr>
            <w:r>
              <w:rPr>
                <w:b/>
                <w:sz w:val="22"/>
                <w:szCs w:val="22"/>
              </w:rPr>
              <w:t>Единица измерения</w:t>
            </w:r>
          </w:p>
        </w:tc>
        <w:tc>
          <w:tcPr>
            <w:tcW w:w="960" w:type="dxa"/>
            <w:tcBorders>
              <w:top w:val="single" w:sz="4" w:space="0" w:color="000000"/>
              <w:left w:val="single" w:sz="4" w:space="0" w:color="000000"/>
              <w:bottom w:val="single" w:sz="4" w:space="0" w:color="000000"/>
            </w:tcBorders>
            <w:shd w:color="auto" w:fill="auto" w:val="clear"/>
          </w:tcPr>
          <w:p>
            <w:pPr>
              <w:pStyle w:val="Normal"/>
              <w:snapToGrid w:val="false"/>
              <w:jc w:val="center"/>
              <w:rPr>
                <w:b/>
              </w:rPr>
            </w:pPr>
            <w:r>
              <w:rPr>
                <w:b/>
                <w:sz w:val="22"/>
                <w:szCs w:val="22"/>
              </w:rPr>
              <w:t>Емкость</w:t>
            </w:r>
          </w:p>
        </w:tc>
        <w:tc>
          <w:tcPr>
            <w:tcW w:w="882" w:type="dxa"/>
            <w:tcBorders>
              <w:top w:val="single" w:sz="4" w:space="0" w:color="000000"/>
              <w:left w:val="single" w:sz="4" w:space="0" w:color="000000"/>
              <w:bottom w:val="single" w:sz="4" w:space="0" w:color="000000"/>
            </w:tcBorders>
            <w:shd w:color="auto" w:fill="auto" w:val="clear"/>
          </w:tcPr>
          <w:p>
            <w:pPr>
              <w:pStyle w:val="Normal"/>
              <w:snapToGrid w:val="false"/>
              <w:jc w:val="center"/>
              <w:rPr>
                <w:b/>
              </w:rPr>
            </w:pPr>
            <w:r>
              <w:rPr>
                <w:b/>
                <w:sz w:val="22"/>
                <w:szCs w:val="22"/>
              </w:rPr>
              <w:t>Здание</w:t>
            </w:r>
          </w:p>
        </w:tc>
        <w:tc>
          <w:tcPr>
            <w:tcW w:w="1134" w:type="dxa"/>
            <w:tcBorders>
              <w:top w:val="single" w:sz="4" w:space="0" w:color="000000"/>
              <w:left w:val="single" w:sz="4" w:space="0" w:color="000000"/>
              <w:bottom w:val="single" w:sz="4" w:space="0" w:color="000000"/>
              <w:right w:val="single" w:sz="4" w:space="0" w:color="000000"/>
            </w:tcBorders>
            <w:shd w:color="auto" w:fill="auto" w:val="clear"/>
          </w:tcPr>
          <w:p>
            <w:pPr>
              <w:pStyle w:val="Normal"/>
              <w:snapToGrid w:val="false"/>
              <w:jc w:val="center"/>
              <w:rPr/>
            </w:pPr>
            <w:r>
              <w:rPr>
                <w:b/>
                <w:sz w:val="22"/>
                <w:szCs w:val="22"/>
              </w:rPr>
              <w:t>Год постройки</w:t>
            </w:r>
          </w:p>
        </w:tc>
      </w:tr>
      <w:tr>
        <w:trPr/>
        <w:tc>
          <w:tcPr>
            <w:tcW w:w="1652" w:type="dxa"/>
            <w:tcBorders>
              <w:top w:val="single" w:sz="4" w:space="0" w:color="000000"/>
              <w:left w:val="single" w:sz="4" w:space="0" w:color="000000"/>
              <w:bottom w:val="single" w:sz="4" w:space="0" w:color="000000"/>
            </w:tcBorders>
            <w:shd w:color="auto" w:fill="auto" w:val="clear"/>
          </w:tcPr>
          <w:p>
            <w:pPr>
              <w:pStyle w:val="Normal"/>
              <w:snapToGrid w:val="false"/>
              <w:rPr/>
            </w:pPr>
            <w:r>
              <w:rPr>
                <w:sz w:val="22"/>
                <w:szCs w:val="22"/>
              </w:rPr>
              <w:t>Стадион</w:t>
            </w:r>
          </w:p>
        </w:tc>
        <w:tc>
          <w:tcPr>
            <w:tcW w:w="1542" w:type="dxa"/>
            <w:tcBorders>
              <w:top w:val="single" w:sz="4" w:space="0" w:color="000000"/>
              <w:left w:val="single" w:sz="4" w:space="0" w:color="000000"/>
              <w:bottom w:val="single" w:sz="4" w:space="0" w:color="000000"/>
            </w:tcBorders>
            <w:shd w:color="auto" w:fill="auto" w:val="clear"/>
          </w:tcPr>
          <w:p>
            <w:pPr>
              <w:pStyle w:val="Normal"/>
              <w:snapToGrid w:val="false"/>
              <w:rPr/>
            </w:pPr>
            <w:r>
              <w:rPr>
                <w:sz w:val="22"/>
                <w:szCs w:val="22"/>
              </w:rPr>
              <w:t>администр.</w:t>
            </w:r>
          </w:p>
        </w:tc>
        <w:tc>
          <w:tcPr>
            <w:tcW w:w="1914" w:type="dxa"/>
            <w:tcBorders>
              <w:top w:val="single" w:sz="4" w:space="0" w:color="000000"/>
              <w:left w:val="single" w:sz="4" w:space="0" w:color="000000"/>
              <w:bottom w:val="single" w:sz="4" w:space="0" w:color="000000"/>
            </w:tcBorders>
            <w:shd w:color="auto" w:fill="auto" w:val="clear"/>
          </w:tcPr>
          <w:p>
            <w:pPr>
              <w:pStyle w:val="Normal"/>
              <w:snapToGrid w:val="false"/>
              <w:rPr/>
            </w:pPr>
            <w:r>
              <w:rPr>
                <w:sz w:val="22"/>
                <w:szCs w:val="22"/>
              </w:rPr>
              <w:t>п. Думиничи , пер.Б.Пролетарский, 4а</w:t>
            </w:r>
          </w:p>
        </w:tc>
        <w:tc>
          <w:tcPr>
            <w:tcW w:w="1269" w:type="dxa"/>
            <w:tcBorders>
              <w:top w:val="single" w:sz="4" w:space="0" w:color="000000"/>
              <w:left w:val="single" w:sz="4" w:space="0" w:color="000000"/>
              <w:bottom w:val="single" w:sz="4" w:space="0" w:color="000000"/>
            </w:tcBorders>
            <w:shd w:color="auto" w:fill="auto" w:val="clear"/>
          </w:tcPr>
          <w:p>
            <w:pPr>
              <w:pStyle w:val="Normal"/>
              <w:snapToGrid w:val="false"/>
              <w:rPr/>
            </w:pPr>
            <w:r>
              <w:rPr>
                <w:sz w:val="22"/>
                <w:szCs w:val="22"/>
              </w:rPr>
              <w:t>207,8*132,35</w:t>
            </w:r>
          </w:p>
        </w:tc>
        <w:tc>
          <w:tcPr>
            <w:tcW w:w="960" w:type="dxa"/>
            <w:tcBorders>
              <w:top w:val="single" w:sz="4" w:space="0" w:color="000000"/>
              <w:left w:val="single" w:sz="4" w:space="0" w:color="000000"/>
              <w:bottom w:val="single" w:sz="4" w:space="0" w:color="000000"/>
            </w:tcBorders>
            <w:shd w:color="auto" w:fill="auto" w:val="clear"/>
          </w:tcPr>
          <w:p>
            <w:pPr>
              <w:pStyle w:val="Normal"/>
              <w:snapToGrid w:val="false"/>
              <w:rPr/>
            </w:pPr>
            <w:r>
              <w:rPr/>
            </w:r>
          </w:p>
        </w:tc>
        <w:tc>
          <w:tcPr>
            <w:tcW w:w="882" w:type="dxa"/>
            <w:tcBorders>
              <w:top w:val="single" w:sz="4" w:space="0" w:color="000000"/>
              <w:left w:val="single" w:sz="4" w:space="0" w:color="000000"/>
              <w:bottom w:val="single" w:sz="4" w:space="0" w:color="000000"/>
            </w:tcBorders>
            <w:shd w:color="auto" w:fill="auto" w:val="clear"/>
          </w:tcPr>
          <w:p>
            <w:pPr>
              <w:pStyle w:val="Normal"/>
              <w:snapToGrid w:val="false"/>
              <w:rPr/>
            </w:pPr>
            <w:r>
              <w:rPr/>
            </w:r>
          </w:p>
        </w:tc>
        <w:tc>
          <w:tcPr>
            <w:tcW w:w="1134" w:type="dxa"/>
            <w:tcBorders>
              <w:top w:val="single" w:sz="4" w:space="0" w:color="000000"/>
              <w:left w:val="single" w:sz="4" w:space="0" w:color="000000"/>
              <w:bottom w:val="single" w:sz="4" w:space="0" w:color="000000"/>
              <w:right w:val="single" w:sz="4" w:space="0" w:color="000000"/>
            </w:tcBorders>
            <w:shd w:color="auto" w:fill="auto" w:val="clear"/>
          </w:tcPr>
          <w:p>
            <w:pPr>
              <w:pStyle w:val="Normal"/>
              <w:snapToGrid w:val="false"/>
              <w:rPr>
                <w:shd w:fill="E6FF00" w:val="clear"/>
              </w:rPr>
            </w:pPr>
            <w:r>
              <w:rPr>
                <w:sz w:val="22"/>
                <w:szCs w:val="22"/>
              </w:rPr>
              <w:t>1973 г</w:t>
            </w:r>
          </w:p>
        </w:tc>
      </w:tr>
      <w:tr>
        <w:trPr/>
        <w:tc>
          <w:tcPr>
            <w:tcW w:w="1652" w:type="dxa"/>
            <w:tcBorders>
              <w:top w:val="single" w:sz="4" w:space="0" w:color="000000"/>
              <w:left w:val="single" w:sz="4" w:space="0" w:color="000000"/>
              <w:bottom w:val="single" w:sz="4" w:space="0" w:color="000000"/>
            </w:tcBorders>
            <w:shd w:color="auto" w:fill="auto" w:val="clear"/>
          </w:tcPr>
          <w:p>
            <w:pPr>
              <w:pStyle w:val="Normal"/>
              <w:snapToGrid w:val="false"/>
              <w:rPr/>
            </w:pPr>
            <w:r>
              <w:rPr>
                <w:sz w:val="22"/>
                <w:szCs w:val="22"/>
              </w:rPr>
              <w:t>Физкультурно-оздоровительный комплекс</w:t>
            </w:r>
          </w:p>
        </w:tc>
        <w:tc>
          <w:tcPr>
            <w:tcW w:w="1542" w:type="dxa"/>
            <w:tcBorders>
              <w:top w:val="single" w:sz="4" w:space="0" w:color="000000"/>
              <w:left w:val="single" w:sz="4" w:space="0" w:color="000000"/>
              <w:bottom w:val="single" w:sz="4" w:space="0" w:color="000000"/>
            </w:tcBorders>
            <w:shd w:color="auto" w:fill="auto" w:val="clear"/>
          </w:tcPr>
          <w:p>
            <w:pPr>
              <w:pStyle w:val="Normal"/>
              <w:snapToGrid w:val="false"/>
              <w:rPr/>
            </w:pPr>
            <w:r>
              <w:rPr>
                <w:sz w:val="22"/>
                <w:szCs w:val="22"/>
              </w:rPr>
              <w:t>администр.</w:t>
            </w:r>
          </w:p>
        </w:tc>
        <w:tc>
          <w:tcPr>
            <w:tcW w:w="1914" w:type="dxa"/>
            <w:tcBorders>
              <w:top w:val="single" w:sz="4" w:space="0" w:color="000000"/>
              <w:left w:val="single" w:sz="4" w:space="0" w:color="000000"/>
              <w:bottom w:val="single" w:sz="4" w:space="0" w:color="000000"/>
            </w:tcBorders>
            <w:shd w:color="auto" w:fill="auto" w:val="clear"/>
          </w:tcPr>
          <w:p>
            <w:pPr>
              <w:pStyle w:val="Normal"/>
              <w:snapToGrid w:val="false"/>
              <w:rPr/>
            </w:pPr>
            <w:r>
              <w:rPr>
                <w:sz w:val="22"/>
                <w:szCs w:val="22"/>
              </w:rPr>
              <w:t>п.Думиничи, ул.Ленина, 10</w:t>
            </w:r>
          </w:p>
        </w:tc>
        <w:tc>
          <w:tcPr>
            <w:tcW w:w="1269" w:type="dxa"/>
            <w:tcBorders>
              <w:top w:val="single" w:sz="4" w:space="0" w:color="000000"/>
              <w:left w:val="single" w:sz="4" w:space="0" w:color="000000"/>
              <w:bottom w:val="single" w:sz="4" w:space="0" w:color="000000"/>
            </w:tcBorders>
            <w:shd w:color="auto" w:fill="auto" w:val="clear"/>
          </w:tcPr>
          <w:p>
            <w:pPr>
              <w:pStyle w:val="Normal"/>
              <w:snapToGrid w:val="false"/>
              <w:rPr/>
            </w:pPr>
            <w:r>
              <w:rPr/>
            </w:r>
          </w:p>
        </w:tc>
        <w:tc>
          <w:tcPr>
            <w:tcW w:w="960" w:type="dxa"/>
            <w:tcBorders>
              <w:top w:val="single" w:sz="4" w:space="0" w:color="000000"/>
              <w:left w:val="single" w:sz="4" w:space="0" w:color="000000"/>
              <w:bottom w:val="single" w:sz="4" w:space="0" w:color="000000"/>
            </w:tcBorders>
            <w:shd w:color="auto" w:fill="auto" w:val="clear"/>
          </w:tcPr>
          <w:p>
            <w:pPr>
              <w:pStyle w:val="Normal"/>
              <w:snapToGrid w:val="false"/>
              <w:rPr/>
            </w:pPr>
            <w:r>
              <w:rPr/>
            </w:r>
          </w:p>
        </w:tc>
        <w:tc>
          <w:tcPr>
            <w:tcW w:w="882" w:type="dxa"/>
            <w:tcBorders>
              <w:top w:val="single" w:sz="4" w:space="0" w:color="000000"/>
              <w:left w:val="single" w:sz="4" w:space="0" w:color="000000"/>
              <w:bottom w:val="single" w:sz="4" w:space="0" w:color="000000"/>
            </w:tcBorders>
            <w:shd w:color="auto" w:fill="auto" w:val="clear"/>
          </w:tcPr>
          <w:p>
            <w:pPr>
              <w:pStyle w:val="Normal"/>
              <w:snapToGrid w:val="false"/>
              <w:rPr/>
            </w:pPr>
            <w:r>
              <w:rPr>
                <w:sz w:val="22"/>
                <w:szCs w:val="22"/>
              </w:rPr>
              <w:t>1-о этажное</w:t>
            </w:r>
          </w:p>
        </w:tc>
        <w:tc>
          <w:tcPr>
            <w:tcW w:w="1134" w:type="dxa"/>
            <w:tcBorders>
              <w:top w:val="single" w:sz="4" w:space="0" w:color="000000"/>
              <w:left w:val="single" w:sz="4" w:space="0" w:color="000000"/>
              <w:bottom w:val="single" w:sz="4" w:space="0" w:color="000000"/>
              <w:right w:val="single" w:sz="4" w:space="0" w:color="000000"/>
            </w:tcBorders>
            <w:shd w:color="auto" w:fill="auto" w:val="clear"/>
          </w:tcPr>
          <w:p>
            <w:pPr>
              <w:pStyle w:val="Normal"/>
              <w:snapToGrid w:val="false"/>
              <w:rPr/>
            </w:pPr>
            <w:r>
              <w:rPr>
                <w:sz w:val="22"/>
                <w:szCs w:val="22"/>
              </w:rPr>
              <w:t>2016</w:t>
            </w:r>
          </w:p>
        </w:tc>
      </w:tr>
    </w:tbl>
    <w:p>
      <w:pPr>
        <w:pStyle w:val="TimesNewRomanCYR12"/>
        <w:rPr>
          <w:shd w:fill="FFFFFF" w:val="clear"/>
        </w:rPr>
      </w:pPr>
      <w:r>
        <w:rPr>
          <w:shd w:fill="FFFFFF" w:val="clear"/>
        </w:rPr>
      </w:r>
    </w:p>
    <w:p>
      <w:pPr>
        <w:pStyle w:val="Style78"/>
        <w:rPr>
          <w:b/>
        </w:rPr>
      </w:pPr>
      <w:bookmarkStart w:id="64" w:name="_Toc143677067"/>
      <w:r>
        <w:rPr>
          <w:b/>
        </w:rPr>
        <w:t xml:space="preserve">Культурно-досуговая деятельность </w:t>
      </w:r>
      <w:bookmarkEnd w:id="64"/>
    </w:p>
    <w:p>
      <w:pPr>
        <w:pStyle w:val="Style78"/>
        <w:rPr/>
      </w:pPr>
      <w:r>
        <w:rPr/>
        <w:t xml:space="preserve">Сеть учреждений культуры на территории Думиничского района не только сохранена, но и приумножена. </w:t>
      </w:r>
    </w:p>
    <w:p>
      <w:pPr>
        <w:pStyle w:val="Style78"/>
        <w:rPr/>
      </w:pPr>
      <w:r>
        <w:rPr/>
        <w:t>На территории ГП «Посёлок Думиничи», в настоящее время, сеть культурно-просветительных учреждений представлена следующими организациями: домами культуры, клубами и библиотеками.</w:t>
      </w:r>
    </w:p>
    <w:p>
      <w:pPr>
        <w:pStyle w:val="Normal"/>
        <w:suppressAutoHyphens w:val="true"/>
        <w:spacing w:lineRule="auto" w:line="360"/>
        <w:ind w:firstLine="708"/>
        <w:jc w:val="right"/>
        <w:rPr>
          <w:b/>
          <w:sz w:val="22"/>
          <w:szCs w:val="22"/>
          <w:lang w:eastAsia="zh-CN"/>
        </w:rPr>
      </w:pPr>
      <w:r>
        <w:rPr>
          <w:lang w:eastAsia="zh-CN"/>
        </w:rPr>
        <w:t>Таблица 2.11.3.6</w:t>
      </w:r>
    </w:p>
    <w:tbl>
      <w:tblPr>
        <w:tblW w:w="5000" w:type="pct"/>
        <w:jc w:val="left"/>
        <w:tblInd w:w="0" w:type="dxa"/>
        <w:tblLayout w:type="fixed"/>
        <w:tblCellMar>
          <w:top w:w="0" w:type="dxa"/>
          <w:left w:w="108" w:type="dxa"/>
          <w:bottom w:w="0" w:type="dxa"/>
          <w:right w:w="108" w:type="dxa"/>
        </w:tblCellMar>
        <w:tblLook w:firstRow="0" w:noVBand="0" w:lastRow="0" w:firstColumn="0" w:lastColumn="0" w:noHBand="0" w:val="0000"/>
      </w:tblPr>
      <w:tblGrid>
        <w:gridCol w:w="2013"/>
        <w:gridCol w:w="1866"/>
        <w:gridCol w:w="1492"/>
        <w:gridCol w:w="1882"/>
        <w:gridCol w:w="1245"/>
        <w:gridCol w:w="855"/>
      </w:tblGrid>
      <w:tr>
        <w:trPr/>
        <w:tc>
          <w:tcPr>
            <w:tcW w:w="2013" w:type="dxa"/>
            <w:vMerge w:val="restart"/>
            <w:tcBorders>
              <w:top w:val="single" w:sz="4" w:space="0" w:color="000000"/>
              <w:left w:val="single" w:sz="4" w:space="0" w:color="000000"/>
              <w:bottom w:val="single" w:sz="4" w:space="0" w:color="000000"/>
            </w:tcBorders>
            <w:shd w:color="auto" w:fill="auto" w:val="clear"/>
            <w:vAlign w:val="center"/>
          </w:tcPr>
          <w:p>
            <w:pPr>
              <w:pStyle w:val="Normal"/>
              <w:suppressAutoHyphens w:val="true"/>
              <w:snapToGrid w:val="false"/>
              <w:spacing w:lineRule="atLeast" w:line="100"/>
              <w:jc w:val="center"/>
              <w:rPr>
                <w:b/>
                <w:lang w:eastAsia="zh-CN"/>
              </w:rPr>
            </w:pPr>
            <w:r>
              <w:rPr>
                <w:b/>
                <w:sz w:val="22"/>
                <w:szCs w:val="22"/>
                <w:lang w:eastAsia="zh-CN"/>
              </w:rPr>
              <w:t>Наименование учреждения</w:t>
            </w:r>
          </w:p>
        </w:tc>
        <w:tc>
          <w:tcPr>
            <w:tcW w:w="1866" w:type="dxa"/>
            <w:vMerge w:val="restart"/>
            <w:tcBorders>
              <w:top w:val="single" w:sz="4" w:space="0" w:color="000000"/>
              <w:left w:val="single" w:sz="4" w:space="0" w:color="000000"/>
              <w:bottom w:val="single" w:sz="4" w:space="0" w:color="000000"/>
            </w:tcBorders>
            <w:shd w:color="auto" w:fill="auto" w:val="clear"/>
            <w:vAlign w:val="center"/>
          </w:tcPr>
          <w:p>
            <w:pPr>
              <w:pStyle w:val="Normal"/>
              <w:suppressAutoHyphens w:val="true"/>
              <w:snapToGrid w:val="false"/>
              <w:spacing w:lineRule="atLeast" w:line="100"/>
              <w:jc w:val="center"/>
              <w:rPr>
                <w:b/>
                <w:lang w:eastAsia="zh-CN"/>
              </w:rPr>
            </w:pPr>
            <w:r>
              <w:rPr>
                <w:b/>
                <w:sz w:val="22"/>
                <w:szCs w:val="22"/>
                <w:lang w:eastAsia="zh-CN"/>
              </w:rPr>
              <w:t>Адрес</w:t>
            </w:r>
          </w:p>
        </w:tc>
        <w:tc>
          <w:tcPr>
            <w:tcW w:w="1492" w:type="dxa"/>
            <w:vMerge w:val="restart"/>
            <w:tcBorders>
              <w:top w:val="single" w:sz="4" w:space="0" w:color="000000"/>
              <w:left w:val="single" w:sz="4" w:space="0" w:color="000000"/>
              <w:bottom w:val="single" w:sz="4" w:space="0" w:color="000000"/>
            </w:tcBorders>
            <w:shd w:color="auto" w:fill="auto" w:val="clear"/>
            <w:vAlign w:val="center"/>
          </w:tcPr>
          <w:p>
            <w:pPr>
              <w:pStyle w:val="Normal"/>
              <w:suppressAutoHyphens w:val="true"/>
              <w:snapToGrid w:val="false"/>
              <w:spacing w:lineRule="atLeast" w:line="100"/>
              <w:jc w:val="center"/>
              <w:rPr>
                <w:b/>
                <w:lang w:eastAsia="zh-CN"/>
              </w:rPr>
            </w:pPr>
            <w:r>
              <w:rPr>
                <w:b/>
                <w:sz w:val="22"/>
                <w:szCs w:val="22"/>
                <w:lang w:eastAsia="zh-CN"/>
              </w:rPr>
              <w:t>Вместимость учреждений (кол-во мест, книжный фонд в тыс. томов и т.д)</w:t>
            </w:r>
          </w:p>
        </w:tc>
        <w:tc>
          <w:tcPr>
            <w:tcW w:w="3982"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spacing w:lineRule="atLeast" w:line="100"/>
              <w:jc w:val="center"/>
              <w:rPr>
                <w:lang w:eastAsia="zh-CN"/>
              </w:rPr>
            </w:pPr>
            <w:r>
              <w:rPr>
                <w:b/>
                <w:sz w:val="22"/>
                <w:szCs w:val="22"/>
                <w:lang w:eastAsia="zh-CN"/>
              </w:rPr>
              <w:t>Характеристика строения учреждения</w:t>
            </w:r>
          </w:p>
        </w:tc>
      </w:tr>
      <w:tr>
        <w:trPr/>
        <w:tc>
          <w:tcPr>
            <w:tcW w:w="2013" w:type="dxa"/>
            <w:vMerge w:val="continue"/>
            <w:tcBorders>
              <w:top w:val="single" w:sz="4" w:space="0" w:color="000000"/>
              <w:left w:val="single" w:sz="4" w:space="0" w:color="000000"/>
              <w:bottom w:val="single" w:sz="4" w:space="0" w:color="000000"/>
            </w:tcBorders>
            <w:shd w:color="auto" w:fill="auto" w:val="clear"/>
            <w:vAlign w:val="center"/>
          </w:tcPr>
          <w:p>
            <w:pPr>
              <w:pStyle w:val="Normal"/>
              <w:suppressAutoHyphens w:val="true"/>
              <w:jc w:val="center"/>
              <w:rPr>
                <w:lang w:eastAsia="zh-CN"/>
              </w:rPr>
            </w:pPr>
            <w:r>
              <w:rPr>
                <w:lang w:eastAsia="zh-CN"/>
              </w:rPr>
            </w:r>
          </w:p>
        </w:tc>
        <w:tc>
          <w:tcPr>
            <w:tcW w:w="1866" w:type="dxa"/>
            <w:vMerge w:val="continue"/>
            <w:tcBorders>
              <w:top w:val="single" w:sz="4" w:space="0" w:color="000000"/>
              <w:left w:val="single" w:sz="4" w:space="0" w:color="000000"/>
              <w:bottom w:val="single" w:sz="4" w:space="0" w:color="000000"/>
            </w:tcBorders>
            <w:shd w:color="auto" w:fill="auto" w:val="clear"/>
            <w:vAlign w:val="center"/>
          </w:tcPr>
          <w:p>
            <w:pPr>
              <w:pStyle w:val="Normal"/>
              <w:suppressAutoHyphens w:val="true"/>
              <w:jc w:val="center"/>
              <w:rPr>
                <w:lang w:eastAsia="zh-CN"/>
              </w:rPr>
            </w:pPr>
            <w:r>
              <w:rPr>
                <w:lang w:eastAsia="zh-CN"/>
              </w:rPr>
            </w:r>
          </w:p>
        </w:tc>
        <w:tc>
          <w:tcPr>
            <w:tcW w:w="1492" w:type="dxa"/>
            <w:vMerge w:val="continue"/>
            <w:tcBorders>
              <w:top w:val="single" w:sz="4" w:space="0" w:color="000000"/>
              <w:left w:val="single" w:sz="4" w:space="0" w:color="000000"/>
              <w:bottom w:val="single" w:sz="4" w:space="0" w:color="000000"/>
            </w:tcBorders>
            <w:shd w:color="auto" w:fill="auto" w:val="clear"/>
            <w:vAlign w:val="center"/>
          </w:tcPr>
          <w:p>
            <w:pPr>
              <w:pStyle w:val="Normal"/>
              <w:suppressAutoHyphens w:val="true"/>
              <w:jc w:val="center"/>
              <w:rPr>
                <w:lang w:eastAsia="zh-CN"/>
              </w:rPr>
            </w:pPr>
            <w:r>
              <w:rPr>
                <w:lang w:eastAsia="zh-CN"/>
              </w:rPr>
            </w:r>
          </w:p>
        </w:tc>
        <w:tc>
          <w:tcPr>
            <w:tcW w:w="1882" w:type="dxa"/>
            <w:tcBorders>
              <w:top w:val="single" w:sz="4" w:space="0" w:color="000000"/>
              <w:left w:val="single" w:sz="4" w:space="0" w:color="000000"/>
              <w:bottom w:val="single" w:sz="4" w:space="0" w:color="000000"/>
            </w:tcBorders>
            <w:shd w:color="auto" w:fill="auto" w:val="clear"/>
            <w:vAlign w:val="center"/>
          </w:tcPr>
          <w:p>
            <w:pPr>
              <w:pStyle w:val="Normal"/>
              <w:suppressAutoHyphens w:val="true"/>
              <w:snapToGrid w:val="false"/>
              <w:spacing w:lineRule="atLeast" w:line="100"/>
              <w:jc w:val="center"/>
              <w:rPr>
                <w:b/>
                <w:lang w:eastAsia="zh-CN"/>
              </w:rPr>
            </w:pPr>
            <w:r>
              <w:rPr>
                <w:b/>
                <w:sz w:val="22"/>
                <w:szCs w:val="22"/>
                <w:lang w:eastAsia="zh-CN"/>
              </w:rPr>
              <w:t>Здание: типовое, специальное, приспособленное</w:t>
            </w:r>
          </w:p>
        </w:tc>
        <w:tc>
          <w:tcPr>
            <w:tcW w:w="1245" w:type="dxa"/>
            <w:tcBorders>
              <w:top w:val="single" w:sz="4" w:space="0" w:color="000000"/>
              <w:left w:val="single" w:sz="4" w:space="0" w:color="000000"/>
              <w:bottom w:val="single" w:sz="4" w:space="0" w:color="000000"/>
            </w:tcBorders>
            <w:shd w:color="auto" w:fill="auto" w:val="clear"/>
            <w:vAlign w:val="center"/>
          </w:tcPr>
          <w:p>
            <w:pPr>
              <w:pStyle w:val="Normal"/>
              <w:suppressAutoHyphens w:val="true"/>
              <w:snapToGrid w:val="false"/>
              <w:spacing w:lineRule="atLeast" w:line="100"/>
              <w:jc w:val="center"/>
              <w:rPr>
                <w:b/>
                <w:lang w:eastAsia="zh-CN"/>
              </w:rPr>
            </w:pPr>
            <w:r>
              <w:rPr>
                <w:b/>
                <w:sz w:val="22"/>
                <w:szCs w:val="22"/>
                <w:lang w:eastAsia="zh-CN"/>
              </w:rPr>
              <w:t>Год постройки</w:t>
            </w:r>
          </w:p>
        </w:tc>
        <w:tc>
          <w:tcPr>
            <w:tcW w:w="85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uppressAutoHyphens w:val="true"/>
              <w:snapToGrid w:val="false"/>
              <w:spacing w:lineRule="atLeast" w:line="100"/>
              <w:jc w:val="center"/>
              <w:rPr>
                <w:lang w:eastAsia="zh-CN"/>
              </w:rPr>
            </w:pPr>
            <w:r>
              <w:rPr>
                <w:b/>
                <w:sz w:val="22"/>
                <w:szCs w:val="22"/>
                <w:lang w:eastAsia="zh-CN"/>
              </w:rPr>
              <w:t>% износа</w:t>
            </w:r>
          </w:p>
        </w:tc>
      </w:tr>
      <w:tr>
        <w:trPr/>
        <w:tc>
          <w:tcPr>
            <w:tcW w:w="2013"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МКУ «Районный дом культуры»</w:t>
            </w:r>
          </w:p>
        </w:tc>
        <w:tc>
          <w:tcPr>
            <w:tcW w:w="1866"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п. Думиничи</w:t>
            </w:r>
          </w:p>
          <w:p>
            <w:pPr>
              <w:pStyle w:val="Normal"/>
              <w:suppressAutoHyphens w:val="true"/>
              <w:snapToGrid w:val="false"/>
              <w:jc w:val="center"/>
              <w:rPr>
                <w:lang w:eastAsia="zh-CN"/>
              </w:rPr>
            </w:pPr>
            <w:r>
              <w:rPr>
                <w:sz w:val="22"/>
                <w:szCs w:val="22"/>
                <w:lang w:eastAsia="zh-CN"/>
              </w:rPr>
              <w:t>ул. Ленина д.20</w:t>
            </w:r>
          </w:p>
        </w:tc>
        <w:tc>
          <w:tcPr>
            <w:tcW w:w="1492"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350 мест</w:t>
            </w:r>
          </w:p>
        </w:tc>
        <w:tc>
          <w:tcPr>
            <w:tcW w:w="1882"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Типовое</w:t>
            </w:r>
          </w:p>
        </w:tc>
        <w:tc>
          <w:tcPr>
            <w:tcW w:w="1245"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1958</w:t>
            </w:r>
          </w:p>
        </w:tc>
        <w:tc>
          <w:tcPr>
            <w:tcW w:w="855" w:type="dxa"/>
            <w:tcBorders>
              <w:top w:val="single" w:sz="4" w:space="0" w:color="000000"/>
              <w:left w:val="single" w:sz="4" w:space="0" w:color="000000"/>
              <w:bottom w:val="single" w:sz="4" w:space="0" w:color="000000"/>
              <w:right w:val="single" w:sz="4" w:space="0" w:color="000000"/>
            </w:tcBorders>
            <w:shd w:color="auto" w:fill="auto" w:val="clear"/>
          </w:tcPr>
          <w:p>
            <w:pPr>
              <w:pStyle w:val="Normal"/>
              <w:suppressAutoHyphens w:val="true"/>
              <w:snapToGrid w:val="false"/>
              <w:jc w:val="center"/>
              <w:rPr>
                <w:lang w:eastAsia="zh-CN"/>
              </w:rPr>
            </w:pPr>
            <w:r>
              <w:rPr>
                <w:sz w:val="22"/>
                <w:szCs w:val="22"/>
                <w:lang w:eastAsia="zh-CN"/>
              </w:rPr>
              <w:t>63%</w:t>
            </w:r>
          </w:p>
        </w:tc>
      </w:tr>
      <w:tr>
        <w:trPr/>
        <w:tc>
          <w:tcPr>
            <w:tcW w:w="2013"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МКУ «Думиничская</w:t>
            </w:r>
          </w:p>
          <w:p>
            <w:pPr>
              <w:pStyle w:val="Normal"/>
              <w:suppressAutoHyphens w:val="true"/>
              <w:snapToGrid w:val="false"/>
              <w:jc w:val="center"/>
              <w:rPr>
                <w:lang w:eastAsia="zh-CN"/>
              </w:rPr>
            </w:pPr>
            <w:r>
              <w:rPr>
                <w:sz w:val="22"/>
                <w:szCs w:val="22"/>
                <w:lang w:eastAsia="zh-CN"/>
              </w:rPr>
              <w:t>центральная межпоселковая библиотека»</w:t>
            </w:r>
          </w:p>
        </w:tc>
        <w:tc>
          <w:tcPr>
            <w:tcW w:w="1866"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п. Думиничи</w:t>
            </w:r>
          </w:p>
          <w:p>
            <w:pPr>
              <w:pStyle w:val="Normal"/>
              <w:suppressAutoHyphens w:val="true"/>
              <w:snapToGrid w:val="false"/>
              <w:jc w:val="center"/>
              <w:rPr>
                <w:lang w:eastAsia="zh-CN"/>
              </w:rPr>
            </w:pPr>
            <w:r>
              <w:rPr>
                <w:sz w:val="22"/>
                <w:szCs w:val="22"/>
                <w:lang w:eastAsia="zh-CN"/>
              </w:rPr>
              <w:t>ул. Гостиная д.10</w:t>
            </w:r>
          </w:p>
        </w:tc>
        <w:tc>
          <w:tcPr>
            <w:tcW w:w="1492"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Фонд- 43487 тыс. экз.</w:t>
            </w:r>
          </w:p>
        </w:tc>
        <w:tc>
          <w:tcPr>
            <w:tcW w:w="1882"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Библиотека расположена на 1-м этаже</w:t>
            </w:r>
          </w:p>
          <w:p>
            <w:pPr>
              <w:pStyle w:val="Normal"/>
              <w:suppressAutoHyphens w:val="true"/>
              <w:snapToGrid w:val="false"/>
              <w:jc w:val="center"/>
              <w:rPr>
                <w:lang w:eastAsia="zh-CN"/>
              </w:rPr>
            </w:pPr>
            <w:r>
              <w:rPr>
                <w:sz w:val="22"/>
                <w:szCs w:val="22"/>
                <w:lang w:eastAsia="zh-CN"/>
              </w:rPr>
              <w:t>2-х этажного жилого дома</w:t>
            </w:r>
          </w:p>
        </w:tc>
        <w:tc>
          <w:tcPr>
            <w:tcW w:w="1245" w:type="dxa"/>
            <w:tcBorders>
              <w:top w:val="single" w:sz="4" w:space="0" w:color="000000"/>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1961</w:t>
            </w:r>
          </w:p>
        </w:tc>
        <w:tc>
          <w:tcPr>
            <w:tcW w:w="855" w:type="dxa"/>
            <w:tcBorders>
              <w:top w:val="single" w:sz="4" w:space="0" w:color="000000"/>
              <w:left w:val="single" w:sz="4" w:space="0" w:color="000000"/>
              <w:bottom w:val="single" w:sz="4" w:space="0" w:color="000000"/>
              <w:right w:val="single" w:sz="4" w:space="0" w:color="000000"/>
            </w:tcBorders>
            <w:shd w:color="auto" w:fill="auto" w:val="clear"/>
          </w:tcPr>
          <w:p>
            <w:pPr>
              <w:pStyle w:val="Normal"/>
              <w:suppressAutoHyphens w:val="true"/>
              <w:snapToGrid w:val="false"/>
              <w:jc w:val="center"/>
              <w:rPr>
                <w:lang w:eastAsia="zh-CN"/>
              </w:rPr>
            </w:pPr>
            <w:r>
              <w:rPr>
                <w:sz w:val="22"/>
                <w:szCs w:val="22"/>
                <w:lang w:eastAsia="zh-CN"/>
              </w:rPr>
              <w:t>47%</w:t>
            </w:r>
          </w:p>
        </w:tc>
      </w:tr>
      <w:tr>
        <w:trPr/>
        <w:tc>
          <w:tcPr>
            <w:tcW w:w="2013"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МКОУДОД «Думиничская</w:t>
            </w:r>
          </w:p>
          <w:p>
            <w:pPr>
              <w:pStyle w:val="Normal"/>
              <w:suppressAutoHyphens w:val="true"/>
              <w:snapToGrid w:val="false"/>
              <w:jc w:val="center"/>
              <w:rPr>
                <w:lang w:eastAsia="zh-CN"/>
              </w:rPr>
            </w:pPr>
            <w:r>
              <w:rPr>
                <w:sz w:val="22"/>
                <w:szCs w:val="22"/>
                <w:lang w:eastAsia="zh-CN"/>
              </w:rPr>
              <w:t>детская школа искусств»</w:t>
            </w:r>
          </w:p>
        </w:tc>
        <w:tc>
          <w:tcPr>
            <w:tcW w:w="1866"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п. Думиничи</w:t>
            </w:r>
          </w:p>
          <w:p>
            <w:pPr>
              <w:pStyle w:val="Normal"/>
              <w:suppressAutoHyphens w:val="true"/>
              <w:snapToGrid w:val="false"/>
              <w:jc w:val="center"/>
              <w:rPr>
                <w:lang w:eastAsia="zh-CN"/>
              </w:rPr>
            </w:pPr>
            <w:r>
              <w:rPr>
                <w:sz w:val="22"/>
                <w:szCs w:val="22"/>
                <w:lang w:eastAsia="zh-CN"/>
              </w:rPr>
              <w:t>ул. Ленина д.3</w:t>
            </w:r>
          </w:p>
        </w:tc>
        <w:tc>
          <w:tcPr>
            <w:tcW w:w="1492"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150 человек</w:t>
            </w:r>
          </w:p>
        </w:tc>
        <w:tc>
          <w:tcPr>
            <w:tcW w:w="1882"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Типовое</w:t>
            </w:r>
          </w:p>
        </w:tc>
        <w:tc>
          <w:tcPr>
            <w:tcW w:w="1245"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1975</w:t>
            </w:r>
          </w:p>
        </w:tc>
        <w:tc>
          <w:tcPr>
            <w:tcW w:w="855" w:type="dxa"/>
            <w:tcBorders>
              <w:left w:val="single" w:sz="4" w:space="0" w:color="000000"/>
              <w:bottom w:val="single" w:sz="4" w:space="0" w:color="000000"/>
              <w:right w:val="single" w:sz="4" w:space="0" w:color="000000"/>
            </w:tcBorders>
            <w:shd w:color="auto" w:fill="auto" w:val="clear"/>
          </w:tcPr>
          <w:p>
            <w:pPr>
              <w:pStyle w:val="Normal"/>
              <w:suppressAutoHyphens w:val="true"/>
              <w:snapToGrid w:val="false"/>
              <w:jc w:val="center"/>
              <w:rPr>
                <w:lang w:eastAsia="zh-CN"/>
              </w:rPr>
            </w:pPr>
            <w:r>
              <w:rPr>
                <w:sz w:val="22"/>
                <w:szCs w:val="22"/>
                <w:lang w:eastAsia="zh-CN"/>
              </w:rPr>
              <w:t>42%</w:t>
            </w:r>
          </w:p>
        </w:tc>
      </w:tr>
      <w:tr>
        <w:trPr/>
        <w:tc>
          <w:tcPr>
            <w:tcW w:w="2013"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МКУ «Поселковый дом культуры»</w:t>
            </w:r>
          </w:p>
        </w:tc>
        <w:tc>
          <w:tcPr>
            <w:tcW w:w="1866"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ст. Думиничи</w:t>
            </w:r>
          </w:p>
          <w:p>
            <w:pPr>
              <w:pStyle w:val="Normal"/>
              <w:suppressAutoHyphens w:val="true"/>
              <w:snapToGrid w:val="false"/>
              <w:jc w:val="center"/>
              <w:rPr>
                <w:lang w:eastAsia="zh-CN"/>
              </w:rPr>
            </w:pPr>
            <w:r>
              <w:rPr>
                <w:sz w:val="22"/>
                <w:szCs w:val="22"/>
                <w:lang w:eastAsia="zh-CN"/>
              </w:rPr>
              <w:t>ул.Привокзальная д.13</w:t>
            </w:r>
          </w:p>
        </w:tc>
        <w:tc>
          <w:tcPr>
            <w:tcW w:w="1492"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400 мест</w:t>
            </w:r>
          </w:p>
        </w:tc>
        <w:tc>
          <w:tcPr>
            <w:tcW w:w="1882"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Типовое</w:t>
            </w:r>
          </w:p>
        </w:tc>
        <w:tc>
          <w:tcPr>
            <w:tcW w:w="1245"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1974</w:t>
            </w:r>
          </w:p>
        </w:tc>
        <w:tc>
          <w:tcPr>
            <w:tcW w:w="855" w:type="dxa"/>
            <w:tcBorders>
              <w:left w:val="single" w:sz="4" w:space="0" w:color="000000"/>
              <w:bottom w:val="single" w:sz="4" w:space="0" w:color="000000"/>
              <w:right w:val="single" w:sz="4" w:space="0" w:color="000000"/>
            </w:tcBorders>
            <w:shd w:color="auto" w:fill="auto" w:val="clear"/>
          </w:tcPr>
          <w:p>
            <w:pPr>
              <w:pStyle w:val="Normal"/>
              <w:suppressAutoHyphens w:val="true"/>
              <w:snapToGrid w:val="false"/>
              <w:jc w:val="center"/>
              <w:rPr>
                <w:lang w:eastAsia="zh-CN"/>
              </w:rPr>
            </w:pPr>
            <w:r>
              <w:rPr>
                <w:sz w:val="22"/>
                <w:szCs w:val="22"/>
                <w:lang w:eastAsia="zh-CN"/>
              </w:rPr>
              <w:t>44%</w:t>
            </w:r>
          </w:p>
        </w:tc>
      </w:tr>
      <w:tr>
        <w:trPr/>
        <w:tc>
          <w:tcPr>
            <w:tcW w:w="2013"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Думиничская</w:t>
            </w:r>
          </w:p>
          <w:p>
            <w:pPr>
              <w:pStyle w:val="Normal"/>
              <w:suppressAutoHyphens w:val="true"/>
              <w:snapToGrid w:val="false"/>
              <w:jc w:val="center"/>
              <w:rPr>
                <w:lang w:eastAsia="zh-CN"/>
              </w:rPr>
            </w:pPr>
            <w:r>
              <w:rPr>
                <w:sz w:val="22"/>
                <w:szCs w:val="22"/>
                <w:lang w:eastAsia="zh-CN"/>
              </w:rPr>
              <w:t>поселковая библиотека</w:t>
            </w:r>
          </w:p>
        </w:tc>
        <w:tc>
          <w:tcPr>
            <w:tcW w:w="1866"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ст. Думиничи</w:t>
            </w:r>
          </w:p>
          <w:p>
            <w:pPr>
              <w:pStyle w:val="Normal"/>
              <w:suppressAutoHyphens w:val="true"/>
              <w:snapToGrid w:val="false"/>
              <w:jc w:val="center"/>
              <w:rPr>
                <w:lang w:eastAsia="zh-CN"/>
              </w:rPr>
            </w:pPr>
            <w:r>
              <w:rPr>
                <w:sz w:val="22"/>
                <w:szCs w:val="22"/>
                <w:lang w:eastAsia="zh-CN"/>
              </w:rPr>
              <w:t>ул.Привокзальная д.13</w:t>
            </w:r>
          </w:p>
        </w:tc>
        <w:tc>
          <w:tcPr>
            <w:tcW w:w="1492"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Фонд- 5887 тыс. экз.</w:t>
            </w:r>
          </w:p>
        </w:tc>
        <w:tc>
          <w:tcPr>
            <w:tcW w:w="1882"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На 2 эт. Поселкового дома культуры</w:t>
            </w:r>
          </w:p>
        </w:tc>
        <w:tc>
          <w:tcPr>
            <w:tcW w:w="1245" w:type="dxa"/>
            <w:tcBorders>
              <w:left w:val="single" w:sz="4" w:space="0" w:color="000000"/>
              <w:bottom w:val="single" w:sz="4" w:space="0" w:color="000000"/>
            </w:tcBorders>
            <w:shd w:color="auto" w:fill="auto" w:val="clear"/>
          </w:tcPr>
          <w:p>
            <w:pPr>
              <w:pStyle w:val="Normal"/>
              <w:suppressAutoHyphens w:val="true"/>
              <w:snapToGrid w:val="false"/>
              <w:jc w:val="center"/>
              <w:rPr>
                <w:lang w:eastAsia="zh-CN"/>
              </w:rPr>
            </w:pPr>
            <w:r>
              <w:rPr>
                <w:sz w:val="22"/>
                <w:szCs w:val="22"/>
                <w:lang w:eastAsia="zh-CN"/>
              </w:rPr>
              <w:t>-</w:t>
            </w:r>
          </w:p>
        </w:tc>
        <w:tc>
          <w:tcPr>
            <w:tcW w:w="855" w:type="dxa"/>
            <w:tcBorders>
              <w:left w:val="single" w:sz="4" w:space="0" w:color="000000"/>
              <w:bottom w:val="single" w:sz="4" w:space="0" w:color="000000"/>
              <w:right w:val="single" w:sz="4" w:space="0" w:color="000000"/>
            </w:tcBorders>
            <w:shd w:color="auto" w:fill="auto" w:val="clear"/>
          </w:tcPr>
          <w:p>
            <w:pPr>
              <w:pStyle w:val="Normal"/>
              <w:suppressAutoHyphens w:val="true"/>
              <w:snapToGrid w:val="false"/>
              <w:jc w:val="center"/>
              <w:rPr>
                <w:lang w:eastAsia="zh-CN"/>
              </w:rPr>
            </w:pPr>
            <w:r>
              <w:rPr>
                <w:sz w:val="22"/>
                <w:szCs w:val="22"/>
                <w:lang w:eastAsia="zh-CN"/>
              </w:rPr>
              <w:t>-</w:t>
            </w:r>
          </w:p>
        </w:tc>
      </w:tr>
    </w:tbl>
    <w:p>
      <w:pPr>
        <w:pStyle w:val="Style78"/>
        <w:rPr/>
      </w:pPr>
      <w:r>
        <w:rPr/>
      </w:r>
    </w:p>
    <w:p>
      <w:pPr>
        <w:pStyle w:val="TimesNewRomanCYR12"/>
        <w:rPr/>
      </w:pPr>
      <w:r>
        <w:rPr/>
        <w:t xml:space="preserve">Перечень учреждений культуры </w:t>
      </w:r>
    </w:p>
    <w:p>
      <w:pPr>
        <w:pStyle w:val="Normal"/>
        <w:suppressAutoHyphens w:val="true"/>
        <w:spacing w:lineRule="auto" w:line="360"/>
        <w:ind w:firstLine="708"/>
        <w:jc w:val="right"/>
        <w:rPr>
          <w:b/>
          <w:sz w:val="22"/>
          <w:szCs w:val="22"/>
          <w:lang w:eastAsia="zh-CN"/>
        </w:rPr>
      </w:pPr>
      <w:r>
        <w:rPr>
          <w:lang w:eastAsia="zh-CN"/>
        </w:rPr>
        <w:t>Таблица 2.11.3.7</w:t>
      </w:r>
    </w:p>
    <w:tbl>
      <w:tblPr>
        <w:tblStyle w:val="121"/>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3176"/>
        <w:gridCol w:w="3800"/>
        <w:gridCol w:w="2378"/>
      </w:tblGrid>
      <w:tr>
        <w:trPr/>
        <w:tc>
          <w:tcPr>
            <w:tcW w:w="3176" w:type="dxa"/>
            <w:tcBorders/>
          </w:tcPr>
          <w:p>
            <w:pPr>
              <w:pStyle w:val="Normal"/>
              <w:widowControl/>
              <w:spacing w:before="0" w:after="0"/>
              <w:jc w:val="left"/>
              <w:rPr>
                <w:b/>
              </w:rPr>
            </w:pPr>
            <w:r>
              <w:rPr>
                <w:b/>
                <w:kern w:val="0"/>
                <w:sz w:val="22"/>
                <w:lang w:val="ru-RU" w:bidi="ar-SA"/>
              </w:rPr>
              <w:t>Наименование учреждения</w:t>
            </w:r>
          </w:p>
        </w:tc>
        <w:tc>
          <w:tcPr>
            <w:tcW w:w="3800" w:type="dxa"/>
            <w:tcBorders/>
          </w:tcPr>
          <w:p>
            <w:pPr>
              <w:pStyle w:val="Normal"/>
              <w:widowControl/>
              <w:spacing w:before="0" w:after="0"/>
              <w:jc w:val="left"/>
              <w:rPr>
                <w:b/>
              </w:rPr>
            </w:pPr>
            <w:r>
              <w:rPr>
                <w:b/>
                <w:kern w:val="0"/>
                <w:sz w:val="22"/>
                <w:lang w:val="ru-RU" w:bidi="ar-SA"/>
              </w:rPr>
              <w:t>Адрес, Контактная информация</w:t>
            </w:r>
          </w:p>
        </w:tc>
        <w:tc>
          <w:tcPr>
            <w:tcW w:w="2378" w:type="dxa"/>
            <w:tcBorders/>
          </w:tcPr>
          <w:p>
            <w:pPr>
              <w:pStyle w:val="Normal"/>
              <w:widowControl/>
              <w:spacing w:before="0" w:after="0"/>
              <w:jc w:val="left"/>
              <w:rPr>
                <w:b/>
              </w:rPr>
            </w:pPr>
            <w:r>
              <w:rPr>
                <w:b/>
                <w:kern w:val="0"/>
                <w:sz w:val="22"/>
                <w:lang w:val="ru-RU" w:bidi="ar-SA"/>
              </w:rPr>
              <w:t>Руководитель</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1.МКУК «Думиничский районный Дом культуры»</w:t>
            </w:r>
          </w:p>
        </w:tc>
        <w:tc>
          <w:tcPr>
            <w:tcW w:w="3800" w:type="dxa"/>
            <w:tcBorders/>
          </w:tcPr>
          <w:p>
            <w:pPr>
              <w:pStyle w:val="Normal"/>
              <w:widowControl/>
              <w:spacing w:before="0" w:after="0"/>
              <w:jc w:val="left"/>
              <w:rPr>
                <w:kern w:val="0"/>
                <w:sz w:val="22"/>
                <w:lang w:val="ru-RU" w:bidi="ar-SA"/>
              </w:rPr>
            </w:pPr>
            <w:r>
              <w:rPr>
                <w:kern w:val="0"/>
                <w:sz w:val="22"/>
                <w:lang w:val="ru-RU" w:bidi="ar-SA"/>
              </w:rPr>
              <w:t>п. Думиничи, ул. Ленина 22</w:t>
            </w:r>
          </w:p>
          <w:p>
            <w:pPr>
              <w:pStyle w:val="Normal"/>
              <w:widowControl/>
              <w:spacing w:before="0" w:after="0"/>
              <w:jc w:val="left"/>
              <w:rPr>
                <w:kern w:val="0"/>
                <w:sz w:val="22"/>
                <w:lang w:val="ru-RU" w:bidi="ar-SA"/>
              </w:rPr>
            </w:pPr>
            <w:r>
              <w:rPr>
                <w:kern w:val="0"/>
                <w:sz w:val="22"/>
                <w:lang w:val="ru-RU" w:bidi="ar-SA"/>
              </w:rPr>
              <w:t>9-953-321-21-38</w:t>
            </w:r>
          </w:p>
        </w:tc>
        <w:tc>
          <w:tcPr>
            <w:tcW w:w="2378" w:type="dxa"/>
            <w:tcBorders/>
          </w:tcPr>
          <w:p>
            <w:pPr>
              <w:pStyle w:val="Normal"/>
              <w:widowControl/>
              <w:spacing w:before="0" w:after="0"/>
              <w:jc w:val="left"/>
              <w:rPr>
                <w:kern w:val="0"/>
                <w:sz w:val="22"/>
                <w:lang w:val="ru-RU" w:bidi="ar-SA"/>
              </w:rPr>
            </w:pPr>
            <w:r>
              <w:rPr>
                <w:kern w:val="0"/>
                <w:sz w:val="22"/>
                <w:lang w:val="ru-RU" w:bidi="ar-SA"/>
              </w:rPr>
              <w:t>Артемова Анна Валерьевна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2. МКУК «Думиничкая центральная межпоселенческая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П.Думиничи, ул.Гостиная, д.</w:t>
            </w:r>
          </w:p>
          <w:p>
            <w:pPr>
              <w:pStyle w:val="Normal"/>
              <w:widowControl/>
              <w:spacing w:before="0" w:after="0"/>
              <w:jc w:val="left"/>
              <w:rPr>
                <w:kern w:val="0"/>
                <w:sz w:val="22"/>
                <w:lang w:val="ru-RU" w:bidi="ar-SA"/>
              </w:rPr>
            </w:pPr>
            <w:r>
              <w:rPr>
                <w:kern w:val="0"/>
                <w:sz w:val="22"/>
                <w:lang w:val="ru-RU" w:bidi="ar-SA"/>
              </w:rPr>
              <w:t>8-920-896-59-34</w:t>
            </w:r>
          </w:p>
        </w:tc>
        <w:tc>
          <w:tcPr>
            <w:tcW w:w="2378" w:type="dxa"/>
            <w:tcBorders/>
          </w:tcPr>
          <w:p>
            <w:pPr>
              <w:pStyle w:val="Normal"/>
              <w:widowControl/>
              <w:spacing w:before="0" w:after="0"/>
              <w:jc w:val="left"/>
              <w:rPr>
                <w:kern w:val="0"/>
                <w:sz w:val="22"/>
                <w:lang w:val="ru-RU" w:bidi="ar-SA"/>
              </w:rPr>
            </w:pPr>
            <w:r>
              <w:rPr>
                <w:kern w:val="0"/>
                <w:sz w:val="22"/>
                <w:lang w:val="ru-RU" w:bidi="ar-SA"/>
              </w:rPr>
              <w:t>Картышова Елена Ивановна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3. МКОУ ДОД «Думиничская детская школа искусств»</w:t>
            </w:r>
          </w:p>
        </w:tc>
        <w:tc>
          <w:tcPr>
            <w:tcW w:w="3800" w:type="dxa"/>
            <w:tcBorders/>
          </w:tcPr>
          <w:p>
            <w:pPr>
              <w:pStyle w:val="Normal"/>
              <w:widowControl/>
              <w:spacing w:before="0" w:after="0"/>
              <w:jc w:val="left"/>
              <w:rPr>
                <w:kern w:val="0"/>
                <w:sz w:val="22"/>
                <w:lang w:val="ru-RU" w:bidi="ar-SA"/>
              </w:rPr>
            </w:pPr>
            <w:r>
              <w:rPr>
                <w:kern w:val="0"/>
                <w:sz w:val="22"/>
                <w:lang w:val="ru-RU" w:bidi="ar-SA"/>
              </w:rPr>
              <w:t>П.Думиничи, ул.Ленина,3</w:t>
            </w:r>
          </w:p>
          <w:p>
            <w:pPr>
              <w:pStyle w:val="Normal"/>
              <w:widowControl/>
              <w:spacing w:before="0" w:after="0"/>
              <w:jc w:val="left"/>
              <w:rPr>
                <w:kern w:val="0"/>
                <w:sz w:val="22"/>
                <w:lang w:val="ru-RU" w:bidi="ar-SA"/>
              </w:rPr>
            </w:pPr>
            <w:r>
              <w:rPr>
                <w:kern w:val="0"/>
                <w:sz w:val="22"/>
                <w:lang w:val="ru-RU" w:bidi="ar-SA"/>
              </w:rPr>
              <w:t>8-960-522-10-14</w:t>
            </w:r>
          </w:p>
        </w:tc>
        <w:tc>
          <w:tcPr>
            <w:tcW w:w="2378" w:type="dxa"/>
            <w:tcBorders/>
          </w:tcPr>
          <w:p>
            <w:pPr>
              <w:pStyle w:val="Normal"/>
              <w:widowControl/>
              <w:spacing w:before="0" w:after="0"/>
              <w:jc w:val="left"/>
              <w:rPr>
                <w:kern w:val="0"/>
                <w:sz w:val="22"/>
                <w:lang w:val="ru-RU" w:bidi="ar-SA"/>
              </w:rPr>
            </w:pPr>
            <w:r>
              <w:rPr>
                <w:kern w:val="0"/>
                <w:sz w:val="22"/>
                <w:lang w:val="ru-RU" w:bidi="ar-SA"/>
              </w:rPr>
              <w:t>Жданова Татьяна Станиславовна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4.Поселковый Дом культуры</w:t>
            </w:r>
          </w:p>
        </w:tc>
        <w:tc>
          <w:tcPr>
            <w:tcW w:w="3800" w:type="dxa"/>
            <w:tcBorders/>
          </w:tcPr>
          <w:p>
            <w:pPr>
              <w:pStyle w:val="Normal"/>
              <w:widowControl/>
              <w:spacing w:before="0" w:after="0"/>
              <w:jc w:val="left"/>
              <w:rPr>
                <w:kern w:val="0"/>
                <w:sz w:val="22"/>
                <w:lang w:val="ru-RU" w:bidi="ar-SA"/>
              </w:rPr>
            </w:pPr>
            <w:r>
              <w:rPr>
                <w:kern w:val="0"/>
                <w:sz w:val="22"/>
                <w:lang w:val="ru-RU" w:bidi="ar-SA"/>
              </w:rPr>
              <w:t>249301, Думиничский район, ст.Думиничи, ул.Привокзальная, д.13 , 8-920-895-97-11</w:t>
            </w:r>
          </w:p>
        </w:tc>
        <w:tc>
          <w:tcPr>
            <w:tcW w:w="2378" w:type="dxa"/>
            <w:tcBorders/>
          </w:tcPr>
          <w:p>
            <w:pPr>
              <w:pStyle w:val="Normal"/>
              <w:widowControl/>
              <w:spacing w:before="0" w:after="0"/>
              <w:jc w:val="left"/>
              <w:rPr>
                <w:kern w:val="0"/>
                <w:sz w:val="22"/>
                <w:lang w:val="ru-RU" w:bidi="ar-SA"/>
              </w:rPr>
            </w:pPr>
            <w:r>
              <w:rPr>
                <w:kern w:val="0"/>
                <w:sz w:val="22"/>
                <w:lang w:val="ru-RU" w:bidi="ar-SA"/>
              </w:rPr>
              <w:t>Сава Елена Александровна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5.Брынский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249310, Думиничский район , с.Брынь, ул. им. Т.П.Полянской, д.16. 8-977-250-33-42</w:t>
            </w:r>
          </w:p>
        </w:tc>
        <w:tc>
          <w:tcPr>
            <w:tcW w:w="2378" w:type="dxa"/>
            <w:tcBorders/>
          </w:tcPr>
          <w:p>
            <w:pPr>
              <w:pStyle w:val="Normal"/>
              <w:widowControl/>
              <w:spacing w:before="0" w:after="0"/>
              <w:jc w:val="left"/>
              <w:rPr>
                <w:kern w:val="0"/>
                <w:sz w:val="22"/>
                <w:lang w:val="ru-RU" w:bidi="ar-SA"/>
              </w:rPr>
            </w:pPr>
            <w:r>
              <w:rPr>
                <w:kern w:val="0"/>
                <w:sz w:val="22"/>
                <w:lang w:val="ru-RU" w:bidi="ar-SA"/>
              </w:rPr>
              <w:t>Яшина Нина Валентиновна</w:t>
            </w:r>
          </w:p>
        </w:tc>
      </w:tr>
      <w:tr>
        <w:trPr/>
        <w:tc>
          <w:tcPr>
            <w:tcW w:w="3176" w:type="dxa"/>
            <w:tcBorders/>
          </w:tcPr>
          <w:p>
            <w:pPr>
              <w:pStyle w:val="Normal"/>
              <w:widowControl/>
              <w:spacing w:before="0" w:after="0"/>
              <w:ind w:hanging="709" w:left="709"/>
              <w:jc w:val="left"/>
              <w:rPr>
                <w:kern w:val="0"/>
                <w:sz w:val="22"/>
                <w:lang w:val="ru-RU" w:bidi="ar-SA"/>
              </w:rPr>
            </w:pPr>
            <w:r>
              <w:rPr>
                <w:kern w:val="0"/>
                <w:sz w:val="22"/>
                <w:lang w:val="ru-RU" w:bidi="ar-SA"/>
              </w:rPr>
              <w:t>6.Которской СДК</w:t>
            </w:r>
          </w:p>
        </w:tc>
        <w:tc>
          <w:tcPr>
            <w:tcW w:w="3800" w:type="dxa"/>
            <w:tcBorders/>
          </w:tcPr>
          <w:p>
            <w:pPr>
              <w:pStyle w:val="Normal"/>
              <w:widowControl/>
              <w:spacing w:before="0" w:after="0"/>
              <w:jc w:val="left"/>
              <w:rPr>
                <w:kern w:val="0"/>
                <w:sz w:val="22"/>
                <w:lang w:val="ru-RU" w:bidi="ar-SA"/>
              </w:rPr>
            </w:pPr>
            <w:r>
              <w:rPr>
                <w:kern w:val="0"/>
                <w:sz w:val="22"/>
                <w:lang w:val="ru-RU" w:bidi="ar-SA"/>
              </w:rPr>
              <w:t>249313, Думиничский район , с.Которь, ул.Центральная, д.1. 8-910-548-10-47</w:t>
            </w:r>
          </w:p>
        </w:tc>
        <w:tc>
          <w:tcPr>
            <w:tcW w:w="2378" w:type="dxa"/>
            <w:tcBorders/>
          </w:tcPr>
          <w:p>
            <w:pPr>
              <w:pStyle w:val="Normal"/>
              <w:widowControl/>
              <w:spacing w:before="0" w:after="0"/>
              <w:jc w:val="left"/>
              <w:rPr>
                <w:kern w:val="0"/>
                <w:sz w:val="22"/>
                <w:lang w:val="ru-RU" w:bidi="ar-SA"/>
              </w:rPr>
            </w:pPr>
            <w:r>
              <w:rPr>
                <w:kern w:val="0"/>
                <w:sz w:val="22"/>
                <w:lang w:val="ru-RU" w:bidi="ar-SA"/>
              </w:rPr>
              <w:t>Бухлов Сергей Петрович</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7.Паликский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П.Новый, д.12  8-910-518-11-78</w:t>
            </w:r>
          </w:p>
        </w:tc>
        <w:tc>
          <w:tcPr>
            <w:tcW w:w="2378" w:type="dxa"/>
            <w:tcBorders/>
          </w:tcPr>
          <w:p>
            <w:pPr>
              <w:pStyle w:val="Normal"/>
              <w:widowControl/>
              <w:spacing w:before="0" w:after="0"/>
              <w:jc w:val="left"/>
              <w:rPr>
                <w:kern w:val="0"/>
                <w:sz w:val="22"/>
                <w:lang w:val="ru-RU" w:bidi="ar-SA"/>
              </w:rPr>
            </w:pPr>
            <w:r>
              <w:rPr>
                <w:kern w:val="0"/>
                <w:sz w:val="22"/>
                <w:lang w:val="ru-RU" w:bidi="ar-SA"/>
              </w:rPr>
              <w:t>Антонова Вера Марковна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8.Маклаковский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249314, Думиничский район, с.Маклаки, д.94,8-920-095-12-20</w:t>
            </w:r>
          </w:p>
        </w:tc>
        <w:tc>
          <w:tcPr>
            <w:tcW w:w="2378" w:type="dxa"/>
            <w:tcBorders/>
          </w:tcPr>
          <w:p>
            <w:pPr>
              <w:pStyle w:val="Normal"/>
              <w:widowControl/>
              <w:spacing w:before="0" w:after="0"/>
              <w:jc w:val="left"/>
              <w:rPr>
                <w:kern w:val="0"/>
                <w:sz w:val="22"/>
                <w:lang w:val="ru-RU" w:bidi="ar-SA"/>
              </w:rPr>
            </w:pPr>
            <w:r>
              <w:rPr>
                <w:kern w:val="0"/>
                <w:sz w:val="22"/>
                <w:lang w:val="ru-RU" w:bidi="ar-SA"/>
              </w:rPr>
              <w:t>Синецкая Людмила Ивановна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9.Чернышенский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249305, Думиничский район , с.Чернышено, ул.Клубная,д.3.</w:t>
            </w:r>
          </w:p>
        </w:tc>
        <w:tc>
          <w:tcPr>
            <w:tcW w:w="2378" w:type="dxa"/>
            <w:tcBorders/>
          </w:tcPr>
          <w:p>
            <w:pPr>
              <w:pStyle w:val="Normal"/>
              <w:widowControl/>
              <w:spacing w:before="0" w:after="0"/>
              <w:jc w:val="left"/>
              <w:rPr>
                <w:kern w:val="0"/>
                <w:sz w:val="22"/>
                <w:lang w:val="ru-RU" w:bidi="ar-SA"/>
              </w:rPr>
            </w:pPr>
            <w:r>
              <w:rPr>
                <w:kern w:val="0"/>
                <w:sz w:val="22"/>
                <w:lang w:val="ru-RU" w:bidi="ar-SA"/>
              </w:rPr>
              <w:t>-</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10.Вертненский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249322, с.Вертное, Думиничский район, д.72. ,8-980-517-52-25</w:t>
            </w:r>
          </w:p>
        </w:tc>
        <w:tc>
          <w:tcPr>
            <w:tcW w:w="2378" w:type="dxa"/>
            <w:tcBorders/>
          </w:tcPr>
          <w:p>
            <w:pPr>
              <w:pStyle w:val="Normal"/>
              <w:widowControl/>
              <w:spacing w:before="0" w:after="0"/>
              <w:jc w:val="left"/>
              <w:rPr>
                <w:kern w:val="0"/>
                <w:sz w:val="22"/>
                <w:lang w:val="ru-RU" w:bidi="ar-SA"/>
              </w:rPr>
            </w:pPr>
            <w:r>
              <w:rPr>
                <w:kern w:val="0"/>
                <w:sz w:val="22"/>
                <w:lang w:val="ru-RU" w:bidi="ar-SA"/>
              </w:rPr>
              <w:t>Фоменко Юлия Андреевна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11.Зимницкий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249315, Думиничский район ,с.Зимницы,8-964-148-21-20</w:t>
            </w:r>
          </w:p>
        </w:tc>
        <w:tc>
          <w:tcPr>
            <w:tcW w:w="2378" w:type="dxa"/>
            <w:tcBorders/>
          </w:tcPr>
          <w:p>
            <w:pPr>
              <w:pStyle w:val="Normal"/>
              <w:widowControl/>
              <w:spacing w:before="0" w:after="0"/>
              <w:jc w:val="left"/>
              <w:rPr>
                <w:kern w:val="0"/>
                <w:sz w:val="22"/>
                <w:lang w:val="ru-RU" w:bidi="ar-SA"/>
              </w:rPr>
            </w:pPr>
            <w:r>
              <w:rPr>
                <w:kern w:val="0"/>
                <w:sz w:val="22"/>
                <w:lang w:val="ru-RU" w:bidi="ar-SA"/>
              </w:rPr>
              <w:t>Лебедева Любовь Юрьевна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12.Высокский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Д.Высокое, ул.Садовая,д.1</w:t>
            </w:r>
          </w:p>
          <w:p>
            <w:pPr>
              <w:pStyle w:val="Normal"/>
              <w:widowControl/>
              <w:spacing w:before="0" w:after="0"/>
              <w:jc w:val="left"/>
              <w:rPr>
                <w:kern w:val="0"/>
                <w:sz w:val="22"/>
                <w:lang w:val="ru-RU" w:bidi="ar-SA"/>
              </w:rPr>
            </w:pPr>
            <w:r>
              <w:rPr>
                <w:kern w:val="0"/>
                <w:sz w:val="22"/>
                <w:lang w:val="ru-RU" w:bidi="ar-SA"/>
              </w:rPr>
              <w:t>8-953-461-20-75</w:t>
            </w:r>
          </w:p>
        </w:tc>
        <w:tc>
          <w:tcPr>
            <w:tcW w:w="2378" w:type="dxa"/>
            <w:tcBorders/>
          </w:tcPr>
          <w:p>
            <w:pPr>
              <w:pStyle w:val="Normal"/>
              <w:widowControl/>
              <w:spacing w:before="0" w:after="0"/>
              <w:jc w:val="left"/>
              <w:rPr>
                <w:kern w:val="0"/>
                <w:sz w:val="22"/>
                <w:lang w:val="ru-RU" w:bidi="ar-SA"/>
              </w:rPr>
            </w:pPr>
            <w:r>
              <w:rPr>
                <w:kern w:val="0"/>
                <w:sz w:val="22"/>
                <w:lang w:val="ru-RU" w:bidi="ar-SA"/>
              </w:rPr>
              <w:t>Линкова Елена Владимировна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13.Гульцовский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Д.Верхнее Гульцово, д.43</w:t>
            </w:r>
          </w:p>
        </w:tc>
        <w:tc>
          <w:tcPr>
            <w:tcW w:w="2378" w:type="dxa"/>
            <w:tcBorders/>
          </w:tcPr>
          <w:p>
            <w:pPr>
              <w:pStyle w:val="Normal"/>
              <w:widowControl/>
              <w:spacing w:before="0" w:after="0"/>
              <w:jc w:val="left"/>
              <w:rPr>
                <w:kern w:val="0"/>
                <w:sz w:val="22"/>
                <w:lang w:val="ru-RU" w:bidi="ar-SA"/>
              </w:rPr>
            </w:pPr>
            <w:r>
              <w:rPr>
                <w:kern w:val="0"/>
                <w:sz w:val="22"/>
                <w:lang w:val="ru-RU" w:bidi="ar-SA"/>
              </w:rPr>
              <w:t>-</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14.Паликовский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 xml:space="preserve"> </w:t>
            </w:r>
            <w:r>
              <w:rPr>
                <w:kern w:val="0"/>
                <w:sz w:val="22"/>
                <w:lang w:val="ru-RU" w:bidi="ar-SA"/>
              </w:rPr>
              <w:t>с.Паликовского Кирпичного завода, д.44, 8910-515-85-54</w:t>
            </w:r>
          </w:p>
        </w:tc>
        <w:tc>
          <w:tcPr>
            <w:tcW w:w="2378" w:type="dxa"/>
            <w:tcBorders/>
          </w:tcPr>
          <w:p>
            <w:pPr>
              <w:pStyle w:val="Normal"/>
              <w:widowControl/>
              <w:spacing w:before="0" w:after="0"/>
              <w:jc w:val="left"/>
              <w:rPr>
                <w:kern w:val="0"/>
                <w:sz w:val="22"/>
                <w:lang w:val="ru-RU" w:bidi="ar-SA"/>
              </w:rPr>
            </w:pPr>
            <w:r>
              <w:rPr>
                <w:kern w:val="0"/>
                <w:sz w:val="22"/>
                <w:lang w:val="ru-RU" w:bidi="ar-SA"/>
              </w:rPr>
              <w:t>Суслова Елена Алексеевна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15.Новослободский СДК</w:t>
            </w:r>
          </w:p>
        </w:tc>
        <w:tc>
          <w:tcPr>
            <w:tcW w:w="3800" w:type="dxa"/>
            <w:tcBorders/>
          </w:tcPr>
          <w:p>
            <w:pPr>
              <w:pStyle w:val="Normal"/>
              <w:widowControl/>
              <w:spacing w:before="0" w:after="0"/>
              <w:jc w:val="left"/>
              <w:rPr>
                <w:kern w:val="0"/>
                <w:sz w:val="22"/>
                <w:lang w:val="ru-RU" w:bidi="ar-SA"/>
              </w:rPr>
            </w:pPr>
            <w:r>
              <w:rPr>
                <w:kern w:val="0"/>
                <w:sz w:val="22"/>
                <w:lang w:val="ru-RU" w:bidi="ar-SA"/>
              </w:rPr>
              <w:t>П.Новослободск, д.16 «а»</w:t>
            </w:r>
          </w:p>
          <w:p>
            <w:pPr>
              <w:pStyle w:val="Normal"/>
              <w:widowControl/>
              <w:spacing w:before="0" w:after="0"/>
              <w:jc w:val="left"/>
              <w:rPr>
                <w:kern w:val="0"/>
                <w:sz w:val="22"/>
                <w:lang w:val="ru-RU" w:bidi="ar-SA"/>
              </w:rPr>
            </w:pPr>
            <w:r>
              <w:rPr>
                <w:kern w:val="0"/>
                <w:sz w:val="22"/>
                <w:lang w:val="ru-RU" w:bidi="ar-SA"/>
              </w:rPr>
              <w:t>8-920-879-60-31</w:t>
            </w:r>
          </w:p>
        </w:tc>
        <w:tc>
          <w:tcPr>
            <w:tcW w:w="2378" w:type="dxa"/>
            <w:tcBorders/>
          </w:tcPr>
          <w:p>
            <w:pPr>
              <w:pStyle w:val="Normal"/>
              <w:widowControl/>
              <w:spacing w:before="0" w:after="0"/>
              <w:jc w:val="left"/>
              <w:rPr>
                <w:kern w:val="0"/>
                <w:sz w:val="22"/>
                <w:lang w:val="ru-RU" w:bidi="ar-SA"/>
              </w:rPr>
            </w:pPr>
            <w:r>
              <w:rPr>
                <w:kern w:val="0"/>
                <w:sz w:val="22"/>
                <w:lang w:val="ru-RU" w:bidi="ar-SA"/>
              </w:rPr>
              <w:t>Капаева Зинаида Ивановна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16.Дубровский СК</w:t>
            </w:r>
          </w:p>
        </w:tc>
        <w:tc>
          <w:tcPr>
            <w:tcW w:w="3800" w:type="dxa"/>
            <w:tcBorders/>
          </w:tcPr>
          <w:p>
            <w:pPr>
              <w:pStyle w:val="Normal"/>
              <w:widowControl/>
              <w:spacing w:before="0" w:after="0"/>
              <w:jc w:val="left"/>
              <w:rPr>
                <w:kern w:val="0"/>
                <w:sz w:val="22"/>
                <w:lang w:val="ru-RU" w:bidi="ar-SA"/>
              </w:rPr>
            </w:pPr>
            <w:r>
              <w:rPr>
                <w:kern w:val="0"/>
                <w:sz w:val="22"/>
                <w:lang w:val="ru-RU" w:bidi="ar-SA"/>
              </w:rPr>
              <w:t>249303, д.Дубровка, ул.Центральная, д.41, Думиничский район.</w:t>
            </w:r>
          </w:p>
          <w:p>
            <w:pPr>
              <w:pStyle w:val="Normal"/>
              <w:widowControl/>
              <w:spacing w:before="0" w:after="0"/>
              <w:jc w:val="left"/>
              <w:rPr>
                <w:kern w:val="0"/>
                <w:sz w:val="22"/>
                <w:lang w:val="ru-RU" w:bidi="ar-SA"/>
              </w:rPr>
            </w:pPr>
            <w:r>
              <w:rPr>
                <w:kern w:val="0"/>
                <w:sz w:val="22"/>
                <w:lang w:val="ru-RU" w:bidi="ar-SA"/>
              </w:rPr>
              <w:t>8-920-882-47-57</w:t>
            </w:r>
          </w:p>
        </w:tc>
        <w:tc>
          <w:tcPr>
            <w:tcW w:w="2378" w:type="dxa"/>
            <w:tcBorders/>
          </w:tcPr>
          <w:p>
            <w:pPr>
              <w:pStyle w:val="Normal"/>
              <w:widowControl/>
              <w:spacing w:before="0" w:after="0"/>
              <w:jc w:val="left"/>
              <w:rPr>
                <w:kern w:val="0"/>
                <w:sz w:val="22"/>
                <w:lang w:val="ru-RU" w:bidi="ar-SA"/>
              </w:rPr>
            </w:pPr>
            <w:r>
              <w:rPr>
                <w:kern w:val="0"/>
                <w:sz w:val="22"/>
                <w:lang w:val="ru-RU" w:bidi="ar-SA"/>
              </w:rPr>
              <w:t>Конюшенкова Антонина Вячеславовна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17.Думиничский СК</w:t>
            </w:r>
          </w:p>
        </w:tc>
        <w:tc>
          <w:tcPr>
            <w:tcW w:w="3800" w:type="dxa"/>
            <w:tcBorders/>
          </w:tcPr>
          <w:p>
            <w:pPr>
              <w:pStyle w:val="Normal"/>
              <w:widowControl/>
              <w:spacing w:before="0" w:after="0"/>
              <w:jc w:val="left"/>
              <w:rPr>
                <w:kern w:val="0"/>
                <w:sz w:val="22"/>
                <w:lang w:val="ru-RU" w:bidi="ar-SA"/>
              </w:rPr>
            </w:pPr>
            <w:r>
              <w:rPr>
                <w:kern w:val="0"/>
                <w:sz w:val="22"/>
                <w:lang w:val="ru-RU" w:bidi="ar-SA"/>
              </w:rPr>
              <w:t>Д.Думиничи, ул.Центральная, д.51</w:t>
            </w:r>
          </w:p>
          <w:p>
            <w:pPr>
              <w:pStyle w:val="Normal"/>
              <w:widowControl/>
              <w:spacing w:before="0" w:after="0"/>
              <w:jc w:val="left"/>
              <w:rPr>
                <w:kern w:val="0"/>
                <w:sz w:val="22"/>
                <w:lang w:val="ru-RU" w:bidi="ar-SA"/>
              </w:rPr>
            </w:pPr>
            <w:r>
              <w:rPr>
                <w:kern w:val="0"/>
                <w:sz w:val="22"/>
                <w:lang w:val="ru-RU" w:bidi="ar-SA"/>
              </w:rPr>
              <w:t>8-909-250-01-71</w:t>
            </w:r>
          </w:p>
        </w:tc>
        <w:tc>
          <w:tcPr>
            <w:tcW w:w="2378" w:type="dxa"/>
            <w:tcBorders/>
          </w:tcPr>
          <w:p>
            <w:pPr>
              <w:pStyle w:val="Normal"/>
              <w:widowControl/>
              <w:spacing w:before="0" w:after="0"/>
              <w:jc w:val="left"/>
              <w:rPr>
                <w:kern w:val="0"/>
                <w:sz w:val="22"/>
                <w:lang w:val="ru-RU" w:bidi="ar-SA"/>
              </w:rPr>
            </w:pPr>
            <w:r>
              <w:rPr>
                <w:kern w:val="0"/>
                <w:sz w:val="22"/>
                <w:lang w:val="ru-RU" w:bidi="ar-SA"/>
              </w:rPr>
              <w:t>Ермакова Елена Александровна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18.Сягловский СК</w:t>
            </w:r>
          </w:p>
        </w:tc>
        <w:tc>
          <w:tcPr>
            <w:tcW w:w="3800" w:type="dxa"/>
            <w:tcBorders/>
          </w:tcPr>
          <w:p>
            <w:pPr>
              <w:pStyle w:val="Normal"/>
              <w:widowControl/>
              <w:spacing w:before="0" w:after="0"/>
              <w:jc w:val="left"/>
              <w:rPr>
                <w:kern w:val="0"/>
                <w:sz w:val="22"/>
                <w:lang w:val="ru-RU" w:bidi="ar-SA"/>
              </w:rPr>
            </w:pPr>
            <w:r>
              <w:rPr>
                <w:kern w:val="0"/>
                <w:sz w:val="22"/>
                <w:lang w:val="ru-RU" w:bidi="ar-SA"/>
              </w:rPr>
              <w:t>249312, д.Верхнее Сяглово, д.15, Думиничский район   8-930-751-93-46</w:t>
            </w:r>
          </w:p>
        </w:tc>
        <w:tc>
          <w:tcPr>
            <w:tcW w:w="2378" w:type="dxa"/>
            <w:tcBorders/>
          </w:tcPr>
          <w:p>
            <w:pPr>
              <w:pStyle w:val="Normal"/>
              <w:widowControl/>
              <w:spacing w:before="0" w:after="0"/>
              <w:jc w:val="left"/>
              <w:rPr>
                <w:kern w:val="0"/>
                <w:sz w:val="22"/>
                <w:lang w:val="ru-RU" w:bidi="ar-SA"/>
              </w:rPr>
            </w:pPr>
            <w:r>
              <w:rPr>
                <w:kern w:val="0"/>
                <w:sz w:val="22"/>
                <w:lang w:val="ru-RU" w:bidi="ar-SA"/>
              </w:rPr>
              <w:t>Прокофьева Нина Александровна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19.Масловский СК</w:t>
            </w:r>
          </w:p>
        </w:tc>
        <w:tc>
          <w:tcPr>
            <w:tcW w:w="3800" w:type="dxa"/>
            <w:tcBorders/>
          </w:tcPr>
          <w:p>
            <w:pPr>
              <w:pStyle w:val="Normal"/>
              <w:widowControl/>
              <w:spacing w:before="0" w:after="0"/>
              <w:jc w:val="left"/>
              <w:rPr>
                <w:kern w:val="0"/>
                <w:sz w:val="22"/>
                <w:lang w:val="ru-RU" w:bidi="ar-SA"/>
              </w:rPr>
            </w:pPr>
            <w:r>
              <w:rPr>
                <w:kern w:val="0"/>
                <w:sz w:val="22"/>
                <w:lang w:val="ru-RU" w:bidi="ar-SA"/>
              </w:rPr>
              <w:t>249311, д. Маслово, д.52 Думиничский район</w:t>
            </w:r>
          </w:p>
          <w:p>
            <w:pPr>
              <w:pStyle w:val="Normal"/>
              <w:widowControl/>
              <w:spacing w:before="0" w:after="0"/>
              <w:jc w:val="left"/>
              <w:rPr>
                <w:kern w:val="0"/>
                <w:sz w:val="22"/>
                <w:lang w:val="ru-RU" w:bidi="ar-SA"/>
              </w:rPr>
            </w:pPr>
            <w:r>
              <w:rPr>
                <w:kern w:val="0"/>
                <w:sz w:val="22"/>
                <w:lang w:val="ru-RU" w:bidi="ar-SA"/>
              </w:rPr>
              <w:t xml:space="preserve"> </w:t>
            </w:r>
            <w:r>
              <w:rPr>
                <w:kern w:val="0"/>
                <w:sz w:val="22"/>
                <w:lang w:val="ru-RU" w:bidi="ar-SA"/>
              </w:rPr>
              <w:t>8-903-816-42-00</w:t>
            </w:r>
          </w:p>
        </w:tc>
        <w:tc>
          <w:tcPr>
            <w:tcW w:w="2378" w:type="dxa"/>
            <w:tcBorders/>
          </w:tcPr>
          <w:p>
            <w:pPr>
              <w:pStyle w:val="Normal"/>
              <w:widowControl/>
              <w:spacing w:before="0" w:after="0"/>
              <w:jc w:val="left"/>
              <w:rPr>
                <w:kern w:val="0"/>
                <w:sz w:val="22"/>
                <w:lang w:val="ru-RU" w:bidi="ar-SA"/>
              </w:rPr>
            </w:pPr>
            <w:r>
              <w:rPr>
                <w:kern w:val="0"/>
                <w:sz w:val="22"/>
                <w:lang w:val="ru-RU" w:bidi="ar-SA"/>
              </w:rPr>
              <w:t>Жукова Елена Михайловна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20.Ряпловский СК</w:t>
            </w:r>
          </w:p>
        </w:tc>
        <w:tc>
          <w:tcPr>
            <w:tcW w:w="3800" w:type="dxa"/>
            <w:tcBorders/>
          </w:tcPr>
          <w:p>
            <w:pPr>
              <w:pStyle w:val="Normal"/>
              <w:widowControl/>
              <w:spacing w:before="0" w:after="0"/>
              <w:jc w:val="left"/>
              <w:rPr>
                <w:kern w:val="0"/>
                <w:sz w:val="22"/>
                <w:lang w:val="ru-RU" w:bidi="ar-SA"/>
              </w:rPr>
            </w:pPr>
            <w:r>
              <w:rPr>
                <w:kern w:val="0"/>
                <w:sz w:val="22"/>
                <w:lang w:val="ru-RU" w:bidi="ar-SA"/>
              </w:rPr>
              <w:t>Д.Ряплово. 8-920-097-76-01</w:t>
            </w:r>
          </w:p>
        </w:tc>
        <w:tc>
          <w:tcPr>
            <w:tcW w:w="2378" w:type="dxa"/>
            <w:tcBorders/>
          </w:tcPr>
          <w:p>
            <w:pPr>
              <w:pStyle w:val="Normal"/>
              <w:widowControl/>
              <w:spacing w:before="0" w:after="0"/>
              <w:jc w:val="left"/>
              <w:rPr>
                <w:kern w:val="0"/>
                <w:sz w:val="22"/>
                <w:lang w:val="ru-RU" w:bidi="ar-SA"/>
              </w:rPr>
            </w:pPr>
            <w:r>
              <w:rPr>
                <w:kern w:val="0"/>
                <w:sz w:val="22"/>
                <w:lang w:val="ru-RU" w:bidi="ar-SA"/>
              </w:rPr>
              <w:t>Шмелькова Светлана Вячеславовна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21.Пыренский СК</w:t>
            </w:r>
          </w:p>
        </w:tc>
        <w:tc>
          <w:tcPr>
            <w:tcW w:w="3800" w:type="dxa"/>
            <w:tcBorders/>
          </w:tcPr>
          <w:p>
            <w:pPr>
              <w:pStyle w:val="Normal"/>
              <w:widowControl/>
              <w:spacing w:before="0" w:after="0"/>
              <w:jc w:val="left"/>
              <w:rPr>
                <w:kern w:val="0"/>
                <w:sz w:val="22"/>
                <w:lang w:val="ru-RU" w:bidi="ar-SA"/>
              </w:rPr>
            </w:pPr>
            <w:r>
              <w:rPr>
                <w:kern w:val="0"/>
                <w:sz w:val="22"/>
                <w:lang w:val="ru-RU" w:bidi="ar-SA"/>
              </w:rPr>
              <w:t>Д.Пыренка</w:t>
            </w:r>
          </w:p>
        </w:tc>
        <w:tc>
          <w:tcPr>
            <w:tcW w:w="2378" w:type="dxa"/>
            <w:tcBorders/>
          </w:tcPr>
          <w:p>
            <w:pPr>
              <w:pStyle w:val="Normal"/>
              <w:widowControl/>
              <w:spacing w:before="0" w:after="0"/>
              <w:jc w:val="left"/>
              <w:rPr>
                <w:kern w:val="0"/>
                <w:sz w:val="22"/>
                <w:lang w:val="ru-RU" w:bidi="ar-SA"/>
              </w:rPr>
            </w:pPr>
            <w:r>
              <w:rPr>
                <w:kern w:val="0"/>
                <w:sz w:val="22"/>
                <w:lang w:val="ru-RU" w:bidi="ar-SA"/>
              </w:rPr>
              <w:t xml:space="preserve">   </w:t>
            </w:r>
            <w:r>
              <w:rPr>
                <w:kern w:val="0"/>
                <w:sz w:val="22"/>
                <w:lang w:val="ru-RU" w:bidi="ar-SA"/>
              </w:rPr>
              <w:t>-</w:t>
            </w:r>
          </w:p>
        </w:tc>
      </w:tr>
      <w:tr>
        <w:trPr/>
        <w:tc>
          <w:tcPr>
            <w:tcW w:w="3176" w:type="dxa"/>
            <w:tcBorders/>
          </w:tcPr>
          <w:p>
            <w:pPr>
              <w:pStyle w:val="Normal"/>
              <w:widowControl/>
              <w:tabs>
                <w:tab w:val="clear" w:pos="708"/>
                <w:tab w:val="left" w:pos="2444" w:leader="none"/>
              </w:tabs>
              <w:spacing w:before="0" w:after="0"/>
              <w:ind w:right="1293"/>
              <w:jc w:val="left"/>
              <w:rPr>
                <w:kern w:val="0"/>
                <w:sz w:val="22"/>
                <w:lang w:val="ru-RU" w:bidi="ar-SA"/>
              </w:rPr>
            </w:pPr>
            <w:r>
              <w:rPr>
                <w:kern w:val="0"/>
                <w:sz w:val="22"/>
                <w:lang w:val="ru-RU" w:bidi="ar-SA"/>
              </w:rPr>
              <w:t>22.Брынская сельская</w:t>
            </w:r>
          </w:p>
          <w:p>
            <w:pPr>
              <w:pStyle w:val="Normal"/>
              <w:widowControl/>
              <w:spacing w:before="0" w:after="0"/>
              <w:ind w:right="460"/>
              <w:jc w:val="left"/>
              <w:rPr>
                <w:kern w:val="0"/>
                <w:sz w:val="22"/>
                <w:lang w:val="ru-RU" w:bidi="ar-SA"/>
              </w:rPr>
            </w:pPr>
            <w:r>
              <w:rPr>
                <w:kern w:val="0"/>
                <w:sz w:val="22"/>
                <w:lang w:val="ru-RU" w:bidi="ar-SA"/>
              </w:rPr>
              <w:t>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249310, Думиничский район , с.Брынь, ул. им. Т.П.Полянской, д.16, 8-920-886-66-43</w:t>
            </w:r>
          </w:p>
        </w:tc>
        <w:tc>
          <w:tcPr>
            <w:tcW w:w="2378" w:type="dxa"/>
            <w:tcBorders/>
          </w:tcPr>
          <w:p>
            <w:pPr>
              <w:pStyle w:val="Normal"/>
              <w:widowControl/>
              <w:spacing w:before="0" w:after="0"/>
              <w:jc w:val="left"/>
              <w:rPr>
                <w:kern w:val="0"/>
                <w:sz w:val="22"/>
                <w:lang w:val="ru-RU" w:bidi="ar-SA"/>
              </w:rPr>
            </w:pPr>
            <w:r>
              <w:rPr>
                <w:kern w:val="0"/>
                <w:sz w:val="22"/>
                <w:lang w:val="ru-RU" w:bidi="ar-SA"/>
              </w:rPr>
              <w:t>Косарева Александра</w:t>
            </w:r>
          </w:p>
        </w:tc>
      </w:tr>
      <w:tr>
        <w:trPr/>
        <w:tc>
          <w:tcPr>
            <w:tcW w:w="3176" w:type="dxa"/>
            <w:tcBorders/>
          </w:tcPr>
          <w:p>
            <w:pPr>
              <w:pStyle w:val="Normal"/>
              <w:widowControl/>
              <w:tabs>
                <w:tab w:val="clear" w:pos="708"/>
                <w:tab w:val="left" w:pos="2444" w:leader="none"/>
              </w:tabs>
              <w:spacing w:before="0" w:after="0"/>
              <w:ind w:right="1293"/>
              <w:jc w:val="left"/>
              <w:rPr>
                <w:kern w:val="0"/>
                <w:sz w:val="22"/>
                <w:lang w:val="ru-RU" w:bidi="ar-SA"/>
              </w:rPr>
            </w:pPr>
            <w:r>
              <w:rPr>
                <w:kern w:val="0"/>
                <w:sz w:val="22"/>
                <w:lang w:val="ru-RU" w:bidi="ar-SA"/>
              </w:rPr>
              <w:t>23.Будская сельская</w:t>
            </w:r>
          </w:p>
          <w:p>
            <w:pPr>
              <w:pStyle w:val="Normal"/>
              <w:widowControl/>
              <w:spacing w:before="0" w:after="0"/>
              <w:ind w:right="1293"/>
              <w:jc w:val="left"/>
              <w:rPr>
                <w:kern w:val="0"/>
                <w:sz w:val="22"/>
                <w:lang w:val="ru-RU" w:bidi="ar-SA"/>
              </w:rPr>
            </w:pPr>
            <w:r>
              <w:rPr>
                <w:kern w:val="0"/>
                <w:sz w:val="22"/>
                <w:lang w:val="ru-RU" w:bidi="ar-SA"/>
              </w:rPr>
              <w:t>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249320, Думиничский район, п.Новый д.12. , 8-910-600-50-79</w:t>
            </w:r>
          </w:p>
        </w:tc>
        <w:tc>
          <w:tcPr>
            <w:tcW w:w="2378" w:type="dxa"/>
            <w:tcBorders/>
          </w:tcPr>
          <w:p>
            <w:pPr>
              <w:pStyle w:val="Normal"/>
              <w:widowControl/>
              <w:spacing w:before="0" w:after="0"/>
              <w:jc w:val="left"/>
              <w:rPr>
                <w:kern w:val="0"/>
                <w:sz w:val="22"/>
                <w:lang w:val="ru-RU" w:bidi="ar-SA"/>
              </w:rPr>
            </w:pPr>
            <w:r>
              <w:rPr>
                <w:kern w:val="0"/>
                <w:sz w:val="22"/>
                <w:lang w:val="ru-RU" w:bidi="ar-SA"/>
              </w:rPr>
              <w:t>Плашенкова Надежда Анваровна</w:t>
            </w:r>
          </w:p>
        </w:tc>
      </w:tr>
      <w:tr>
        <w:trPr/>
        <w:tc>
          <w:tcPr>
            <w:tcW w:w="3176" w:type="dxa"/>
            <w:tcBorders/>
          </w:tcPr>
          <w:p>
            <w:pPr>
              <w:pStyle w:val="Normal"/>
              <w:widowControl/>
              <w:spacing w:before="0" w:after="0"/>
              <w:ind w:right="1293"/>
              <w:jc w:val="left"/>
              <w:rPr>
                <w:kern w:val="0"/>
                <w:sz w:val="22"/>
                <w:lang w:val="ru-RU" w:bidi="ar-SA"/>
              </w:rPr>
            </w:pPr>
            <w:r>
              <w:rPr>
                <w:kern w:val="0"/>
                <w:sz w:val="22"/>
                <w:lang w:val="ru-RU" w:bidi="ar-SA"/>
              </w:rPr>
              <w:t>24.Вертненска сельская</w:t>
            </w:r>
          </w:p>
          <w:p>
            <w:pPr>
              <w:pStyle w:val="Normal"/>
              <w:widowControl/>
              <w:spacing w:before="0" w:after="0"/>
              <w:ind w:right="1293"/>
              <w:jc w:val="left"/>
              <w:rPr>
                <w:kern w:val="0"/>
                <w:sz w:val="22"/>
                <w:lang w:val="ru-RU" w:bidi="ar-SA"/>
              </w:rPr>
            </w:pPr>
            <w:r>
              <w:rPr>
                <w:kern w:val="0"/>
                <w:sz w:val="22"/>
                <w:lang w:val="ru-RU" w:bidi="ar-SA"/>
              </w:rPr>
              <w:t>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249322, с.Вертное, Думиничский район, д.72</w:t>
            </w:r>
          </w:p>
          <w:p>
            <w:pPr>
              <w:pStyle w:val="Normal"/>
              <w:widowControl/>
              <w:spacing w:before="0" w:after="0"/>
              <w:jc w:val="left"/>
              <w:rPr>
                <w:kern w:val="0"/>
                <w:sz w:val="22"/>
                <w:lang w:val="ru-RU" w:bidi="ar-SA"/>
              </w:rPr>
            </w:pPr>
            <w:r>
              <w:rPr>
                <w:kern w:val="0"/>
                <w:sz w:val="22"/>
                <w:lang w:val="ru-RU" w:bidi="ar-SA"/>
              </w:rPr>
              <w:t xml:space="preserve"> </w:t>
            </w:r>
            <w:r>
              <w:rPr>
                <w:kern w:val="0"/>
                <w:sz w:val="22"/>
                <w:lang w:val="ru-RU" w:bidi="ar-SA"/>
              </w:rPr>
              <w:t>8-960-523-66-76</w:t>
            </w:r>
          </w:p>
        </w:tc>
        <w:tc>
          <w:tcPr>
            <w:tcW w:w="2378" w:type="dxa"/>
            <w:tcBorders/>
          </w:tcPr>
          <w:p>
            <w:pPr>
              <w:pStyle w:val="Normal"/>
              <w:widowControl/>
              <w:spacing w:before="0" w:after="0"/>
              <w:jc w:val="left"/>
              <w:rPr>
                <w:kern w:val="0"/>
                <w:sz w:val="22"/>
                <w:lang w:val="ru-RU" w:bidi="ar-SA"/>
              </w:rPr>
            </w:pPr>
            <w:r>
              <w:rPr>
                <w:kern w:val="0"/>
                <w:sz w:val="22"/>
                <w:lang w:val="ru-RU" w:bidi="ar-SA"/>
              </w:rPr>
              <w:t>Бородина Анастасия Владимировна</w:t>
            </w:r>
          </w:p>
        </w:tc>
      </w:tr>
      <w:tr>
        <w:trPr/>
        <w:tc>
          <w:tcPr>
            <w:tcW w:w="3176" w:type="dxa"/>
            <w:tcBorders/>
          </w:tcPr>
          <w:p>
            <w:pPr>
              <w:pStyle w:val="Normal"/>
              <w:widowControl/>
              <w:spacing w:before="0" w:after="0"/>
              <w:ind w:right="1293"/>
              <w:jc w:val="left"/>
              <w:rPr>
                <w:kern w:val="0"/>
                <w:sz w:val="22"/>
                <w:lang w:val="ru-RU" w:bidi="ar-SA"/>
              </w:rPr>
            </w:pPr>
            <w:r>
              <w:rPr>
                <w:kern w:val="0"/>
                <w:sz w:val="22"/>
                <w:lang w:val="ru-RU" w:bidi="ar-SA"/>
              </w:rPr>
              <w:t>25.Высокская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Д.Высокое  ул.Садовая,д.1. 8953-335-16-51</w:t>
            </w:r>
          </w:p>
        </w:tc>
        <w:tc>
          <w:tcPr>
            <w:tcW w:w="2378" w:type="dxa"/>
            <w:tcBorders/>
          </w:tcPr>
          <w:p>
            <w:pPr>
              <w:pStyle w:val="Normal"/>
              <w:widowControl/>
              <w:spacing w:before="0" w:after="0"/>
              <w:jc w:val="left"/>
              <w:rPr>
                <w:kern w:val="0"/>
                <w:sz w:val="22"/>
                <w:lang w:val="ru-RU" w:bidi="ar-SA"/>
              </w:rPr>
            </w:pPr>
            <w:r>
              <w:rPr>
                <w:kern w:val="0"/>
                <w:sz w:val="22"/>
                <w:lang w:val="ru-RU" w:bidi="ar-SA"/>
              </w:rPr>
              <w:t>Клевкина</w:t>
            </w:r>
          </w:p>
          <w:p>
            <w:pPr>
              <w:pStyle w:val="Normal"/>
              <w:widowControl/>
              <w:spacing w:before="0" w:after="0"/>
              <w:jc w:val="left"/>
              <w:rPr>
                <w:kern w:val="0"/>
                <w:sz w:val="22"/>
                <w:lang w:val="ru-RU" w:bidi="ar-SA"/>
              </w:rPr>
            </w:pPr>
            <w:r>
              <w:rPr>
                <w:kern w:val="0"/>
                <w:sz w:val="22"/>
                <w:lang w:val="ru-RU" w:bidi="ar-SA"/>
              </w:rPr>
              <w:t>Лидия</w:t>
            </w:r>
          </w:p>
          <w:p>
            <w:pPr>
              <w:pStyle w:val="Normal"/>
              <w:widowControl/>
              <w:spacing w:before="0" w:after="0"/>
              <w:jc w:val="left"/>
              <w:rPr>
                <w:kern w:val="0"/>
                <w:sz w:val="22"/>
                <w:lang w:val="ru-RU" w:bidi="ar-SA"/>
              </w:rPr>
            </w:pPr>
            <w:r>
              <w:rPr>
                <w:kern w:val="0"/>
                <w:sz w:val="22"/>
                <w:lang w:val="ru-RU" w:bidi="ar-SA"/>
              </w:rPr>
              <w:t>Николаевна</w:t>
            </w:r>
          </w:p>
        </w:tc>
      </w:tr>
      <w:tr>
        <w:trPr/>
        <w:tc>
          <w:tcPr>
            <w:tcW w:w="3176" w:type="dxa"/>
            <w:tcBorders/>
          </w:tcPr>
          <w:p>
            <w:pPr>
              <w:pStyle w:val="Normal"/>
              <w:widowControl/>
              <w:spacing w:before="0" w:after="0"/>
              <w:ind w:right="1293"/>
              <w:jc w:val="left"/>
              <w:rPr>
                <w:kern w:val="0"/>
                <w:sz w:val="22"/>
                <w:lang w:val="ru-RU" w:bidi="ar-SA"/>
              </w:rPr>
            </w:pPr>
            <w:r>
              <w:rPr>
                <w:kern w:val="0"/>
                <w:sz w:val="22"/>
                <w:lang w:val="ru-RU" w:bidi="ar-SA"/>
              </w:rPr>
              <w:t>26.Гульцовская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Д.Верхнее Гульцово д.43.</w:t>
            </w:r>
          </w:p>
          <w:p>
            <w:pPr>
              <w:pStyle w:val="Normal"/>
              <w:widowControl/>
              <w:spacing w:before="0" w:after="0"/>
              <w:jc w:val="left"/>
              <w:rPr>
                <w:kern w:val="0"/>
                <w:sz w:val="22"/>
                <w:lang w:val="ru-RU" w:bidi="ar-SA"/>
              </w:rPr>
            </w:pPr>
            <w:r>
              <w:rPr>
                <w:kern w:val="0"/>
                <w:sz w:val="22"/>
                <w:lang w:val="ru-RU" w:bidi="ar-SA"/>
              </w:rPr>
              <w:t>8-920-872-39-51</w:t>
            </w:r>
          </w:p>
        </w:tc>
        <w:tc>
          <w:tcPr>
            <w:tcW w:w="2378" w:type="dxa"/>
            <w:tcBorders/>
          </w:tcPr>
          <w:p>
            <w:pPr>
              <w:pStyle w:val="Normal"/>
              <w:widowControl/>
              <w:spacing w:before="0" w:after="0"/>
              <w:jc w:val="left"/>
              <w:rPr>
                <w:kern w:val="0"/>
                <w:sz w:val="22"/>
                <w:lang w:val="ru-RU" w:bidi="ar-SA"/>
              </w:rPr>
            </w:pPr>
            <w:r>
              <w:rPr>
                <w:kern w:val="0"/>
                <w:sz w:val="22"/>
                <w:lang w:val="ru-RU" w:bidi="ar-SA"/>
              </w:rPr>
              <w:t>Горина</w:t>
            </w:r>
          </w:p>
          <w:p>
            <w:pPr>
              <w:pStyle w:val="Normal"/>
              <w:widowControl/>
              <w:spacing w:before="0" w:after="0"/>
              <w:jc w:val="left"/>
              <w:rPr>
                <w:kern w:val="0"/>
                <w:sz w:val="22"/>
                <w:lang w:val="ru-RU" w:bidi="ar-SA"/>
              </w:rPr>
            </w:pPr>
            <w:r>
              <w:rPr>
                <w:kern w:val="0"/>
                <w:sz w:val="22"/>
                <w:lang w:val="ru-RU" w:bidi="ar-SA"/>
              </w:rPr>
              <w:t>Лариса Анатольевна</w:t>
            </w:r>
          </w:p>
        </w:tc>
      </w:tr>
      <w:tr>
        <w:trPr/>
        <w:tc>
          <w:tcPr>
            <w:tcW w:w="3176" w:type="dxa"/>
            <w:tcBorders/>
          </w:tcPr>
          <w:p>
            <w:pPr>
              <w:pStyle w:val="Normal"/>
              <w:widowControl/>
              <w:spacing w:before="0" w:after="0"/>
              <w:ind w:right="1293"/>
              <w:jc w:val="left"/>
              <w:rPr>
                <w:kern w:val="0"/>
                <w:sz w:val="22"/>
                <w:lang w:val="ru-RU" w:bidi="ar-SA"/>
              </w:rPr>
            </w:pPr>
            <w:r>
              <w:rPr>
                <w:kern w:val="0"/>
                <w:sz w:val="22"/>
                <w:lang w:val="ru-RU" w:bidi="ar-SA"/>
              </w:rPr>
              <w:t>27.Дубровская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249303, д.Дубровка, ул.Центральная, д.108, Думиничский район</w:t>
            </w:r>
          </w:p>
          <w:p>
            <w:pPr>
              <w:pStyle w:val="Normal"/>
              <w:widowControl/>
              <w:spacing w:before="0" w:after="0"/>
              <w:jc w:val="left"/>
              <w:rPr>
                <w:kern w:val="0"/>
                <w:sz w:val="22"/>
                <w:lang w:val="ru-RU" w:bidi="ar-SA"/>
              </w:rPr>
            </w:pPr>
            <w:r>
              <w:rPr>
                <w:kern w:val="0"/>
                <w:sz w:val="22"/>
                <w:lang w:val="ru-RU" w:bidi="ar-SA"/>
              </w:rPr>
              <w:t>8-906-508-27-63</w:t>
            </w:r>
          </w:p>
        </w:tc>
        <w:tc>
          <w:tcPr>
            <w:tcW w:w="2378" w:type="dxa"/>
            <w:tcBorders/>
          </w:tcPr>
          <w:p>
            <w:pPr>
              <w:pStyle w:val="Normal"/>
              <w:widowControl/>
              <w:spacing w:before="0" w:after="0"/>
              <w:jc w:val="left"/>
              <w:rPr>
                <w:kern w:val="0"/>
                <w:sz w:val="22"/>
                <w:lang w:val="ru-RU" w:bidi="ar-SA"/>
              </w:rPr>
            </w:pPr>
            <w:r>
              <w:rPr>
                <w:kern w:val="0"/>
                <w:sz w:val="22"/>
                <w:lang w:val="ru-RU" w:bidi="ar-SA"/>
              </w:rPr>
              <w:t>Конюшенкова Антонина Вячеславовна</w:t>
            </w:r>
          </w:p>
        </w:tc>
      </w:tr>
      <w:tr>
        <w:trPr/>
        <w:tc>
          <w:tcPr>
            <w:tcW w:w="3176" w:type="dxa"/>
            <w:tcBorders/>
          </w:tcPr>
          <w:p>
            <w:pPr>
              <w:pStyle w:val="Normal"/>
              <w:widowControl/>
              <w:spacing w:before="0" w:after="0"/>
              <w:ind w:right="1293"/>
              <w:jc w:val="left"/>
              <w:rPr>
                <w:kern w:val="0"/>
                <w:sz w:val="22"/>
                <w:lang w:val="ru-RU" w:bidi="ar-SA"/>
              </w:rPr>
            </w:pPr>
            <w:r>
              <w:rPr>
                <w:kern w:val="0"/>
                <w:sz w:val="22"/>
                <w:lang w:val="ru-RU" w:bidi="ar-SA"/>
              </w:rPr>
              <w:t>28.Думиничская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Д.Думиничи, ул.Центральная, д.51. 8-901-145-80-66</w:t>
            </w:r>
          </w:p>
        </w:tc>
        <w:tc>
          <w:tcPr>
            <w:tcW w:w="2378" w:type="dxa"/>
            <w:tcBorders/>
          </w:tcPr>
          <w:p>
            <w:pPr>
              <w:pStyle w:val="Normal"/>
              <w:widowControl/>
              <w:spacing w:before="0" w:after="0"/>
              <w:jc w:val="left"/>
              <w:rPr>
                <w:kern w:val="0"/>
                <w:sz w:val="22"/>
                <w:lang w:val="ru-RU" w:bidi="ar-SA"/>
              </w:rPr>
            </w:pPr>
            <w:r>
              <w:rPr>
                <w:kern w:val="0"/>
                <w:sz w:val="22"/>
                <w:lang w:val="ru-RU" w:bidi="ar-SA"/>
              </w:rPr>
              <w:t>Хохлова  Людмила  Васильевна</w:t>
            </w:r>
          </w:p>
        </w:tc>
      </w:tr>
      <w:tr>
        <w:trPr/>
        <w:tc>
          <w:tcPr>
            <w:tcW w:w="3176" w:type="dxa"/>
            <w:tcBorders/>
          </w:tcPr>
          <w:p>
            <w:pPr>
              <w:pStyle w:val="Normal"/>
              <w:widowControl/>
              <w:spacing w:before="0" w:after="0"/>
              <w:ind w:right="1293"/>
              <w:jc w:val="left"/>
              <w:rPr>
                <w:kern w:val="0"/>
                <w:sz w:val="22"/>
                <w:lang w:val="ru-RU" w:bidi="ar-SA"/>
              </w:rPr>
            </w:pPr>
            <w:r>
              <w:rPr>
                <w:kern w:val="0"/>
                <w:sz w:val="22"/>
                <w:lang w:val="ru-RU" w:bidi="ar-SA"/>
              </w:rPr>
              <w:t>29.Зимницкая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249315, Думиничский район ,с.Зимницы ул.Новые Зимницы, д.46</w:t>
            </w:r>
          </w:p>
        </w:tc>
        <w:tc>
          <w:tcPr>
            <w:tcW w:w="2378" w:type="dxa"/>
            <w:tcBorders/>
          </w:tcPr>
          <w:p>
            <w:pPr>
              <w:pStyle w:val="Normal"/>
              <w:widowControl/>
              <w:spacing w:before="0" w:after="0"/>
              <w:jc w:val="left"/>
              <w:rPr>
                <w:kern w:val="0"/>
                <w:sz w:val="22"/>
                <w:lang w:val="ru-RU" w:bidi="ar-SA"/>
              </w:rPr>
            </w:pPr>
            <w:r>
              <w:rPr>
                <w:kern w:val="0"/>
                <w:sz w:val="22"/>
                <w:lang w:val="ru-RU" w:bidi="ar-SA"/>
              </w:rPr>
              <w:t>-</w:t>
            </w:r>
          </w:p>
        </w:tc>
      </w:tr>
      <w:tr>
        <w:trPr/>
        <w:tc>
          <w:tcPr>
            <w:tcW w:w="3176" w:type="dxa"/>
            <w:tcBorders/>
          </w:tcPr>
          <w:p>
            <w:pPr>
              <w:pStyle w:val="Normal"/>
              <w:widowControl/>
              <w:spacing w:before="0" w:after="0"/>
              <w:ind w:right="1293"/>
              <w:jc w:val="left"/>
              <w:rPr>
                <w:kern w:val="0"/>
                <w:sz w:val="22"/>
                <w:lang w:val="ru-RU" w:bidi="ar-SA"/>
              </w:rPr>
            </w:pPr>
            <w:r>
              <w:rPr>
                <w:kern w:val="0"/>
                <w:sz w:val="22"/>
                <w:lang w:val="ru-RU" w:bidi="ar-SA"/>
              </w:rPr>
              <w:t>30. Которская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249313, Думиничский район , с.Которь, ул.Центральная, д.2  89190335830</w:t>
            </w:r>
          </w:p>
        </w:tc>
        <w:tc>
          <w:tcPr>
            <w:tcW w:w="2378" w:type="dxa"/>
            <w:tcBorders/>
          </w:tcPr>
          <w:p>
            <w:pPr>
              <w:pStyle w:val="Normal"/>
              <w:widowControl/>
              <w:spacing w:before="0" w:after="0"/>
              <w:jc w:val="left"/>
              <w:rPr>
                <w:kern w:val="0"/>
                <w:sz w:val="22"/>
                <w:lang w:val="ru-RU" w:bidi="ar-SA"/>
              </w:rPr>
            </w:pPr>
            <w:r>
              <w:rPr>
                <w:kern w:val="0"/>
                <w:sz w:val="22"/>
                <w:lang w:val="ru-RU" w:bidi="ar-SA"/>
              </w:rPr>
              <w:t>Алексаночкина</w:t>
            </w:r>
          </w:p>
          <w:p>
            <w:pPr>
              <w:pStyle w:val="Normal"/>
              <w:widowControl/>
              <w:spacing w:before="0" w:after="0"/>
              <w:jc w:val="left"/>
              <w:rPr>
                <w:kern w:val="0"/>
                <w:sz w:val="22"/>
                <w:lang w:val="ru-RU" w:bidi="ar-SA"/>
              </w:rPr>
            </w:pPr>
            <w:r>
              <w:rPr>
                <w:kern w:val="0"/>
                <w:sz w:val="22"/>
                <w:lang w:val="ru-RU" w:bidi="ar-SA"/>
              </w:rPr>
              <w:t>Валентина</w:t>
            </w:r>
          </w:p>
          <w:p>
            <w:pPr>
              <w:pStyle w:val="Normal"/>
              <w:widowControl/>
              <w:spacing w:before="0" w:after="0"/>
              <w:jc w:val="left"/>
              <w:rPr>
                <w:kern w:val="0"/>
                <w:sz w:val="22"/>
                <w:lang w:val="ru-RU" w:bidi="ar-SA"/>
              </w:rPr>
            </w:pPr>
            <w:r>
              <w:rPr>
                <w:kern w:val="0"/>
                <w:sz w:val="22"/>
                <w:lang w:val="ru-RU" w:bidi="ar-SA"/>
              </w:rPr>
              <w:t>Ивановна</w:t>
            </w:r>
          </w:p>
        </w:tc>
      </w:tr>
      <w:tr>
        <w:trPr/>
        <w:tc>
          <w:tcPr>
            <w:tcW w:w="3176" w:type="dxa"/>
            <w:tcBorders/>
          </w:tcPr>
          <w:p>
            <w:pPr>
              <w:pStyle w:val="Normal"/>
              <w:widowControl/>
              <w:spacing w:before="0" w:after="0"/>
              <w:ind w:right="1293"/>
              <w:jc w:val="left"/>
              <w:rPr>
                <w:kern w:val="0"/>
                <w:sz w:val="22"/>
                <w:lang w:val="ru-RU" w:bidi="ar-SA"/>
              </w:rPr>
            </w:pPr>
            <w:r>
              <w:rPr>
                <w:kern w:val="0"/>
                <w:sz w:val="22"/>
                <w:lang w:val="ru-RU" w:bidi="ar-SA"/>
              </w:rPr>
              <w:t>31.Маклаковская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249314, Думиничский район, с.Маклаки, д.91   89208981453</w:t>
            </w:r>
          </w:p>
        </w:tc>
        <w:tc>
          <w:tcPr>
            <w:tcW w:w="2378" w:type="dxa"/>
            <w:tcBorders/>
          </w:tcPr>
          <w:p>
            <w:pPr>
              <w:pStyle w:val="Normal"/>
              <w:widowControl/>
              <w:spacing w:before="0" w:after="0"/>
              <w:jc w:val="left"/>
              <w:rPr>
                <w:kern w:val="0"/>
                <w:sz w:val="22"/>
                <w:lang w:val="ru-RU" w:bidi="ar-SA"/>
              </w:rPr>
            </w:pPr>
            <w:r>
              <w:rPr>
                <w:kern w:val="0"/>
                <w:sz w:val="22"/>
                <w:lang w:val="ru-RU" w:bidi="ar-SA"/>
              </w:rPr>
              <w:t>Фитисова</w:t>
            </w:r>
          </w:p>
          <w:p>
            <w:pPr>
              <w:pStyle w:val="Normal"/>
              <w:widowControl/>
              <w:spacing w:before="0" w:after="0"/>
              <w:jc w:val="left"/>
              <w:rPr>
                <w:kern w:val="0"/>
                <w:sz w:val="22"/>
                <w:lang w:val="ru-RU" w:bidi="ar-SA"/>
              </w:rPr>
            </w:pPr>
            <w:r>
              <w:rPr>
                <w:kern w:val="0"/>
                <w:sz w:val="22"/>
                <w:lang w:val="ru-RU" w:bidi="ar-SA"/>
              </w:rPr>
              <w:t>Галина</w:t>
            </w:r>
          </w:p>
          <w:p>
            <w:pPr>
              <w:pStyle w:val="Normal"/>
              <w:widowControl/>
              <w:spacing w:before="0" w:after="0"/>
              <w:jc w:val="left"/>
              <w:rPr>
                <w:kern w:val="0"/>
                <w:sz w:val="22"/>
                <w:lang w:val="ru-RU" w:bidi="ar-SA"/>
              </w:rPr>
            </w:pPr>
            <w:r>
              <w:rPr>
                <w:kern w:val="0"/>
                <w:sz w:val="22"/>
                <w:lang w:val="ru-RU" w:bidi="ar-SA"/>
              </w:rPr>
              <w:t>Сергеевна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32.Паликская сельская</w:t>
            </w:r>
          </w:p>
          <w:p>
            <w:pPr>
              <w:pStyle w:val="Normal"/>
              <w:widowControl/>
              <w:spacing w:before="0" w:after="0"/>
              <w:ind w:right="1293"/>
              <w:jc w:val="left"/>
              <w:rPr>
                <w:kern w:val="0"/>
                <w:sz w:val="22"/>
                <w:lang w:val="ru-RU" w:bidi="ar-SA"/>
              </w:rPr>
            </w:pPr>
            <w:r>
              <w:rPr>
                <w:kern w:val="0"/>
                <w:sz w:val="22"/>
                <w:lang w:val="ru-RU" w:bidi="ar-SA"/>
              </w:rPr>
              <w:t>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249320, Думиничский район, с.Паликовского Кирпичного завода, д.44. 8-910-600-50-79</w:t>
            </w:r>
          </w:p>
        </w:tc>
        <w:tc>
          <w:tcPr>
            <w:tcW w:w="2378" w:type="dxa"/>
            <w:tcBorders/>
          </w:tcPr>
          <w:p>
            <w:pPr>
              <w:pStyle w:val="Normal"/>
              <w:widowControl/>
              <w:spacing w:before="0" w:after="0"/>
              <w:jc w:val="left"/>
              <w:rPr>
                <w:kern w:val="0"/>
                <w:sz w:val="22"/>
                <w:lang w:val="ru-RU" w:bidi="ar-SA"/>
              </w:rPr>
            </w:pPr>
            <w:r>
              <w:rPr>
                <w:kern w:val="0"/>
                <w:sz w:val="22"/>
                <w:lang w:val="ru-RU" w:bidi="ar-SA"/>
              </w:rPr>
              <w:t>Плашенкова</w:t>
            </w:r>
          </w:p>
          <w:p>
            <w:pPr>
              <w:pStyle w:val="Normal"/>
              <w:widowControl/>
              <w:spacing w:before="0" w:after="0"/>
              <w:jc w:val="left"/>
              <w:rPr>
                <w:kern w:val="0"/>
                <w:sz w:val="22"/>
                <w:lang w:val="ru-RU" w:bidi="ar-SA"/>
              </w:rPr>
            </w:pPr>
            <w:r>
              <w:rPr>
                <w:kern w:val="0"/>
                <w:sz w:val="22"/>
                <w:lang w:val="ru-RU" w:bidi="ar-SA"/>
              </w:rPr>
              <w:t>Надежда Анваровна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33.Пыренская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Д.Пыренка, д.60.</w:t>
            </w:r>
          </w:p>
        </w:tc>
        <w:tc>
          <w:tcPr>
            <w:tcW w:w="2378" w:type="dxa"/>
            <w:tcBorders/>
          </w:tcPr>
          <w:p>
            <w:pPr>
              <w:pStyle w:val="Normal"/>
              <w:widowControl/>
              <w:spacing w:before="0" w:after="0"/>
              <w:jc w:val="left"/>
              <w:rPr>
                <w:kern w:val="0"/>
                <w:sz w:val="22"/>
                <w:lang w:val="ru-RU" w:bidi="ar-SA"/>
              </w:rPr>
            </w:pPr>
            <w:r>
              <w:rPr>
                <w:kern w:val="0"/>
                <w:sz w:val="22"/>
                <w:lang w:val="ru-RU" w:bidi="ar-SA"/>
              </w:rPr>
              <w:t>-</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34.Сягловская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249312, д.Верхнее Сяглово, д.15, Думиничский район    89657039689</w:t>
            </w:r>
          </w:p>
        </w:tc>
        <w:tc>
          <w:tcPr>
            <w:tcW w:w="2378" w:type="dxa"/>
            <w:tcBorders/>
          </w:tcPr>
          <w:p>
            <w:pPr>
              <w:pStyle w:val="Normal"/>
              <w:widowControl/>
              <w:spacing w:before="0" w:after="0"/>
              <w:jc w:val="left"/>
              <w:rPr>
                <w:kern w:val="0"/>
                <w:sz w:val="22"/>
                <w:lang w:val="ru-RU" w:bidi="ar-SA"/>
              </w:rPr>
            </w:pPr>
            <w:r>
              <w:rPr>
                <w:kern w:val="0"/>
                <w:sz w:val="22"/>
                <w:lang w:val="ru-RU" w:bidi="ar-SA"/>
              </w:rPr>
              <w:t>Ранга  Светлана  Ивановна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35.Хотьковская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249304 с.Хотьково, ул.Центральная д.54, 8-920-612-97-24</w:t>
            </w:r>
          </w:p>
        </w:tc>
        <w:tc>
          <w:tcPr>
            <w:tcW w:w="2378" w:type="dxa"/>
            <w:tcBorders/>
          </w:tcPr>
          <w:p>
            <w:pPr>
              <w:pStyle w:val="Normal"/>
              <w:widowControl/>
              <w:spacing w:before="0" w:after="0"/>
              <w:jc w:val="left"/>
              <w:rPr>
                <w:kern w:val="0"/>
                <w:sz w:val="22"/>
                <w:lang w:val="ru-RU" w:bidi="ar-SA"/>
              </w:rPr>
            </w:pPr>
            <w:r>
              <w:rPr>
                <w:kern w:val="0"/>
                <w:sz w:val="22"/>
                <w:lang w:val="ru-RU" w:bidi="ar-SA"/>
              </w:rPr>
              <w:t>Морарь Мария Васильевна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36.Чернышенская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249305, Думиничский район , с.Чернышено, ул.Клубная,д.3. 8-920-874-97-70</w:t>
            </w:r>
          </w:p>
        </w:tc>
        <w:tc>
          <w:tcPr>
            <w:tcW w:w="2378" w:type="dxa"/>
            <w:tcBorders/>
          </w:tcPr>
          <w:p>
            <w:pPr>
              <w:pStyle w:val="Normal"/>
              <w:widowControl/>
              <w:spacing w:before="0" w:after="0"/>
              <w:jc w:val="left"/>
              <w:rPr>
                <w:kern w:val="0"/>
                <w:sz w:val="22"/>
                <w:lang w:val="ru-RU" w:bidi="ar-SA"/>
              </w:rPr>
            </w:pPr>
            <w:r>
              <w:rPr>
                <w:kern w:val="0"/>
                <w:sz w:val="22"/>
                <w:lang w:val="ru-RU" w:bidi="ar-SA"/>
              </w:rPr>
              <w:t>Мосина</w:t>
            </w:r>
          </w:p>
          <w:p>
            <w:pPr>
              <w:pStyle w:val="Normal"/>
              <w:widowControl/>
              <w:spacing w:before="0" w:after="0"/>
              <w:jc w:val="left"/>
              <w:rPr>
                <w:kern w:val="0"/>
                <w:sz w:val="22"/>
                <w:lang w:val="ru-RU" w:bidi="ar-SA"/>
              </w:rPr>
            </w:pPr>
            <w:r>
              <w:rPr>
                <w:kern w:val="0"/>
                <w:sz w:val="22"/>
                <w:lang w:val="ru-RU" w:bidi="ar-SA"/>
              </w:rPr>
              <w:t>Мария</w:t>
            </w:r>
          </w:p>
          <w:p>
            <w:pPr>
              <w:pStyle w:val="Normal"/>
              <w:widowControl/>
              <w:spacing w:before="0" w:after="0"/>
              <w:jc w:val="left"/>
              <w:rPr>
                <w:kern w:val="0"/>
                <w:sz w:val="22"/>
                <w:lang w:val="ru-RU" w:bidi="ar-SA"/>
              </w:rPr>
            </w:pPr>
            <w:r>
              <w:rPr>
                <w:kern w:val="0"/>
                <w:sz w:val="22"/>
                <w:lang w:val="ru-RU" w:bidi="ar-SA"/>
              </w:rPr>
              <w:t>Сергеевна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37. Масловская  сельская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249311, д. Маслово,д.52  Думиничский район</w:t>
            </w:r>
          </w:p>
          <w:p>
            <w:pPr>
              <w:pStyle w:val="Normal"/>
              <w:widowControl/>
              <w:spacing w:before="0" w:after="0"/>
              <w:jc w:val="left"/>
              <w:rPr>
                <w:kern w:val="0"/>
                <w:sz w:val="22"/>
                <w:lang w:val="ru-RU" w:bidi="ar-SA"/>
              </w:rPr>
            </w:pPr>
            <w:r>
              <w:rPr>
                <w:kern w:val="0"/>
                <w:sz w:val="22"/>
                <w:lang w:val="ru-RU" w:bidi="ar-SA"/>
              </w:rPr>
              <w:t>8-960-517-25-38</w:t>
            </w:r>
          </w:p>
        </w:tc>
        <w:tc>
          <w:tcPr>
            <w:tcW w:w="2378" w:type="dxa"/>
            <w:tcBorders/>
          </w:tcPr>
          <w:p>
            <w:pPr>
              <w:pStyle w:val="Normal"/>
              <w:widowControl/>
              <w:spacing w:before="0" w:after="0"/>
              <w:jc w:val="left"/>
              <w:rPr>
                <w:kern w:val="0"/>
                <w:sz w:val="22"/>
                <w:lang w:val="ru-RU" w:bidi="ar-SA"/>
              </w:rPr>
            </w:pPr>
            <w:r>
              <w:rPr>
                <w:kern w:val="0"/>
                <w:sz w:val="22"/>
                <w:lang w:val="ru-RU" w:bidi="ar-SA"/>
              </w:rPr>
              <w:t>Кудинова Любовь Станиславовна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38.Думиничская  поселковая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249301, Думиничский район, ст.Думиничи, ул.Привокзальная, д.13  , 8-920-874-97-83</w:t>
            </w:r>
          </w:p>
        </w:tc>
        <w:tc>
          <w:tcPr>
            <w:tcW w:w="2378" w:type="dxa"/>
            <w:tcBorders/>
          </w:tcPr>
          <w:p>
            <w:pPr>
              <w:pStyle w:val="Normal"/>
              <w:widowControl/>
              <w:spacing w:before="0" w:after="0"/>
              <w:jc w:val="left"/>
              <w:rPr>
                <w:kern w:val="0"/>
                <w:sz w:val="22"/>
                <w:lang w:val="ru-RU" w:bidi="ar-SA"/>
              </w:rPr>
            </w:pPr>
            <w:r>
              <w:rPr>
                <w:kern w:val="0"/>
                <w:sz w:val="22"/>
                <w:lang w:val="ru-RU" w:bidi="ar-SA"/>
              </w:rPr>
              <w:t>Кудакова</w:t>
            </w:r>
          </w:p>
          <w:p>
            <w:pPr>
              <w:pStyle w:val="Normal"/>
              <w:widowControl/>
              <w:spacing w:before="0" w:after="0"/>
              <w:jc w:val="left"/>
              <w:rPr>
                <w:kern w:val="0"/>
                <w:sz w:val="22"/>
                <w:lang w:val="ru-RU" w:bidi="ar-SA"/>
              </w:rPr>
            </w:pPr>
            <w:r>
              <w:rPr>
                <w:kern w:val="0"/>
                <w:sz w:val="22"/>
                <w:lang w:val="ru-RU" w:bidi="ar-SA"/>
              </w:rPr>
              <w:t>Раиса</w:t>
            </w:r>
          </w:p>
          <w:p>
            <w:pPr>
              <w:pStyle w:val="Normal"/>
              <w:widowControl/>
              <w:spacing w:before="0" w:after="0"/>
              <w:jc w:val="left"/>
              <w:rPr>
                <w:kern w:val="0"/>
                <w:sz w:val="22"/>
                <w:lang w:val="ru-RU" w:bidi="ar-SA"/>
              </w:rPr>
            </w:pPr>
            <w:r>
              <w:rPr>
                <w:kern w:val="0"/>
                <w:sz w:val="22"/>
                <w:lang w:val="ru-RU" w:bidi="ar-SA"/>
              </w:rPr>
              <w:t>Алексеевна</w:t>
            </w:r>
          </w:p>
        </w:tc>
      </w:tr>
      <w:tr>
        <w:trPr/>
        <w:tc>
          <w:tcPr>
            <w:tcW w:w="3176" w:type="dxa"/>
            <w:tcBorders/>
          </w:tcPr>
          <w:p>
            <w:pPr>
              <w:pStyle w:val="Normal"/>
              <w:widowControl/>
              <w:spacing w:before="0" w:after="0"/>
              <w:jc w:val="left"/>
              <w:rPr>
                <w:kern w:val="0"/>
                <w:sz w:val="22"/>
                <w:lang w:val="ru-RU" w:bidi="ar-SA"/>
              </w:rPr>
            </w:pPr>
            <w:r>
              <w:rPr>
                <w:kern w:val="0"/>
                <w:sz w:val="22"/>
                <w:lang w:val="ru-RU" w:bidi="ar-SA"/>
              </w:rPr>
              <w:t>39.Новослободская библиотека</w:t>
            </w:r>
          </w:p>
        </w:tc>
        <w:tc>
          <w:tcPr>
            <w:tcW w:w="3800" w:type="dxa"/>
            <w:tcBorders/>
          </w:tcPr>
          <w:p>
            <w:pPr>
              <w:pStyle w:val="Normal"/>
              <w:widowControl/>
              <w:spacing w:before="0" w:after="0"/>
              <w:jc w:val="left"/>
              <w:rPr>
                <w:kern w:val="0"/>
                <w:sz w:val="22"/>
                <w:lang w:val="ru-RU" w:bidi="ar-SA"/>
              </w:rPr>
            </w:pPr>
            <w:r>
              <w:rPr>
                <w:kern w:val="0"/>
                <w:sz w:val="22"/>
                <w:lang w:val="ru-RU" w:bidi="ar-SA"/>
              </w:rPr>
              <w:t>П.Новослободск д.16 «а»</w:t>
            </w:r>
          </w:p>
          <w:p>
            <w:pPr>
              <w:pStyle w:val="Normal"/>
              <w:widowControl/>
              <w:spacing w:before="0" w:after="0"/>
              <w:jc w:val="left"/>
              <w:rPr>
                <w:kern w:val="0"/>
                <w:sz w:val="22"/>
                <w:lang w:val="ru-RU" w:bidi="ar-SA"/>
              </w:rPr>
            </w:pPr>
            <w:r>
              <w:rPr>
                <w:kern w:val="0"/>
                <w:sz w:val="22"/>
                <w:lang w:val="ru-RU" w:bidi="ar-SA"/>
              </w:rPr>
              <w:t xml:space="preserve"> </w:t>
            </w:r>
            <w:r>
              <w:rPr>
                <w:kern w:val="0"/>
                <w:sz w:val="22"/>
                <w:lang w:val="ru-RU" w:bidi="ar-SA"/>
              </w:rPr>
              <w:t>8-920-897-52-37</w:t>
            </w:r>
          </w:p>
        </w:tc>
        <w:tc>
          <w:tcPr>
            <w:tcW w:w="2378" w:type="dxa"/>
            <w:tcBorders/>
          </w:tcPr>
          <w:p>
            <w:pPr>
              <w:pStyle w:val="Normal"/>
              <w:widowControl/>
              <w:spacing w:before="0" w:after="0"/>
              <w:jc w:val="left"/>
              <w:rPr>
                <w:kern w:val="0"/>
                <w:sz w:val="22"/>
                <w:lang w:val="ru-RU" w:bidi="ar-SA"/>
              </w:rPr>
            </w:pPr>
            <w:r>
              <w:rPr>
                <w:kern w:val="0"/>
                <w:sz w:val="22"/>
                <w:lang w:val="ru-RU" w:bidi="ar-SA"/>
              </w:rPr>
              <w:t>Хаврошина  Наталья  Александровна</w:t>
            </w:r>
          </w:p>
        </w:tc>
      </w:tr>
    </w:tbl>
    <w:p>
      <w:pPr>
        <w:pStyle w:val="Normal"/>
        <w:widowControl w:val="false"/>
        <w:ind w:firstLine="709"/>
        <w:jc w:val="right"/>
        <w:rPr>
          <w:rFonts w:cs="Tahoma"/>
          <w:szCs w:val="16"/>
        </w:rPr>
      </w:pPr>
      <w:r>
        <w:rPr>
          <w:rFonts w:cs="Tahoma"/>
          <w:szCs w:val="16"/>
        </w:rPr>
      </w:r>
    </w:p>
    <w:p>
      <w:pPr>
        <w:pStyle w:val="Style78"/>
        <w:jc w:val="center"/>
        <w:rPr>
          <w:b/>
        </w:rPr>
      </w:pPr>
      <w:r>
        <w:rPr>
          <w:b/>
        </w:rPr>
        <w:t>Социальные объекты</w:t>
      </w:r>
    </w:p>
    <w:p>
      <w:pPr>
        <w:pStyle w:val="Style78"/>
        <w:rPr/>
      </w:pPr>
      <w:r>
        <w:rPr/>
        <w:t>ГБУ КО «Думиничский центр социальной помощи семье и детям» - это государственное бюджетное учреждение, возникшее после реструктуризации Думиничского детского дома, расположен по адресу: Калужская область, п.Думиничи, ул.1-й Ленинский переулок, д.20.</w:t>
      </w:r>
    </w:p>
    <w:p>
      <w:pPr>
        <w:pStyle w:val="Style78"/>
        <w:rPr/>
      </w:pPr>
      <w:r>
        <w:rPr/>
        <w:t xml:space="preserve">В центре работают три отделения: первичного приема, мониторинга, инновационных технологий; профилактики семейного и детского неблагополучия и социальной и психолого-педагогической помощи семье и детям. </w:t>
      </w:r>
    </w:p>
    <w:p>
      <w:pPr>
        <w:pStyle w:val="Style78"/>
        <w:rPr/>
      </w:pPr>
      <w:r>
        <w:rPr/>
        <w:t>Государственное бюджетное учреждение Калужской области «Новослободский дом-интернат для престарелых и инвалидов», адрес Думиничский район, с. Новослободск, д. 21.</w:t>
      </w:r>
    </w:p>
    <w:p>
      <w:pPr>
        <w:pStyle w:val="Style78"/>
        <w:rPr/>
      </w:pPr>
      <w:r>
        <w:rPr/>
        <w:t>Дом-интернат расчитан на  95 человек.  </w:t>
      </w:r>
    </w:p>
    <w:p>
      <w:pPr>
        <w:pStyle w:val="Style78"/>
        <w:rPr/>
      </w:pPr>
      <w:r>
        <w:rPr/>
        <w:t>Здание дома-интерната 1984 года постройки, кирпичное, этажность здания – 2-х, общая площадь - 1892,5 кв. м. На территории учреждения находятся нежилые строения: хозяйственные помещения, гараж на 2 машины, надворный туалет. В учреждении находится в постоянном (бессрочном) пользовании земельный участок площадью 10350 кв.м., представленный для содержания и обслуживания объекта недвижимости.</w:t>
      </w:r>
    </w:p>
    <w:p>
      <w:pPr>
        <w:pStyle w:val="Style78"/>
        <w:jc w:val="center"/>
        <w:rPr>
          <w:b/>
        </w:rPr>
      </w:pPr>
      <w:r>
        <w:rPr>
          <w:b/>
        </w:rPr>
        <w:t>Объекты отдыха и туризма</w:t>
      </w:r>
    </w:p>
    <w:p>
      <w:pPr>
        <w:pStyle w:val="Style78"/>
        <w:rPr/>
      </w:pPr>
      <w:r>
        <w:rPr/>
        <w:t>Гостиницы Думиничского района:</w:t>
      </w:r>
    </w:p>
    <w:p>
      <w:pPr>
        <w:pStyle w:val="Style78"/>
        <w:rPr/>
      </w:pPr>
      <w:r>
        <w:rPr/>
        <w:t xml:space="preserve">Коттедж Рыбачок, </w:t>
      </w:r>
      <w:r>
        <w:rPr>
          <w:rFonts w:eastAsia="" w:eastAsiaTheme="majorEastAsia"/>
        </w:rPr>
        <w:t>село Брынь</w:t>
      </w:r>
      <w:r>
        <w:rPr/>
        <w:t xml:space="preserve"> </w:t>
      </w:r>
      <w:hyperlink r:id="rId65" w:tgtFrame="_blank">
        <w:r>
          <w:rPr>
            <w:rStyle w:val="Hyperlink"/>
            <w:rFonts w:eastAsia="" w:eastAsiaTheme="majorEastAsia"/>
            <w:color w:val="auto"/>
            <w:u w:val="none"/>
          </w:rPr>
          <w:t>ул. Новая Слобода, 55</w:t>
        </w:r>
      </w:hyperlink>
      <w:r>
        <w:rPr/>
        <w:t>;</w:t>
      </w:r>
    </w:p>
    <w:p>
      <w:pPr>
        <w:pStyle w:val="Style78"/>
        <w:rPr/>
      </w:pPr>
      <w:r>
        <w:rPr/>
        <w:t>Гостиница КЦЗ находится в с. Маклаки, 95;</w:t>
      </w:r>
    </w:p>
    <w:p>
      <w:pPr>
        <w:pStyle w:val="Style78"/>
        <w:rPr/>
      </w:pPr>
      <w:r>
        <w:rPr/>
        <w:t xml:space="preserve">Кремичное подворье, </w:t>
      </w:r>
      <w:hyperlink r:id="rId66" w:tgtFrame="_blank">
        <w:r>
          <w:rPr/>
          <w:t>д. Кремичное</w:t>
        </w:r>
      </w:hyperlink>
      <w:r>
        <w:rPr/>
        <w:t>.</w:t>
      </w:r>
    </w:p>
    <w:p>
      <w:pPr>
        <w:pStyle w:val="Style78"/>
        <w:jc w:val="center"/>
        <w:rPr>
          <w:b/>
        </w:rPr>
      </w:pPr>
      <w:r>
        <w:rPr>
          <w:b/>
        </w:rPr>
        <w:t>Потребительский рынок</w:t>
      </w:r>
    </w:p>
    <w:p>
      <w:pPr>
        <w:pStyle w:val="Style78"/>
        <w:rPr>
          <w:lang w:eastAsia="zh-CN"/>
        </w:rPr>
      </w:pPr>
      <w:r>
        <w:rPr>
          <w:lang w:eastAsia="zh-CN"/>
        </w:rPr>
        <w:t>Потребительский рынок – торговля, общественное питание, бытовое обслуживание – наиболее динамично развивающаяся отрасль социальной инфраструктуры городского поселения. За последние годы фиксируется постоянный рост товарооборота, составляющего потребительский рынок.</w:t>
      </w:r>
    </w:p>
    <w:p>
      <w:pPr>
        <w:pStyle w:val="Style78"/>
        <w:jc w:val="center"/>
        <w:rPr>
          <w:b/>
        </w:rPr>
      </w:pPr>
      <w:r>
        <w:rPr>
          <w:b/>
        </w:rPr>
        <w:t>Предприятия коммунального обслуживания</w:t>
      </w:r>
    </w:p>
    <w:p>
      <w:pPr>
        <w:pStyle w:val="Style78"/>
        <w:rPr>
          <w:lang w:eastAsia="zh-CN"/>
        </w:rPr>
      </w:pPr>
      <w:r>
        <w:rPr>
          <w:lang w:eastAsia="zh-CN"/>
        </w:rPr>
        <w:t xml:space="preserve">В п. Думиничи  работает баня. Баня расположена в типовом специальном здании. </w:t>
      </w:r>
    </w:p>
    <w:p>
      <w:pPr>
        <w:pStyle w:val="Style78"/>
        <w:rPr>
          <w:lang w:eastAsia="zh-CN"/>
        </w:rPr>
      </w:pPr>
      <w:r>
        <w:rPr>
          <w:lang w:eastAsia="zh-CN"/>
        </w:rPr>
      </w:r>
    </w:p>
    <w:p>
      <w:pPr>
        <w:pStyle w:val="Normal"/>
        <w:widowControl w:val="false"/>
        <w:suppressAutoHyphens w:val="true"/>
        <w:ind w:firstLine="720"/>
        <w:jc w:val="center"/>
        <w:rPr>
          <w:rFonts w:eastAsia="Arial"/>
          <w:bCs/>
          <w:i/>
          <w:i/>
          <w:lang w:eastAsia="zh-CN"/>
        </w:rPr>
      </w:pPr>
      <w:r>
        <w:rPr>
          <w:rFonts w:eastAsia="Arial"/>
          <w:b/>
          <w:bCs/>
          <w:lang w:eastAsia="zh-CN"/>
        </w:rPr>
        <w:t>Характеристика административно-деловых учреждений</w:t>
      </w:r>
    </w:p>
    <w:p>
      <w:pPr>
        <w:pStyle w:val="Normal"/>
        <w:suppressAutoHyphens w:val="true"/>
        <w:spacing w:lineRule="auto" w:line="360"/>
        <w:ind w:firstLine="708"/>
        <w:jc w:val="right"/>
        <w:rPr>
          <w:b/>
          <w:sz w:val="22"/>
          <w:szCs w:val="22"/>
          <w:lang w:eastAsia="zh-CN"/>
        </w:rPr>
      </w:pPr>
      <w:r>
        <w:rPr>
          <w:lang w:eastAsia="zh-CN"/>
        </w:rPr>
        <w:t>Таблица 2.11.3.8</w:t>
      </w:r>
    </w:p>
    <w:tbl>
      <w:tblPr>
        <w:tblW w:w="5000" w:type="pct"/>
        <w:jc w:val="center"/>
        <w:tblInd w:w="0" w:type="dxa"/>
        <w:tblLayout w:type="fixed"/>
        <w:tblCellMar>
          <w:top w:w="0" w:type="dxa"/>
          <w:left w:w="108" w:type="dxa"/>
          <w:bottom w:w="0" w:type="dxa"/>
          <w:right w:w="108" w:type="dxa"/>
        </w:tblCellMar>
        <w:tblLook w:firstRow="0" w:noVBand="0" w:lastRow="0" w:firstColumn="0" w:lastColumn="0" w:noHBand="0" w:val="0000"/>
      </w:tblPr>
      <w:tblGrid>
        <w:gridCol w:w="2721"/>
        <w:gridCol w:w="2191"/>
        <w:gridCol w:w="1452"/>
        <w:gridCol w:w="1387"/>
        <w:gridCol w:w="1603"/>
      </w:tblGrid>
      <w:tr>
        <w:trPr/>
        <w:tc>
          <w:tcPr>
            <w:tcW w:w="2721" w:type="dxa"/>
            <w:vMerge w:val="restart"/>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rPr>
                <w:b/>
                <w:bCs/>
                <w:lang w:eastAsia="zh-CN"/>
              </w:rPr>
            </w:pPr>
            <w:r>
              <w:rPr>
                <w:b/>
                <w:bCs/>
                <w:sz w:val="22"/>
                <w:szCs w:val="22"/>
                <w:lang w:eastAsia="zh-CN"/>
              </w:rPr>
              <w:t>Наименование учреждения, вид деятельности</w:t>
            </w:r>
          </w:p>
        </w:tc>
        <w:tc>
          <w:tcPr>
            <w:tcW w:w="2191" w:type="dxa"/>
            <w:vMerge w:val="restart"/>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ind w:firstLine="705"/>
              <w:rPr>
                <w:b/>
                <w:bCs/>
                <w:lang w:eastAsia="zh-CN"/>
              </w:rPr>
            </w:pPr>
            <w:r>
              <w:rPr>
                <w:b/>
                <w:bCs/>
                <w:sz w:val="22"/>
                <w:szCs w:val="22"/>
                <w:lang w:eastAsia="zh-CN"/>
              </w:rPr>
              <w:t>Адрес</w:t>
            </w:r>
          </w:p>
        </w:tc>
        <w:tc>
          <w:tcPr>
            <w:tcW w:w="1452" w:type="dxa"/>
            <w:vMerge w:val="restart"/>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rPr>
                <w:b/>
                <w:bCs/>
                <w:lang w:eastAsia="zh-CN"/>
              </w:rPr>
            </w:pPr>
            <w:r>
              <w:rPr>
                <w:b/>
                <w:bCs/>
                <w:sz w:val="22"/>
                <w:szCs w:val="22"/>
                <w:lang w:eastAsia="zh-CN"/>
              </w:rPr>
              <w:t>Количество сотрудников</w:t>
            </w:r>
          </w:p>
        </w:tc>
        <w:tc>
          <w:tcPr>
            <w:tcW w:w="2990"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lang w:eastAsia="zh-CN"/>
              </w:rPr>
            </w:pPr>
            <w:r>
              <w:rPr>
                <w:b/>
                <w:bCs/>
                <w:sz w:val="22"/>
                <w:szCs w:val="22"/>
                <w:lang w:eastAsia="zh-CN"/>
              </w:rPr>
              <w:t>Характеристика строения предприятия</w:t>
            </w:r>
          </w:p>
        </w:tc>
      </w:tr>
      <w:tr>
        <w:trPr/>
        <w:tc>
          <w:tcPr>
            <w:tcW w:w="2721" w:type="dxa"/>
            <w:vMerge w:val="continue"/>
            <w:tcBorders>
              <w:top w:val="single" w:sz="4" w:space="0" w:color="000000"/>
              <w:left w:val="single" w:sz="4" w:space="0" w:color="000000"/>
              <w:bottom w:val="single" w:sz="4" w:space="0" w:color="000000"/>
            </w:tcBorders>
            <w:shd w:color="auto" w:fill="auto" w:val="clear"/>
            <w:vAlign w:val="center"/>
          </w:tcPr>
          <w:p>
            <w:pPr>
              <w:pStyle w:val="Normal"/>
              <w:suppressAutoHyphens w:val="true"/>
              <w:jc w:val="center"/>
              <w:rPr>
                <w:lang w:eastAsia="zh-CN"/>
              </w:rPr>
            </w:pPr>
            <w:r>
              <w:rPr>
                <w:lang w:eastAsia="zh-CN"/>
              </w:rPr>
            </w:r>
          </w:p>
        </w:tc>
        <w:tc>
          <w:tcPr>
            <w:tcW w:w="2191" w:type="dxa"/>
            <w:vMerge w:val="continue"/>
            <w:tcBorders>
              <w:top w:val="single" w:sz="4" w:space="0" w:color="000000"/>
              <w:left w:val="single" w:sz="4" w:space="0" w:color="000000"/>
              <w:bottom w:val="single" w:sz="4" w:space="0" w:color="000000"/>
            </w:tcBorders>
            <w:shd w:color="auto" w:fill="auto" w:val="clear"/>
            <w:vAlign w:val="center"/>
          </w:tcPr>
          <w:p>
            <w:pPr>
              <w:pStyle w:val="Normal"/>
              <w:suppressAutoHyphens w:val="true"/>
              <w:jc w:val="center"/>
              <w:rPr>
                <w:lang w:eastAsia="zh-CN"/>
              </w:rPr>
            </w:pPr>
            <w:r>
              <w:rPr>
                <w:lang w:eastAsia="zh-CN"/>
              </w:rPr>
            </w:r>
          </w:p>
        </w:tc>
        <w:tc>
          <w:tcPr>
            <w:tcW w:w="1452" w:type="dxa"/>
            <w:vMerge w:val="continue"/>
            <w:tcBorders>
              <w:top w:val="single" w:sz="4" w:space="0" w:color="000000"/>
              <w:left w:val="single" w:sz="4" w:space="0" w:color="000000"/>
              <w:bottom w:val="single" w:sz="4" w:space="0" w:color="000000"/>
            </w:tcBorders>
            <w:shd w:color="auto" w:fill="auto" w:val="clear"/>
            <w:vAlign w:val="center"/>
          </w:tcPr>
          <w:p>
            <w:pPr>
              <w:pStyle w:val="Normal"/>
              <w:suppressAutoHyphens w:val="true"/>
              <w:jc w:val="center"/>
              <w:rPr>
                <w:lang w:eastAsia="zh-CN"/>
              </w:rPr>
            </w:pPr>
            <w:r>
              <w:rPr>
                <w:lang w:eastAsia="zh-CN"/>
              </w:rPr>
            </w:r>
          </w:p>
        </w:tc>
        <w:tc>
          <w:tcPr>
            <w:tcW w:w="1387"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rPr>
                <w:b/>
                <w:bCs/>
                <w:lang w:eastAsia="zh-CN"/>
              </w:rPr>
            </w:pPr>
            <w:r>
              <w:rPr>
                <w:b/>
                <w:bCs/>
                <w:sz w:val="22"/>
                <w:szCs w:val="22"/>
                <w:lang w:eastAsia="zh-CN"/>
              </w:rPr>
              <w:t>Здание</w:t>
            </w:r>
          </w:p>
        </w:tc>
        <w:tc>
          <w:tcPr>
            <w:tcW w:w="16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rPr>
                <w:bCs/>
                <w:lang w:eastAsia="zh-CN"/>
              </w:rPr>
            </w:pPr>
            <w:r>
              <w:rPr>
                <w:b/>
                <w:bCs/>
                <w:sz w:val="22"/>
                <w:szCs w:val="22"/>
                <w:lang w:eastAsia="zh-CN"/>
              </w:rPr>
              <w:t>Год постройки</w:t>
            </w:r>
          </w:p>
        </w:tc>
      </w:tr>
      <w:tr>
        <w:trPr/>
        <w:tc>
          <w:tcPr>
            <w:tcW w:w="272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Администрация муниципального района</w:t>
            </w:r>
          </w:p>
          <w:p>
            <w:pPr>
              <w:pStyle w:val="Normal"/>
              <w:tabs>
                <w:tab w:val="clear" w:pos="708"/>
                <w:tab w:val="left" w:pos="5940" w:leader="none"/>
              </w:tabs>
              <w:suppressAutoHyphens w:val="true"/>
              <w:snapToGrid w:val="false"/>
              <w:jc w:val="center"/>
              <w:rPr>
                <w:bCs/>
                <w:lang w:eastAsia="zh-CN"/>
              </w:rPr>
            </w:pPr>
            <w:r>
              <w:rPr>
                <w:bCs/>
                <w:sz w:val="22"/>
                <w:szCs w:val="22"/>
                <w:lang w:eastAsia="zh-CN"/>
              </w:rPr>
              <w:t>«Думиничский район»</w:t>
            </w:r>
          </w:p>
        </w:tc>
        <w:tc>
          <w:tcPr>
            <w:tcW w:w="219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bCs/>
                <w:sz w:val="22"/>
                <w:szCs w:val="22"/>
                <w:lang w:eastAsia="zh-CN"/>
              </w:rPr>
              <w:t>ул. Ленина,26</w:t>
            </w:r>
          </w:p>
        </w:tc>
        <w:tc>
          <w:tcPr>
            <w:tcW w:w="1452"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47</w:t>
            </w:r>
          </w:p>
        </w:tc>
        <w:tc>
          <w:tcPr>
            <w:tcW w:w="1387"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1974</w:t>
            </w:r>
          </w:p>
        </w:tc>
      </w:tr>
      <w:tr>
        <w:trPr/>
        <w:tc>
          <w:tcPr>
            <w:tcW w:w="272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Администрация городского поселения</w:t>
            </w:r>
          </w:p>
          <w:p>
            <w:pPr>
              <w:pStyle w:val="Normal"/>
              <w:tabs>
                <w:tab w:val="clear" w:pos="708"/>
                <w:tab w:val="left" w:pos="5940" w:leader="none"/>
              </w:tabs>
              <w:suppressAutoHyphens w:val="true"/>
              <w:snapToGrid w:val="false"/>
              <w:jc w:val="center"/>
              <w:rPr>
                <w:bCs/>
                <w:lang w:eastAsia="zh-CN"/>
              </w:rPr>
            </w:pPr>
            <w:r>
              <w:rPr>
                <w:bCs/>
                <w:sz w:val="22"/>
                <w:szCs w:val="22"/>
                <w:lang w:eastAsia="zh-CN"/>
              </w:rPr>
              <w:t>«Посёлок Думиничи»</w:t>
            </w:r>
          </w:p>
        </w:tc>
        <w:tc>
          <w:tcPr>
            <w:tcW w:w="219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bCs/>
                <w:sz w:val="22"/>
                <w:szCs w:val="22"/>
                <w:lang w:eastAsia="zh-CN"/>
              </w:rPr>
              <w:t>ул. Ленина,26</w:t>
            </w:r>
          </w:p>
        </w:tc>
        <w:tc>
          <w:tcPr>
            <w:tcW w:w="1452"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7</w:t>
            </w:r>
          </w:p>
        </w:tc>
        <w:tc>
          <w:tcPr>
            <w:tcW w:w="1387"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1974</w:t>
            </w:r>
          </w:p>
        </w:tc>
      </w:tr>
      <w:tr>
        <w:trPr/>
        <w:tc>
          <w:tcPr>
            <w:tcW w:w="272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Думиничское отделение</w:t>
            </w:r>
          </w:p>
          <w:p>
            <w:pPr>
              <w:pStyle w:val="Normal"/>
              <w:tabs>
                <w:tab w:val="clear" w:pos="708"/>
                <w:tab w:val="left" w:pos="5940" w:leader="none"/>
              </w:tabs>
              <w:suppressAutoHyphens w:val="true"/>
              <w:snapToGrid w:val="false"/>
              <w:jc w:val="center"/>
              <w:rPr>
                <w:bCs/>
                <w:lang w:eastAsia="zh-CN"/>
              </w:rPr>
            </w:pPr>
            <w:r>
              <w:rPr>
                <w:bCs/>
                <w:sz w:val="22"/>
                <w:szCs w:val="22"/>
                <w:lang w:eastAsia="zh-CN"/>
              </w:rPr>
              <w:t>УФССП РФ по Калужской области</w:t>
            </w:r>
          </w:p>
        </w:tc>
        <w:tc>
          <w:tcPr>
            <w:tcW w:w="219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bCs/>
                <w:sz w:val="22"/>
                <w:szCs w:val="22"/>
                <w:lang w:eastAsia="zh-CN"/>
              </w:rPr>
              <w:t>ул. Б.Пролетарская ,65</w:t>
            </w:r>
          </w:p>
        </w:tc>
        <w:tc>
          <w:tcPr>
            <w:tcW w:w="1452"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lang w:eastAsia="zh-CN"/>
              </w:rPr>
            </w:r>
          </w:p>
        </w:tc>
        <w:tc>
          <w:tcPr>
            <w:tcW w:w="1387"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1972</w:t>
            </w:r>
          </w:p>
        </w:tc>
      </w:tr>
      <w:tr>
        <w:trPr/>
        <w:tc>
          <w:tcPr>
            <w:tcW w:w="272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Думиничское отделение</w:t>
            </w:r>
          </w:p>
          <w:p>
            <w:pPr>
              <w:pStyle w:val="Normal"/>
              <w:tabs>
                <w:tab w:val="clear" w:pos="708"/>
                <w:tab w:val="left" w:pos="5940" w:leader="none"/>
              </w:tabs>
              <w:suppressAutoHyphens w:val="true"/>
              <w:snapToGrid w:val="false"/>
              <w:jc w:val="center"/>
              <w:rPr>
                <w:bCs/>
                <w:lang w:eastAsia="zh-CN"/>
              </w:rPr>
            </w:pPr>
            <w:r>
              <w:rPr>
                <w:bCs/>
                <w:sz w:val="22"/>
                <w:szCs w:val="22"/>
                <w:lang w:eastAsia="zh-CN"/>
              </w:rPr>
              <w:t>ПФР в Калужской области</w:t>
            </w:r>
          </w:p>
        </w:tc>
        <w:tc>
          <w:tcPr>
            <w:tcW w:w="219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bCs/>
                <w:sz w:val="22"/>
                <w:szCs w:val="22"/>
                <w:lang w:eastAsia="zh-CN"/>
              </w:rPr>
              <w:t>ул. Гостиная,12</w:t>
            </w:r>
          </w:p>
        </w:tc>
        <w:tc>
          <w:tcPr>
            <w:tcW w:w="1452"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lang w:eastAsia="zh-CN"/>
              </w:rPr>
            </w:r>
          </w:p>
        </w:tc>
        <w:tc>
          <w:tcPr>
            <w:tcW w:w="1387"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1958</w:t>
            </w:r>
          </w:p>
        </w:tc>
      </w:tr>
      <w:tr>
        <w:trPr/>
        <w:tc>
          <w:tcPr>
            <w:tcW w:w="272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МО ОВД России</w:t>
            </w:r>
          </w:p>
          <w:p>
            <w:pPr>
              <w:pStyle w:val="Normal"/>
              <w:tabs>
                <w:tab w:val="clear" w:pos="708"/>
                <w:tab w:val="left" w:pos="5940" w:leader="none"/>
              </w:tabs>
              <w:suppressAutoHyphens w:val="true"/>
              <w:snapToGrid w:val="false"/>
              <w:jc w:val="center"/>
              <w:rPr>
                <w:bCs/>
                <w:lang w:eastAsia="zh-CN"/>
              </w:rPr>
            </w:pPr>
            <w:r>
              <w:rPr>
                <w:bCs/>
                <w:sz w:val="22"/>
                <w:szCs w:val="22"/>
                <w:lang w:eastAsia="zh-CN"/>
              </w:rPr>
              <w:t>«Сухиничский»</w:t>
            </w:r>
          </w:p>
        </w:tc>
        <w:tc>
          <w:tcPr>
            <w:tcW w:w="219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bCs/>
                <w:sz w:val="22"/>
                <w:szCs w:val="22"/>
                <w:lang w:eastAsia="zh-CN"/>
              </w:rPr>
              <w:t>1-ый Ленинский пер,4а</w:t>
            </w:r>
          </w:p>
        </w:tc>
        <w:tc>
          <w:tcPr>
            <w:tcW w:w="1452"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lang w:eastAsia="zh-CN"/>
              </w:rPr>
            </w:r>
          </w:p>
        </w:tc>
        <w:tc>
          <w:tcPr>
            <w:tcW w:w="1387"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lang w:eastAsia="zh-CN"/>
              </w:rPr>
            </w:r>
          </w:p>
          <w:p>
            <w:pPr>
              <w:pStyle w:val="Normal"/>
              <w:tabs>
                <w:tab w:val="clear" w:pos="708"/>
                <w:tab w:val="left" w:pos="5940" w:leader="none"/>
              </w:tabs>
              <w:suppressAutoHyphens w:val="true"/>
              <w:snapToGrid w:val="false"/>
              <w:jc w:val="center"/>
              <w:rPr>
                <w:bCs/>
                <w:lang w:eastAsia="zh-CN"/>
              </w:rPr>
            </w:pPr>
            <w:r>
              <w:rPr>
                <w:bCs/>
                <w:sz w:val="22"/>
                <w:szCs w:val="22"/>
                <w:lang w:eastAsia="zh-CN"/>
              </w:rPr>
              <w:t>1989</w:t>
            </w:r>
          </w:p>
          <w:p>
            <w:pPr>
              <w:pStyle w:val="Normal"/>
              <w:tabs>
                <w:tab w:val="clear" w:pos="708"/>
                <w:tab w:val="left" w:pos="5940" w:leader="none"/>
              </w:tabs>
              <w:suppressAutoHyphens w:val="true"/>
              <w:snapToGrid w:val="false"/>
              <w:ind w:firstLine="705"/>
              <w:jc w:val="center"/>
              <w:rPr>
                <w:bCs/>
                <w:lang w:eastAsia="zh-CN"/>
              </w:rPr>
            </w:pPr>
            <w:r>
              <w:rPr>
                <w:bCs/>
                <w:lang w:eastAsia="zh-CN"/>
              </w:rPr>
            </w:r>
          </w:p>
        </w:tc>
      </w:tr>
      <w:tr>
        <w:trPr/>
        <w:tc>
          <w:tcPr>
            <w:tcW w:w="272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ГБУКО «Думиничский центр социальной помощи семье и детям»</w:t>
            </w:r>
          </w:p>
        </w:tc>
        <w:tc>
          <w:tcPr>
            <w:tcW w:w="219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bCs/>
                <w:sz w:val="22"/>
                <w:szCs w:val="22"/>
                <w:lang w:eastAsia="zh-CN"/>
              </w:rPr>
              <w:t>1-ый Ленинский пер,20</w:t>
            </w:r>
          </w:p>
        </w:tc>
        <w:tc>
          <w:tcPr>
            <w:tcW w:w="1452"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62</w:t>
            </w:r>
          </w:p>
        </w:tc>
        <w:tc>
          <w:tcPr>
            <w:tcW w:w="1387"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1962</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ГКУ «Центр занятости населения Думиничского района»</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ул. Ленина,21а</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8</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1960</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Отдел социально помощи населения администрации</w:t>
            </w:r>
          </w:p>
          <w:p>
            <w:pPr>
              <w:pStyle w:val="Normal"/>
              <w:tabs>
                <w:tab w:val="clear" w:pos="708"/>
                <w:tab w:val="left" w:pos="5940" w:leader="none"/>
              </w:tabs>
              <w:suppressAutoHyphens w:val="true"/>
              <w:snapToGrid w:val="false"/>
              <w:jc w:val="center"/>
              <w:rPr>
                <w:lang w:eastAsia="zh-CN"/>
              </w:rPr>
            </w:pPr>
            <w:r>
              <w:rPr>
                <w:bCs/>
                <w:sz w:val="22"/>
                <w:szCs w:val="22"/>
                <w:lang w:eastAsia="zh-CN"/>
              </w:rPr>
              <w:t>МР «Думиничский район»</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ул. Гостиная,12</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9</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1958</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ГБУ Калужской области «Сухиничский центр социального обслуживания граждан пожилого возраста и инвалидов»</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ул. Гостиная,12</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3/7</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1958</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Думиничский филиал КП «БТИ»</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ул. Советская,3</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6</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1985</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Управление Федеральной службы государственной регистрации, кадастра и картографии по Калужской области</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ул. Лермонтова,9</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4</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смеш.</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1950</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Сухиничский районный суд</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lang w:eastAsia="zh-CN"/>
              </w:rPr>
            </w:pPr>
            <w:r>
              <w:rPr>
                <w:sz w:val="22"/>
                <w:szCs w:val="22"/>
                <w:lang w:eastAsia="zh-CN"/>
              </w:rPr>
              <w:t>ул.Б.Пролетарская,61</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lang w:eastAsia="zh-CN"/>
              </w:rPr>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1986</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Судебный участок №24</w:t>
            </w:r>
          </w:p>
          <w:p>
            <w:pPr>
              <w:pStyle w:val="Normal"/>
              <w:tabs>
                <w:tab w:val="clear" w:pos="708"/>
                <w:tab w:val="left" w:pos="5940" w:leader="none"/>
              </w:tabs>
              <w:suppressAutoHyphens w:val="true"/>
              <w:snapToGrid w:val="false"/>
              <w:jc w:val="center"/>
              <w:rPr>
                <w:lang w:eastAsia="zh-CN"/>
              </w:rPr>
            </w:pPr>
            <w:r>
              <w:rPr>
                <w:bCs/>
                <w:sz w:val="22"/>
                <w:szCs w:val="22"/>
                <w:lang w:eastAsia="zh-CN"/>
              </w:rPr>
              <w:t>Думиничского район</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ул. Б.Пролетарская, 71</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lang w:eastAsia="zh-CN"/>
              </w:rPr>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1960</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Прокуратура</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ул. Б.Пролетарская, 52</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lang w:eastAsia="zh-CN"/>
              </w:rPr>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смеш.</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1956</w:t>
            </w:r>
          </w:p>
        </w:tc>
      </w:tr>
      <w:tr>
        <w:trPr>
          <w:trHeight w:val="800" w:hRule="atLeast"/>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ГБУ КО «Думиничская ветстанция»</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пер. Б.Пролетарская, 1</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23</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1961</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МУП «Думиничская типография»</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пер. Первомайский, 2</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6</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бревенчатое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1968</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Отделение федерального</w:t>
            </w:r>
          </w:p>
          <w:p>
            <w:pPr>
              <w:pStyle w:val="Normal"/>
              <w:tabs>
                <w:tab w:val="clear" w:pos="708"/>
                <w:tab w:val="left" w:pos="5940" w:leader="none"/>
              </w:tabs>
              <w:suppressAutoHyphens w:val="true"/>
              <w:snapToGrid w:val="false"/>
              <w:jc w:val="center"/>
              <w:rPr>
                <w:bCs/>
                <w:lang w:eastAsia="zh-CN"/>
              </w:rPr>
            </w:pPr>
            <w:r>
              <w:rPr>
                <w:bCs/>
                <w:sz w:val="22"/>
                <w:szCs w:val="22"/>
                <w:lang w:eastAsia="zh-CN"/>
              </w:rPr>
              <w:t>казначейства по</w:t>
            </w:r>
          </w:p>
          <w:p>
            <w:pPr>
              <w:pStyle w:val="Normal"/>
              <w:tabs>
                <w:tab w:val="clear" w:pos="708"/>
                <w:tab w:val="left" w:pos="5940" w:leader="none"/>
              </w:tabs>
              <w:suppressAutoHyphens w:val="true"/>
              <w:snapToGrid w:val="false"/>
              <w:jc w:val="center"/>
              <w:rPr>
                <w:lang w:eastAsia="zh-CN"/>
              </w:rPr>
            </w:pPr>
            <w:r>
              <w:rPr>
                <w:bCs/>
                <w:sz w:val="22"/>
                <w:szCs w:val="22"/>
                <w:lang w:eastAsia="zh-CN"/>
              </w:rPr>
              <w:t>Думиничскому району</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1-ый Ленинский пер.,4 а</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3</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1989</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ГП Думиничский лесхоз</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ст. Думиничи ул. Привокзальная,59</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31</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1980 ликвидирована 16.12.2022</w:t>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bCs/>
                <w:sz w:val="22"/>
                <w:szCs w:val="22"/>
                <w:lang w:eastAsia="zh-CN"/>
              </w:rPr>
              <w:t>ГУ Думиничское лесничество</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lang w:eastAsia="zh-CN"/>
              </w:rPr>
            </w:pPr>
            <w:r>
              <w:rPr>
                <w:sz w:val="22"/>
                <w:szCs w:val="22"/>
                <w:lang w:eastAsia="zh-CN"/>
              </w:rPr>
              <w:t>ст. Думиничи</w:t>
            </w:r>
          </w:p>
          <w:p>
            <w:pPr>
              <w:pStyle w:val="Normal"/>
              <w:tabs>
                <w:tab w:val="clear" w:pos="708"/>
                <w:tab w:val="left" w:pos="5940" w:leader="none"/>
              </w:tabs>
              <w:suppressAutoHyphens w:val="true"/>
              <w:snapToGrid w:val="false"/>
              <w:jc w:val="center"/>
              <w:rPr>
                <w:bCs/>
                <w:lang w:eastAsia="zh-CN"/>
              </w:rPr>
            </w:pPr>
            <w:r>
              <w:rPr>
                <w:sz w:val="22"/>
                <w:szCs w:val="22"/>
                <w:lang w:eastAsia="zh-CN"/>
              </w:rPr>
              <w:t>ул. Белинского,4</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28</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кирпичное</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lang w:eastAsia="zh-CN"/>
              </w:rPr>
            </w:r>
          </w:p>
        </w:tc>
      </w:tr>
      <w:tr>
        <w:trPr/>
        <w:tc>
          <w:tcPr>
            <w:tcW w:w="9354" w:type="dxa"/>
            <w:gridSpan w:val="5"/>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ind w:firstLine="703"/>
              <w:jc w:val="center"/>
              <w:rPr>
                <w:bCs/>
                <w:lang w:eastAsia="zh-CN"/>
              </w:rPr>
            </w:pPr>
            <w:r>
              <w:rPr>
                <w:b/>
                <w:bCs/>
                <w:sz w:val="22"/>
                <w:szCs w:val="22"/>
                <w:lang w:eastAsia="zh-CN"/>
              </w:rPr>
              <w:t>Характеристика кредитно-финансовых учреждений</w:t>
            </w:r>
          </w:p>
        </w:tc>
      </w:tr>
      <w:tr>
        <w:trPr/>
        <w:tc>
          <w:tcPr>
            <w:tcW w:w="272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Отделение Сбербанка РФ № 8608/0194</w:t>
            </w:r>
          </w:p>
        </w:tc>
        <w:tc>
          <w:tcPr>
            <w:tcW w:w="2191"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п. Думиничи</w:t>
            </w:r>
          </w:p>
          <w:p>
            <w:pPr>
              <w:pStyle w:val="Normal"/>
              <w:tabs>
                <w:tab w:val="clear" w:pos="708"/>
                <w:tab w:val="left" w:pos="5940" w:leader="none"/>
              </w:tabs>
              <w:suppressAutoHyphens w:val="true"/>
              <w:snapToGrid w:val="false"/>
              <w:jc w:val="center"/>
              <w:rPr>
                <w:bCs/>
                <w:lang w:eastAsia="zh-CN"/>
              </w:rPr>
            </w:pPr>
            <w:r>
              <w:rPr>
                <w:bCs/>
                <w:sz w:val="22"/>
                <w:szCs w:val="22"/>
                <w:lang w:eastAsia="zh-CN"/>
              </w:rPr>
              <w:t>ул. Ленина д,6</w:t>
            </w:r>
          </w:p>
        </w:tc>
        <w:tc>
          <w:tcPr>
            <w:tcW w:w="1452"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8</w:t>
            </w:r>
          </w:p>
        </w:tc>
        <w:tc>
          <w:tcPr>
            <w:tcW w:w="1387" w:type="dxa"/>
            <w:tcBorders>
              <w:top w:val="single" w:sz="4" w:space="0" w:color="000000"/>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спец. приспособ.</w:t>
            </w:r>
          </w:p>
        </w:tc>
        <w:tc>
          <w:tcPr>
            <w:tcW w:w="16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lang w:eastAsia="zh-CN"/>
              </w:rPr>
            </w:r>
          </w:p>
        </w:tc>
      </w:tr>
      <w:tr>
        <w:trPr/>
        <w:tc>
          <w:tcPr>
            <w:tcW w:w="272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Калужский региональный  филиал ОАО «Россельхозбанк»</w:t>
            </w:r>
          </w:p>
          <w:p>
            <w:pPr>
              <w:pStyle w:val="Normal"/>
              <w:tabs>
                <w:tab w:val="clear" w:pos="708"/>
                <w:tab w:val="left" w:pos="5940" w:leader="none"/>
              </w:tabs>
              <w:suppressAutoHyphens w:val="true"/>
              <w:snapToGrid w:val="false"/>
              <w:jc w:val="center"/>
              <w:rPr>
                <w:bCs/>
                <w:lang w:eastAsia="zh-CN"/>
              </w:rPr>
            </w:pPr>
            <w:r>
              <w:rPr>
                <w:bCs/>
                <w:sz w:val="22"/>
                <w:szCs w:val="22"/>
                <w:lang w:eastAsia="zh-CN"/>
              </w:rPr>
              <w:t>доп. Офис № 3349/27/19</w:t>
            </w:r>
          </w:p>
        </w:tc>
        <w:tc>
          <w:tcPr>
            <w:tcW w:w="2191"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п.Думиничи</w:t>
            </w:r>
          </w:p>
          <w:p>
            <w:pPr>
              <w:pStyle w:val="Normal"/>
              <w:tabs>
                <w:tab w:val="clear" w:pos="708"/>
                <w:tab w:val="left" w:pos="5940" w:leader="none"/>
              </w:tabs>
              <w:suppressAutoHyphens w:val="true"/>
              <w:snapToGrid w:val="false"/>
              <w:ind w:firstLine="705"/>
              <w:jc w:val="center"/>
              <w:rPr>
                <w:bCs/>
                <w:lang w:eastAsia="zh-CN"/>
              </w:rPr>
            </w:pPr>
            <w:r>
              <w:rPr>
                <w:bCs/>
                <w:sz w:val="22"/>
                <w:szCs w:val="22"/>
                <w:lang w:eastAsia="zh-CN"/>
              </w:rPr>
              <w:t>ул. Б.Пролетарская д.82а</w:t>
            </w:r>
          </w:p>
        </w:tc>
        <w:tc>
          <w:tcPr>
            <w:tcW w:w="1452"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ind w:firstLine="705"/>
              <w:jc w:val="center"/>
              <w:rPr>
                <w:bCs/>
                <w:lang w:eastAsia="zh-CN"/>
              </w:rPr>
            </w:pPr>
            <w:r>
              <w:rPr>
                <w:bCs/>
                <w:sz w:val="22"/>
                <w:szCs w:val="22"/>
                <w:lang w:eastAsia="zh-CN"/>
              </w:rPr>
              <w:t>8</w:t>
            </w:r>
          </w:p>
        </w:tc>
        <w:tc>
          <w:tcPr>
            <w:tcW w:w="1387" w:type="dxa"/>
            <w:tcBorders>
              <w:left w:val="single" w:sz="4" w:space="0" w:color="000000"/>
              <w:bottom w:val="single" w:sz="4" w:space="0" w:color="000000"/>
            </w:tcBorders>
            <w:shd w:color="auto" w:fill="auto" w:val="clear"/>
            <w:vAlign w:val="center"/>
          </w:tcPr>
          <w:p>
            <w:pPr>
              <w:pStyle w:val="Normal"/>
              <w:tabs>
                <w:tab w:val="clear" w:pos="708"/>
                <w:tab w:val="left" w:pos="5940" w:leader="none"/>
              </w:tabs>
              <w:suppressAutoHyphens w:val="true"/>
              <w:snapToGrid w:val="false"/>
              <w:jc w:val="center"/>
              <w:rPr>
                <w:bCs/>
                <w:lang w:eastAsia="zh-CN"/>
              </w:rPr>
            </w:pPr>
            <w:r>
              <w:rPr>
                <w:bCs/>
                <w:sz w:val="22"/>
                <w:szCs w:val="22"/>
                <w:lang w:eastAsia="zh-CN"/>
              </w:rPr>
              <w:t>спец. приспособ.</w:t>
            </w:r>
          </w:p>
        </w:tc>
        <w:tc>
          <w:tcPr>
            <w:tcW w:w="1603" w:type="dxa"/>
            <w:tcBorders>
              <w:left w:val="single" w:sz="4" w:space="0" w:color="000000"/>
              <w:bottom w:val="single" w:sz="4" w:space="0" w:color="000000"/>
              <w:right w:val="single" w:sz="4" w:space="0" w:color="000000"/>
            </w:tcBorders>
            <w:shd w:color="auto" w:fill="auto" w:val="clear"/>
            <w:vAlign w:val="center"/>
          </w:tcPr>
          <w:p>
            <w:pPr>
              <w:pStyle w:val="Normal"/>
              <w:tabs>
                <w:tab w:val="clear" w:pos="708"/>
                <w:tab w:val="left" w:pos="5940" w:leader="none"/>
              </w:tabs>
              <w:suppressAutoHyphens w:val="true"/>
              <w:snapToGrid w:val="false"/>
              <w:ind w:firstLine="705"/>
              <w:rPr>
                <w:bCs/>
                <w:lang w:eastAsia="zh-CN"/>
              </w:rPr>
            </w:pPr>
            <w:r>
              <w:rPr>
                <w:bCs/>
                <w:sz w:val="22"/>
                <w:szCs w:val="22"/>
                <w:lang w:eastAsia="zh-CN"/>
              </w:rPr>
              <w:t>нет</w:t>
            </w:r>
          </w:p>
        </w:tc>
      </w:tr>
    </w:tbl>
    <w:p>
      <w:pPr>
        <w:pStyle w:val="Normal"/>
        <w:tabs>
          <w:tab w:val="clear" w:pos="708"/>
          <w:tab w:val="left" w:pos="5940" w:leader="none"/>
        </w:tabs>
        <w:suppressAutoHyphens w:val="true"/>
        <w:jc w:val="right"/>
        <w:rPr>
          <w:bCs/>
          <w:i/>
          <w:i/>
          <w:lang w:eastAsia="zh-CN"/>
        </w:rPr>
      </w:pPr>
      <w:r>
        <w:rPr>
          <w:bCs/>
          <w:i/>
          <w:lang w:eastAsia="zh-CN"/>
        </w:rPr>
      </w:r>
    </w:p>
    <w:p>
      <w:pPr>
        <w:pStyle w:val="Style80"/>
        <w:spacing w:before="120" w:after="120"/>
        <w:jc w:val="center"/>
        <w:rPr>
          <w:lang w:val="ru-RU"/>
        </w:rPr>
      </w:pPr>
      <w:r>
        <w:rPr>
          <w:b/>
          <w:lang w:val="ru-RU"/>
        </w:rPr>
        <w:t>Предложения по развитию социальной инфраструктуры района</w:t>
      </w:r>
    </w:p>
    <w:p>
      <w:pPr>
        <w:pStyle w:val="Style80"/>
        <w:rPr>
          <w:lang w:val="ru-RU"/>
        </w:rPr>
      </w:pPr>
      <w:r>
        <w:rPr>
          <w:lang w:val="ru-RU"/>
        </w:rPr>
        <w:t xml:space="preserve">Основная цель развития сферы услуг на расчётный срок – повышение комфортности среды проживания населения в поселениях различной величины за счет обеспечения достаточных по объему и комплексному обслуживанию объектов, предоставляющих разнообразные услуги. </w:t>
      </w:r>
    </w:p>
    <w:p>
      <w:pPr>
        <w:pStyle w:val="Style80"/>
        <w:rPr>
          <w:lang w:val="ru-RU"/>
        </w:rPr>
      </w:pPr>
      <w:r>
        <w:rPr>
          <w:lang w:val="ru-RU"/>
        </w:rPr>
        <w:t>При этом необходимы минимальные затраты времени на посещение данных объектов.</w:t>
      </w:r>
    </w:p>
    <w:p>
      <w:pPr>
        <w:pStyle w:val="Style80"/>
        <w:rPr>
          <w:lang w:val="ru-RU"/>
        </w:rPr>
      </w:pPr>
      <w:r>
        <w:rPr>
          <w:lang w:val="ru-RU"/>
        </w:rPr>
        <w:t>Цель эта может быть достигнута за счет создания единой межселенной системы обслуживания.</w:t>
      </w:r>
    </w:p>
    <w:p>
      <w:pPr>
        <w:pStyle w:val="Style80"/>
        <w:rPr>
          <w:lang w:val="ru-RU"/>
        </w:rPr>
      </w:pPr>
      <w:r>
        <w:rPr>
          <w:lang w:val="ru-RU"/>
        </w:rPr>
        <w:t>Проектные предложения по развитию сферы социально-культурного обслуживания направлены на получение комплексного социально-экономического эффекта путем рациональной функционально-планировочной организации сети объектов социальной инфраструктуры.</w:t>
      </w:r>
    </w:p>
    <w:p>
      <w:pPr>
        <w:pStyle w:val="Style80"/>
        <w:rPr>
          <w:lang w:val="ru-RU"/>
        </w:rPr>
      </w:pPr>
      <w:r>
        <w:rPr>
          <w:lang w:val="ru-RU"/>
        </w:rPr>
        <w:t xml:space="preserve">Развитие социальной сферы представляется возможным в той мере, в которой это позволяют субвенции из бюджетов вышестоящих уровней. </w:t>
      </w:r>
    </w:p>
    <w:p>
      <w:pPr>
        <w:pStyle w:val="Style80"/>
        <w:rPr>
          <w:lang w:val="ru-RU"/>
        </w:rPr>
      </w:pPr>
      <w:r>
        <w:rPr>
          <w:lang w:val="ru-RU"/>
        </w:rPr>
        <w:t>В качестве приоритетных отраслей представляется важным рассматривать образование и здравоохранение.</w:t>
      </w:r>
    </w:p>
    <w:p>
      <w:pPr>
        <w:pStyle w:val="Style80"/>
        <w:rPr>
          <w:lang w:val="ru-RU"/>
        </w:rPr>
      </w:pPr>
      <w:r>
        <w:rPr>
          <w:lang w:val="ru-RU"/>
        </w:rPr>
        <w:t>Положительным опытом в решении социальных вопросов в малых населенных пунктах является строительство социально-досуговых центров, где в одном здании объединяются учреждение образования, здравоохранения и культуры, что позволяет значительно экономить средства необходимые на содержание зданий.</w:t>
      </w:r>
    </w:p>
    <w:p>
      <w:pPr>
        <w:pStyle w:val="Style80"/>
        <w:rPr>
          <w:lang w:val="ru-RU"/>
        </w:rPr>
      </w:pPr>
      <w:r>
        <w:rPr>
          <w:lang w:val="ru-RU"/>
        </w:rPr>
        <w:t>При формировании системы обслуживания учитываются следующие уровни обеспеченности учреждениями и объектами:</w:t>
      </w:r>
    </w:p>
    <w:p>
      <w:pPr>
        <w:pStyle w:val="Style80"/>
        <w:rPr>
          <w:lang w:val="ru-RU"/>
        </w:rPr>
      </w:pPr>
      <w:r>
        <w:rPr>
          <w:lang w:val="ru-RU"/>
        </w:rPr>
        <w:t>повседневного обслуживания – учреждения и предприятия, посещаемые населением не реже одного раза в неделю, или те, которые должны быть расположены в непосредственной близости к местам проживания и работы населения;</w:t>
      </w:r>
    </w:p>
    <w:p>
      <w:pPr>
        <w:pStyle w:val="Style80"/>
        <w:rPr>
          <w:lang w:val="ru-RU"/>
        </w:rPr>
      </w:pPr>
      <w:r>
        <w:rPr>
          <w:lang w:val="ru-RU"/>
        </w:rPr>
        <w:t>периодического обслуживания – учреждения и предприятия, посещаемые населением не реже одного раза в месяц;</w:t>
      </w:r>
    </w:p>
    <w:p>
      <w:pPr>
        <w:pStyle w:val="Style80"/>
        <w:rPr>
          <w:lang w:val="ru-RU"/>
        </w:rPr>
      </w:pPr>
      <w:r>
        <w:rPr>
          <w:lang w:val="ru-RU"/>
        </w:rPr>
        <w:t>эпизодического обслуживания – учреждения и предприятия, посещаемые населением реже одного раза в месяц (специализированные учебные заведения, больницы, универмаги, театры, концертные и выставочные залы и др.).</w:t>
      </w:r>
    </w:p>
    <w:p>
      <w:pPr>
        <w:pStyle w:val="Style80"/>
        <w:rPr>
          <w:lang w:val="ru-RU"/>
        </w:rPr>
      </w:pPr>
      <w:r>
        <w:rPr>
          <w:lang w:val="ru-RU"/>
        </w:rPr>
        <w:t>В сельской местности следует предусматривать подразделение учреждений и предприятий обслуживания на объекты первой необходимости в каждом населенном пункте, начиная с 50 жителей, и базовые объекты более высокого уровня на сельское поселение, размещаемые в административном центре поселения.</w:t>
      </w:r>
    </w:p>
    <w:p>
      <w:pPr>
        <w:pStyle w:val="Style80"/>
        <w:rPr>
          <w:lang w:val="ru-RU"/>
        </w:rPr>
      </w:pPr>
      <w:r>
        <w:rPr>
          <w:lang w:val="ru-RU"/>
        </w:rPr>
        <w:t>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pPr>
        <w:pStyle w:val="Style80"/>
        <w:rPr>
          <w:lang w:val="ru-RU"/>
        </w:rPr>
      </w:pPr>
      <w:r>
        <w:rPr>
          <w:lang w:val="ru-RU"/>
        </w:rPr>
        <w:t>В сельской местности обеспечение жителей каждого поселения услугами первой необходимости должно осуществляться в пределах пешеходной доступности не более 30 мин. (2-2,5 км).</w:t>
      </w:r>
    </w:p>
    <w:p>
      <w:pPr>
        <w:pStyle w:val="Style80"/>
        <w:rPr>
          <w:lang w:val="ru-RU"/>
        </w:rPr>
      </w:pPr>
      <w:r>
        <w:rPr>
          <w:lang w:val="ru-RU"/>
        </w:rPr>
        <w:t>Радиус обслуживания районных центров принимается в пределах транспортной доступности не более 60 мин.</w:t>
      </w:r>
    </w:p>
    <w:p>
      <w:pPr>
        <w:pStyle w:val="Style80"/>
        <w:rPr>
          <w:lang w:val="ru-RU"/>
        </w:rPr>
      </w:pPr>
      <w:r>
        <w:rPr>
          <w:lang w:val="ru-RU"/>
        </w:rPr>
        <w:t>При превышении указанного радиуса необходимо создание подрайонной системы по обслуживанию сельского населения необходимым по составу комплексом учреждений и предприятий периодического пользования в пределах транспортной доступности 30-45 мин.</w:t>
      </w:r>
    </w:p>
    <w:p>
      <w:pPr>
        <w:pStyle w:val="Style80"/>
        <w:rPr>
          <w:lang w:val="ru-RU"/>
        </w:rPr>
      </w:pPr>
      <w:r>
        <w:rPr>
          <w:lang w:val="ru-RU"/>
        </w:rPr>
      </w:r>
    </w:p>
    <w:p>
      <w:pPr>
        <w:pStyle w:val="Style80"/>
        <w:rPr>
          <w:lang w:val="ru-RU"/>
        </w:rPr>
      </w:pPr>
      <w:r>
        <w:rPr>
          <w:lang w:val="ru-RU"/>
        </w:rPr>
      </w:r>
    </w:p>
    <w:p>
      <w:pPr>
        <w:pStyle w:val="Style80"/>
        <w:rPr>
          <w:lang w:val="ru-RU"/>
        </w:rPr>
      </w:pPr>
      <w:r>
        <w:rPr>
          <w:lang w:val="ru-RU"/>
        </w:rPr>
      </w:r>
    </w:p>
    <w:p>
      <w:pPr>
        <w:pStyle w:val="TimesNewRomanCYR12"/>
        <w:rPr/>
      </w:pPr>
      <w:r>
        <w:rPr/>
      </w:r>
    </w:p>
    <w:p>
      <w:pPr>
        <w:pStyle w:val="Style80"/>
        <w:jc w:val="center"/>
        <w:rPr>
          <w:b/>
          <w:lang w:val="ru-RU"/>
        </w:rPr>
      </w:pPr>
      <w:r>
        <w:rPr>
          <w:b/>
          <w:lang w:val="ru-RU"/>
        </w:rPr>
        <w:t>Структура и типология общественных центров и объектов</w:t>
      </w:r>
    </w:p>
    <w:p>
      <w:pPr>
        <w:pStyle w:val="Normal"/>
        <w:suppressAutoHyphens w:val="true"/>
        <w:spacing w:lineRule="auto" w:line="360"/>
        <w:ind w:firstLine="708"/>
        <w:jc w:val="right"/>
        <w:rPr>
          <w:b/>
          <w:sz w:val="22"/>
          <w:szCs w:val="22"/>
          <w:lang w:eastAsia="zh-CN"/>
        </w:rPr>
      </w:pPr>
      <w:r>
        <w:rPr>
          <w:lang w:eastAsia="zh-CN"/>
        </w:rPr>
        <w:t>Таблица 2.11.3.9</w:t>
      </w:r>
    </w:p>
    <w:tbl>
      <w:tblPr>
        <w:tblpPr w:vertAnchor="text" w:horzAnchor="margin" w:tblpXSpec="center" w:leftFromText="180" w:rightFromText="180" w:tblpY="78"/>
        <w:tblW w:w="5000" w:type="pct"/>
        <w:jc w:val="center"/>
        <w:tblInd w:w="0" w:type="dxa"/>
        <w:tblLayout w:type="fixed"/>
        <w:tblCellMar>
          <w:top w:w="0" w:type="dxa"/>
          <w:left w:w="108" w:type="dxa"/>
          <w:bottom w:w="0" w:type="dxa"/>
          <w:right w:w="108" w:type="dxa"/>
        </w:tblCellMar>
        <w:tblLook w:firstRow="1" w:noVBand="1" w:lastRow="0" w:firstColumn="1" w:lastColumn="0" w:noHBand="0" w:val="04a0"/>
      </w:tblPr>
      <w:tblGrid>
        <w:gridCol w:w="1923"/>
        <w:gridCol w:w="2326"/>
        <w:gridCol w:w="11"/>
        <w:gridCol w:w="2523"/>
        <w:gridCol w:w="2570"/>
      </w:tblGrid>
      <w:tr>
        <w:trPr>
          <w:trHeight w:val="20" w:hRule="atLeast"/>
        </w:trPr>
        <w:tc>
          <w:tcPr>
            <w:tcW w:w="1923"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rPr>
            </w:r>
          </w:p>
        </w:tc>
        <w:tc>
          <w:tcPr>
            <w:tcW w:w="7430" w:type="dxa"/>
            <w:gridSpan w:val="4"/>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Объекты общественно-деловой зоны по видам</w:t>
            </w:r>
          </w:p>
          <w:p>
            <w:pPr>
              <w:pStyle w:val="Normal"/>
              <w:jc w:val="center"/>
              <w:rPr>
                <w:b/>
              </w:rPr>
            </w:pPr>
            <w:r>
              <w:rPr>
                <w:b/>
                <w:sz w:val="22"/>
                <w:szCs w:val="22"/>
              </w:rPr>
              <w:t>общественных центров и видам обслуживания</w:t>
            </w:r>
          </w:p>
        </w:tc>
      </w:tr>
      <w:tr>
        <w:trPr>
          <w:trHeight w:val="20" w:hRule="atLeast"/>
        </w:trPr>
        <w:tc>
          <w:tcPr>
            <w:tcW w:w="192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rPr>
            </w:r>
          </w:p>
        </w:tc>
        <w:tc>
          <w:tcPr>
            <w:tcW w:w="4860"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периодического обслуживания</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повседневного обслуживания</w:t>
            </w:r>
          </w:p>
        </w:tc>
      </w:tr>
      <w:tr>
        <w:trPr>
          <w:trHeight w:val="20" w:hRule="atLeast"/>
        </w:trPr>
        <w:tc>
          <w:tcPr>
            <w:tcW w:w="192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rPr>
            </w:r>
          </w:p>
        </w:tc>
        <w:tc>
          <w:tcPr>
            <w:tcW w:w="2337"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Центр муниципального района</w:t>
            </w:r>
          </w:p>
        </w:tc>
        <w:tc>
          <w:tcPr>
            <w:tcW w:w="25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Подцентр муниципального района</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Центр сельского поселения (межселенный), средний сельский нас. пункта</w:t>
            </w:r>
          </w:p>
        </w:tc>
      </w:tr>
      <w:tr>
        <w:trPr>
          <w:trHeight w:val="20" w:hRule="atLeast"/>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1</w:t>
            </w:r>
          </w:p>
        </w:tc>
        <w:tc>
          <w:tcPr>
            <w:tcW w:w="2337"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2</w:t>
            </w:r>
          </w:p>
        </w:tc>
        <w:tc>
          <w:tcPr>
            <w:tcW w:w="25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3</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4</w:t>
            </w:r>
          </w:p>
        </w:tc>
      </w:tr>
      <w:tr>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Пешеходно-транспортная доступность</w:t>
            </w:r>
          </w:p>
        </w:tc>
        <w:tc>
          <w:tcPr>
            <w:tcW w:w="2337"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60-мин. транспортная доступность</w:t>
            </w:r>
          </w:p>
        </w:tc>
        <w:tc>
          <w:tcPr>
            <w:tcW w:w="25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30-45 мин. транспортная доступность</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не&gt; 30 мин. пешеходная доступность (2-2,5 км)</w:t>
            </w:r>
          </w:p>
        </w:tc>
      </w:tr>
      <w:tr>
        <w:trPr>
          <w:trHeight w:val="1159" w:hRule="atLeast"/>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r>
          </w:p>
        </w:tc>
        <w:tc>
          <w:tcPr>
            <w:tcW w:w="2337"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п. Думиничи</w:t>
            </w:r>
          </w:p>
        </w:tc>
        <w:tc>
          <w:tcPr>
            <w:tcW w:w="25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п. Думиничи</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п. Думиничи</w:t>
            </w:r>
          </w:p>
        </w:tc>
      </w:tr>
      <w:tr>
        <w:trPr>
          <w:trHeight w:val="480" w:hRule="atLeast"/>
        </w:trPr>
        <w:tc>
          <w:tcPr>
            <w:tcW w:w="9353" w:type="dxa"/>
            <w:gridSpan w:val="5"/>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Ориентировочный набор учреждений обслуживания</w:t>
            </w:r>
          </w:p>
        </w:tc>
      </w:tr>
      <w:tr>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pacing w:val="-2"/>
                <w:sz w:val="22"/>
                <w:szCs w:val="22"/>
              </w:rPr>
              <w:t>Административно-</w:t>
            </w:r>
            <w:r>
              <w:rPr>
                <w:sz w:val="22"/>
                <w:szCs w:val="22"/>
              </w:rPr>
              <w:t>деловые</w:t>
            </w:r>
          </w:p>
          <w:p>
            <w:pPr>
              <w:pStyle w:val="Normal"/>
              <w:jc w:val="center"/>
              <w:rPr/>
            </w:pPr>
            <w:r>
              <w:rPr>
                <w:sz w:val="22"/>
                <w:szCs w:val="22"/>
              </w:rPr>
              <w:t>и хозяйственные учреждения</w:t>
            </w:r>
          </w:p>
        </w:tc>
        <w:tc>
          <w:tcPr>
            <w:tcW w:w="23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Админ-упр. организации, банки (фил.), конторы, офисы, отделения связи и милиции, суд, прокуратура, юрид.</w:t>
            </w:r>
            <w:r>
              <w:rPr>
                <w:spacing w:val="-3"/>
                <w:sz w:val="22"/>
                <w:szCs w:val="22"/>
              </w:rPr>
              <w:t xml:space="preserve"> и нотариальн. конторы, про</w:t>
            </w:r>
            <w:r>
              <w:rPr>
                <w:spacing w:val="-2"/>
                <w:sz w:val="22"/>
                <w:szCs w:val="22"/>
              </w:rPr>
              <w:t>ектное и конструкторские бюро, жил-коммун. службы</w:t>
            </w:r>
          </w:p>
        </w:tc>
        <w:tc>
          <w:tcPr>
            <w:tcW w:w="253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4"/>
              </w:rPr>
            </w:pPr>
            <w:r>
              <w:rPr>
                <w:spacing w:val="-4"/>
                <w:sz w:val="22"/>
                <w:szCs w:val="22"/>
              </w:rPr>
              <w:t>Административно-</w:t>
            </w:r>
          </w:p>
          <w:p>
            <w:pPr>
              <w:pStyle w:val="Normal"/>
              <w:jc w:val="center"/>
              <w:rPr>
                <w:spacing w:val="-2"/>
              </w:rPr>
            </w:pPr>
            <w:r>
              <w:rPr>
                <w:spacing w:val="-4"/>
                <w:sz w:val="22"/>
                <w:szCs w:val="22"/>
              </w:rPr>
              <w:t>хозяйст</w:t>
            </w:r>
            <w:r>
              <w:rPr>
                <w:spacing w:val="-2"/>
                <w:sz w:val="22"/>
                <w:szCs w:val="22"/>
              </w:rPr>
              <w:t>венная служба, отделения связи, милиции, банков, юридические и нотариальные конторы, РЭУ</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Административно- хозяйственное здание, отделение связи, банка, предприятия ЖКХ, опорный пункт охраны порядка</w:t>
            </w:r>
          </w:p>
        </w:tc>
      </w:tr>
      <w:tr>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Учреждения образования</w:t>
            </w:r>
          </w:p>
        </w:tc>
        <w:tc>
          <w:tcPr>
            <w:tcW w:w="23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 специализированные дошкольные и школьные образовательные учреждения,</w:t>
            </w:r>
          </w:p>
          <w:p>
            <w:pPr>
              <w:pStyle w:val="Normal"/>
              <w:jc w:val="center"/>
              <w:rPr>
                <w:spacing w:val="-3"/>
              </w:rPr>
            </w:pPr>
            <w:r>
              <w:rPr>
                <w:spacing w:val="-2"/>
                <w:sz w:val="22"/>
                <w:szCs w:val="22"/>
              </w:rPr>
              <w:t>- учреждения начального профессионального образования</w:t>
            </w:r>
            <w:r>
              <w:rPr>
                <w:spacing w:val="-3"/>
                <w:sz w:val="22"/>
                <w:szCs w:val="22"/>
              </w:rPr>
              <w:t>,</w:t>
            </w:r>
          </w:p>
          <w:p>
            <w:pPr>
              <w:pStyle w:val="Normal"/>
              <w:jc w:val="center"/>
              <w:rPr>
                <w:spacing w:val="-2"/>
              </w:rPr>
            </w:pPr>
            <w:r>
              <w:rPr>
                <w:spacing w:val="-3"/>
                <w:sz w:val="22"/>
                <w:szCs w:val="22"/>
              </w:rPr>
              <w:t>- средние специальные учебные</w:t>
            </w:r>
            <w:r>
              <w:rPr>
                <w:spacing w:val="-2"/>
                <w:sz w:val="22"/>
                <w:szCs w:val="22"/>
              </w:rPr>
              <w:t xml:space="preserve"> заведения, колледжи, лицеи, гимназии, центры, дома детского творчества,</w:t>
            </w:r>
          </w:p>
          <w:p>
            <w:pPr>
              <w:pStyle w:val="Normal"/>
              <w:jc w:val="center"/>
              <w:rPr>
                <w:spacing w:val="-2"/>
              </w:rPr>
            </w:pPr>
            <w:r>
              <w:rPr>
                <w:spacing w:val="-2"/>
                <w:sz w:val="22"/>
                <w:szCs w:val="22"/>
              </w:rPr>
              <w:t>- школы: музыкальные, художественные, хореографические и другие,</w:t>
            </w:r>
          </w:p>
          <w:p>
            <w:pPr>
              <w:pStyle w:val="Normal"/>
              <w:jc w:val="center"/>
              <w:rPr>
                <w:spacing w:val="-2"/>
              </w:rPr>
            </w:pPr>
            <w:r>
              <w:rPr>
                <w:spacing w:val="-2"/>
                <w:sz w:val="22"/>
                <w:szCs w:val="22"/>
              </w:rPr>
              <w:t>- станции: технические, туристически-краеведческие, эколого-биологич.и др.</w:t>
            </w:r>
          </w:p>
        </w:tc>
        <w:tc>
          <w:tcPr>
            <w:tcW w:w="253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Колледжи, лицеи,</w:t>
            </w:r>
          </w:p>
          <w:p>
            <w:pPr>
              <w:pStyle w:val="Normal"/>
              <w:jc w:val="center"/>
              <w:rPr>
                <w:spacing w:val="-2"/>
              </w:rPr>
            </w:pPr>
            <w:r>
              <w:rPr>
                <w:spacing w:val="-2"/>
                <w:sz w:val="22"/>
                <w:szCs w:val="22"/>
              </w:rPr>
              <w:t>гимназии, детские школы искусств и творчества и др.</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Дошкольные и школьные образовательные учреждения, детские школы творчества</w:t>
            </w:r>
          </w:p>
        </w:tc>
      </w:tr>
      <w:tr>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Учреждения культуры и искусства</w:t>
            </w:r>
          </w:p>
        </w:tc>
        <w:tc>
          <w:tcPr>
            <w:tcW w:w="23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Центры искусств, эстетического воспитания, многопрофильные центры, учреждения клубного типа, кинотеатры, музейно-выставочные залы, городские библии-отеки, залы аттракционов и игровых автоматов</w:t>
            </w:r>
          </w:p>
        </w:tc>
        <w:tc>
          <w:tcPr>
            <w:tcW w:w="253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Учреждения клубного типа, клубы по интересам, досуговые центры, библиотеки для взрослых и детей</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Учреждения клубного типа с киноустановками, филиалы библиотек для взрослых и детей</w:t>
            </w:r>
          </w:p>
        </w:tc>
      </w:tr>
      <w:tr>
        <w:trPr>
          <w:trHeight w:val="2385" w:hRule="atLeast"/>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Учреждения здравоохранения и социального обеспечения</w:t>
            </w:r>
          </w:p>
        </w:tc>
        <w:tc>
          <w:tcPr>
            <w:tcW w:w="23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Центр. районная больница многопрофильные и инфекционная больница, роддом, поликлиника для взрослых и детей, стоматол. поликлиника, диспансер, подстанции скорой помощи, аптеки, центр социальной помощи семье и детям, реабилитац. центр</w:t>
            </w:r>
          </w:p>
        </w:tc>
        <w:tc>
          <w:tcPr>
            <w:tcW w:w="253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Участковая больница, поликлиника, выдвижной пункт скорой медицинской помощи, аптека</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ФАП, врачебная</w:t>
            </w:r>
          </w:p>
          <w:p>
            <w:pPr>
              <w:pStyle w:val="Normal"/>
              <w:jc w:val="center"/>
              <w:rPr>
                <w:spacing w:val="-2"/>
              </w:rPr>
            </w:pPr>
            <w:r>
              <w:rPr>
                <w:spacing w:val="-2"/>
                <w:sz w:val="22"/>
                <w:szCs w:val="22"/>
              </w:rPr>
              <w:t>амбулатория, аптека</w:t>
            </w:r>
          </w:p>
        </w:tc>
      </w:tr>
      <w:tr>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Физкультурно-спортивные сооружения</w:t>
            </w:r>
          </w:p>
        </w:tc>
        <w:tc>
          <w:tcPr>
            <w:tcW w:w="23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3"/>
                <w:sz w:val="22"/>
                <w:szCs w:val="22"/>
              </w:rPr>
              <w:t>Спортивные центры, открытые и</w:t>
            </w:r>
            <w:r>
              <w:rPr>
                <w:spacing w:val="-2"/>
                <w:sz w:val="22"/>
                <w:szCs w:val="22"/>
              </w:rPr>
              <w:t xml:space="preserve"> закрытые спортзалы, бассейны, детские спорт. школы, теннисные корты</w:t>
            </w:r>
          </w:p>
        </w:tc>
        <w:tc>
          <w:tcPr>
            <w:tcW w:w="253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Стадион, спортзалы, бассейн, детская спортивная школа</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Стадион, спортзал, с бассейном совмещенный со школьным</w:t>
            </w:r>
          </w:p>
        </w:tc>
      </w:tr>
      <w:tr>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Торговля и общественное питание</w:t>
            </w:r>
          </w:p>
        </w:tc>
        <w:tc>
          <w:tcPr>
            <w:tcW w:w="23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 xml:space="preserve">Торговые центры, предприятия торговли, мелкооптовые и розничные рынки и базы, ярмарки, </w:t>
            </w:r>
            <w:r>
              <w:rPr>
                <w:spacing w:val="-3"/>
                <w:sz w:val="22"/>
                <w:szCs w:val="22"/>
              </w:rPr>
              <w:t>предприятия обществ. пита</w:t>
            </w:r>
            <w:r>
              <w:rPr>
                <w:spacing w:val="-2"/>
                <w:sz w:val="22"/>
                <w:szCs w:val="22"/>
              </w:rPr>
              <w:t>ния</w:t>
            </w:r>
          </w:p>
        </w:tc>
        <w:tc>
          <w:tcPr>
            <w:tcW w:w="253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Магазины продовольственных и промышленных товаров, предприятия общественного питания</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Магазины продовольственных и промышленных товаров повседневного спроса, пункты общественного питания</w:t>
            </w:r>
          </w:p>
        </w:tc>
      </w:tr>
      <w:tr>
        <w:trPr/>
        <w:tc>
          <w:tcPr>
            <w:tcW w:w="19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Учреждения бытового и коммунального обслуживания</w:t>
            </w:r>
          </w:p>
        </w:tc>
        <w:tc>
          <w:tcPr>
            <w:tcW w:w="23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Специализированные предприятия бытового обслуживания, фабрики прачечные-химчистки, прачечные-химчистки самообслуживания, пожарные депо, банно-</w:t>
            </w:r>
            <w:r>
              <w:rPr>
                <w:spacing w:val="-6"/>
                <w:sz w:val="22"/>
                <w:szCs w:val="22"/>
              </w:rPr>
              <w:t>оздоровительные учреждения, гос</w:t>
            </w:r>
            <w:r>
              <w:rPr>
                <w:spacing w:val="-2"/>
                <w:sz w:val="22"/>
                <w:szCs w:val="22"/>
              </w:rPr>
              <w:t>тиницы, общественные туалеты</w:t>
            </w:r>
          </w:p>
        </w:tc>
        <w:tc>
          <w:tcPr>
            <w:tcW w:w="2534"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Предприятия бытового обслуживания, прачечные-химчистки самообслуживания, бани, пожарные депо, общественные туалеты</w:t>
            </w:r>
          </w:p>
        </w:tc>
        <w:tc>
          <w:tcPr>
            <w:tcW w:w="25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spacing w:val="-2"/>
              </w:rPr>
            </w:pPr>
            <w:r>
              <w:rPr>
                <w:spacing w:val="-2"/>
                <w:sz w:val="22"/>
                <w:szCs w:val="22"/>
              </w:rPr>
              <w:t>Предприятия бытового обслуживания, приемные пункты прачечных-химчисток, бани</w:t>
            </w:r>
          </w:p>
        </w:tc>
      </w:tr>
    </w:tbl>
    <w:p>
      <w:pPr>
        <w:pStyle w:val="TimesNewRomanCYR12"/>
        <w:rPr/>
      </w:pPr>
      <w:r>
        <w:rPr/>
      </w:r>
    </w:p>
    <w:p>
      <w:pPr>
        <w:pStyle w:val="Style78"/>
        <w:rPr/>
      </w:pPr>
      <w:r>
        <w:rPr/>
        <w:t xml:space="preserve">Зона влияния центра обслуживания складывается как генерализованная совокупность зон обслуживания расположенных в данном центре объектов. Поэтому одна и та же территория может входить в зоны влияния нескольких центров обслуживания. </w:t>
      </w:r>
    </w:p>
    <w:p>
      <w:pPr>
        <w:pStyle w:val="Style78"/>
        <w:rPr/>
      </w:pPr>
      <w:r>
        <w:rPr/>
        <w:t xml:space="preserve">Каждый уровень обслуживания призван обеспечить население, попадающее в зону влияния его центров, набором учреждений в соответствии с потребностями этого населения и установленными нормативами и нормам обеспеченности населения социальными и культурно-бытовыми услугами. </w:t>
      </w:r>
    </w:p>
    <w:p>
      <w:pPr>
        <w:sectPr>
          <w:headerReference w:type="even" r:id="rId67"/>
          <w:headerReference w:type="default" r:id="rId68"/>
          <w:headerReference w:type="first" r:id="rId69"/>
          <w:footerReference w:type="even" r:id="rId70"/>
          <w:footerReference w:type="default" r:id="rId71"/>
          <w:footerReference w:type="first" r:id="rId72"/>
          <w:type w:val="nextPage"/>
          <w:pgSz w:w="11906" w:h="16838"/>
          <w:pgMar w:left="1701" w:right="851" w:gutter="0" w:header="709" w:top="1134" w:footer="709" w:bottom="851"/>
          <w:pgNumType w:fmt="decimal"/>
          <w:formProt w:val="false"/>
          <w:textDirection w:val="lrTb"/>
          <w:docGrid w:type="default" w:linePitch="360" w:charSpace="0"/>
        </w:sectPr>
        <w:pStyle w:val="Style78"/>
        <w:rPr/>
      </w:pPr>
      <w:r>
        <w:rPr/>
        <w:t>Центры обслуживания областного и межрайонного уровня для жителей территориально близко расположенных населенных пунктов могут выполнять также функции центров районного и даже местного уровня. Затраты времени на поездку из периферийных частей территории области до центра обслуживания областного и межрайонного уровня могут быть слишком высоки для осуществления ежедневных маятниковых поездок, в таком случае, указанные центры представляют интерес как место, где можно получить услугу очень высокого качества или относительно редко необходимую услугу, которая в силу экономической нецелесообразности существования соответствующих объектов обслуживания просто не может быть оказана в ближайшем административном центре поселения или муниципального района.</w:t>
      </w:r>
    </w:p>
    <w:p>
      <w:pPr>
        <w:pStyle w:val="Normal"/>
        <w:jc w:val="center"/>
        <w:rPr>
          <w:b/>
          <w:bCs/>
        </w:rPr>
      </w:pPr>
      <w:r>
        <w:rPr>
          <w:b/>
          <w:bCs/>
        </w:rPr>
        <w:t xml:space="preserve">Типология населенных пунктов района </w:t>
      </w:r>
    </w:p>
    <w:p>
      <w:pPr>
        <w:pStyle w:val="Normal"/>
        <w:suppressAutoHyphens w:val="true"/>
        <w:spacing w:lineRule="auto" w:line="360"/>
        <w:ind w:firstLine="708"/>
        <w:jc w:val="right"/>
        <w:rPr>
          <w:b/>
          <w:bCs/>
        </w:rPr>
      </w:pPr>
      <w:r>
        <w:rPr>
          <w:lang w:eastAsia="zh-CN"/>
        </w:rPr>
        <w:t>Таблица 2.11.3.10</w:t>
      </w:r>
    </w:p>
    <w:tbl>
      <w:tblPr>
        <w:tblW w:w="15048" w:type="dxa"/>
        <w:jc w:val="left"/>
        <w:tblInd w:w="0" w:type="dxa"/>
        <w:tblLayout w:type="fixed"/>
        <w:tblCellMar>
          <w:top w:w="0" w:type="dxa"/>
          <w:left w:w="108" w:type="dxa"/>
          <w:bottom w:w="0" w:type="dxa"/>
          <w:right w:w="108" w:type="dxa"/>
        </w:tblCellMar>
        <w:tblLook w:firstRow="0" w:noVBand="0" w:lastRow="0" w:firstColumn="0" w:lastColumn="0" w:noHBand="0" w:val="0000"/>
      </w:tblPr>
      <w:tblGrid>
        <w:gridCol w:w="648"/>
        <w:gridCol w:w="1619"/>
        <w:gridCol w:w="2242"/>
        <w:gridCol w:w="1538"/>
        <w:gridCol w:w="2297"/>
        <w:gridCol w:w="43"/>
        <w:gridCol w:w="2521"/>
        <w:gridCol w:w="1259"/>
        <w:gridCol w:w="1430"/>
        <w:gridCol w:w="10"/>
        <w:gridCol w:w="1439"/>
      </w:tblGrid>
      <w:tr>
        <w:trPr>
          <w:trHeight w:val="1702"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360" w:before="120" w:after="0"/>
              <w:jc w:val="center"/>
              <w:rPr>
                <w:b/>
              </w:rPr>
            </w:pPr>
            <w:r>
              <w:rPr>
                <w:b/>
                <w:sz w:val="22"/>
                <w:szCs w:val="22"/>
              </w:rPr>
              <w:t>№</w:t>
            </w:r>
          </w:p>
          <w:p>
            <w:pPr>
              <w:pStyle w:val="Normal"/>
              <w:widowControl w:val="false"/>
              <w:spacing w:lineRule="auto" w:line="360" w:before="120" w:after="0"/>
              <w:jc w:val="center"/>
              <w:rPr>
                <w:b/>
              </w:rPr>
            </w:pPr>
            <w:r>
              <w:rPr>
                <w:b/>
                <w:sz w:val="22"/>
                <w:szCs w:val="22"/>
              </w:rPr>
              <w:t>п/п</w:t>
            </w:r>
          </w:p>
        </w:tc>
        <w:tc>
          <w:tcPr>
            <w:tcW w:w="161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360" w:before="120" w:after="0"/>
              <w:jc w:val="center"/>
              <w:rPr>
                <w:b/>
                <w:bCs/>
              </w:rPr>
            </w:pPr>
            <w:r>
              <w:rPr>
                <w:b/>
                <w:bCs/>
                <w:sz w:val="22"/>
                <w:szCs w:val="22"/>
              </w:rPr>
              <w:t>Поселения</w:t>
            </w:r>
          </w:p>
        </w:tc>
        <w:tc>
          <w:tcPr>
            <w:tcW w:w="2242"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360" w:before="120" w:after="0"/>
              <w:jc w:val="center"/>
              <w:rPr>
                <w:b/>
                <w:bCs/>
              </w:rPr>
            </w:pPr>
            <w:r>
              <w:rPr>
                <w:b/>
                <w:bCs/>
                <w:sz w:val="22"/>
                <w:szCs w:val="22"/>
              </w:rPr>
              <w:t>Роль в системе расселения</w:t>
            </w:r>
          </w:p>
        </w:tc>
        <w:tc>
          <w:tcPr>
            <w:tcW w:w="1538" w:type="dxa"/>
            <w:tcBorders>
              <w:top w:val="single" w:sz="4" w:space="0" w:color="000000"/>
              <w:left w:val="single" w:sz="4" w:space="0" w:color="000000"/>
              <w:bottom w:val="single" w:sz="4" w:space="0" w:color="000000"/>
              <w:right w:val="single" w:sz="4" w:space="0" w:color="000000"/>
            </w:tcBorders>
          </w:tcPr>
          <w:p>
            <w:pPr>
              <w:pStyle w:val="Normal"/>
              <w:jc w:val="center"/>
              <w:rPr>
                <w:b/>
                <w:bCs/>
              </w:rPr>
            </w:pPr>
            <w:r>
              <w:rPr>
                <w:b/>
                <w:bCs/>
                <w:sz w:val="22"/>
                <w:szCs w:val="22"/>
              </w:rPr>
              <w:t>Численность населения</w:t>
            </w:r>
          </w:p>
          <w:p>
            <w:pPr>
              <w:pStyle w:val="Normal"/>
              <w:jc w:val="center"/>
              <w:textAlignment w:val="center"/>
              <w:rPr>
                <w:b/>
                <w:bCs/>
              </w:rPr>
            </w:pPr>
            <w:r>
              <w:rPr>
                <w:b/>
                <w:bCs/>
                <w:sz w:val="22"/>
                <w:szCs w:val="22"/>
              </w:rPr>
              <w:t>(человек)</w:t>
            </w:r>
          </w:p>
        </w:tc>
        <w:tc>
          <w:tcPr>
            <w:tcW w:w="2340" w:type="dxa"/>
            <w:gridSpan w:val="2"/>
            <w:tcBorders>
              <w:top w:val="single" w:sz="4" w:space="0" w:color="000000"/>
              <w:left w:val="single" w:sz="4" w:space="0" w:color="000000"/>
              <w:bottom w:val="single" w:sz="4" w:space="0" w:color="000000"/>
              <w:right w:val="single" w:sz="4" w:space="0" w:color="000000"/>
            </w:tcBorders>
          </w:tcPr>
          <w:p>
            <w:pPr>
              <w:pStyle w:val="Normal"/>
              <w:jc w:val="center"/>
              <w:rPr>
                <w:b/>
                <w:bCs/>
              </w:rPr>
            </w:pPr>
            <w:r>
              <w:rPr>
                <w:b/>
                <w:bCs/>
                <w:sz w:val="22"/>
                <w:szCs w:val="22"/>
              </w:rPr>
              <w:t>Промышленные предприятия</w:t>
            </w:r>
          </w:p>
        </w:tc>
        <w:tc>
          <w:tcPr>
            <w:tcW w:w="2521" w:type="dxa"/>
            <w:tcBorders>
              <w:top w:val="single" w:sz="4" w:space="0" w:color="000000"/>
              <w:left w:val="single" w:sz="4" w:space="0" w:color="000000"/>
              <w:bottom w:val="single" w:sz="4" w:space="0" w:color="000000"/>
              <w:right w:val="single" w:sz="4" w:space="0" w:color="000000"/>
            </w:tcBorders>
          </w:tcPr>
          <w:p>
            <w:pPr>
              <w:pStyle w:val="Normal"/>
              <w:jc w:val="center"/>
              <w:rPr>
                <w:b/>
                <w:bCs/>
              </w:rPr>
            </w:pPr>
            <w:r>
              <w:rPr>
                <w:b/>
                <w:bCs/>
                <w:sz w:val="22"/>
                <w:szCs w:val="22"/>
              </w:rPr>
              <w:t>Учреждения обслуживания</w:t>
            </w:r>
          </w:p>
          <w:p>
            <w:pPr>
              <w:pStyle w:val="Normal"/>
              <w:jc w:val="center"/>
              <w:rPr>
                <w:b/>
                <w:bCs/>
              </w:rPr>
            </w:pPr>
            <w:r>
              <w:rPr>
                <w:b/>
                <w:bCs/>
                <w:i/>
                <w:iCs/>
                <w:sz w:val="22"/>
                <w:szCs w:val="22"/>
              </w:rPr>
              <w:t>(информация приведена только по ДОУ, школам, библиотек и клубам в соответствии с исходной информацией</w:t>
            </w:r>
            <w:r>
              <w:rPr>
                <w:b/>
                <w:bCs/>
                <w:sz w:val="22"/>
                <w:szCs w:val="22"/>
              </w:rPr>
              <w:t>)</w:t>
            </w:r>
          </w:p>
        </w:tc>
        <w:tc>
          <w:tcPr>
            <w:tcW w:w="1259" w:type="dxa"/>
            <w:tcBorders>
              <w:top w:val="single" w:sz="4" w:space="0" w:color="000000"/>
              <w:left w:val="single" w:sz="4" w:space="0" w:color="000000"/>
              <w:bottom w:val="single" w:sz="4" w:space="0" w:color="000000"/>
              <w:right w:val="single" w:sz="4" w:space="0" w:color="000000"/>
            </w:tcBorders>
          </w:tcPr>
          <w:p>
            <w:pPr>
              <w:pStyle w:val="Normal"/>
              <w:jc w:val="center"/>
              <w:rPr>
                <w:b/>
                <w:bCs/>
              </w:rPr>
            </w:pPr>
            <w:r>
              <w:rPr>
                <w:b/>
                <w:bCs/>
                <w:sz w:val="22"/>
                <w:szCs w:val="22"/>
              </w:rPr>
              <w:t>Сельскохозяйственные предприятия</w:t>
            </w:r>
          </w:p>
        </w:tc>
        <w:tc>
          <w:tcPr>
            <w:tcW w:w="1440" w:type="dxa"/>
            <w:gridSpan w:val="2"/>
            <w:tcBorders>
              <w:top w:val="single" w:sz="4" w:space="0" w:color="000000"/>
              <w:left w:val="single" w:sz="4" w:space="0" w:color="000000"/>
              <w:bottom w:val="single" w:sz="4" w:space="0" w:color="000000"/>
              <w:right w:val="single" w:sz="4" w:space="0" w:color="000000"/>
            </w:tcBorders>
          </w:tcPr>
          <w:p>
            <w:pPr>
              <w:pStyle w:val="Normal"/>
              <w:jc w:val="center"/>
              <w:rPr>
                <w:b/>
                <w:bCs/>
              </w:rPr>
            </w:pPr>
            <w:r>
              <w:rPr>
                <w:b/>
                <w:bCs/>
                <w:sz w:val="22"/>
                <w:szCs w:val="22"/>
              </w:rPr>
              <w:t>Историко-культурные объекты</w:t>
            </w:r>
          </w:p>
        </w:tc>
        <w:tc>
          <w:tcPr>
            <w:tcW w:w="1439" w:type="dxa"/>
            <w:tcBorders>
              <w:top w:val="single" w:sz="4" w:space="0" w:color="000000"/>
              <w:left w:val="single" w:sz="4" w:space="0" w:color="000000"/>
              <w:bottom w:val="single" w:sz="4" w:space="0" w:color="000000"/>
              <w:right w:val="single" w:sz="4" w:space="0" w:color="000000"/>
            </w:tcBorders>
          </w:tcPr>
          <w:p>
            <w:pPr>
              <w:pStyle w:val="Normal"/>
              <w:jc w:val="center"/>
              <w:rPr>
                <w:b/>
                <w:bCs/>
              </w:rPr>
            </w:pPr>
            <w:r>
              <w:rPr>
                <w:b/>
                <w:bCs/>
                <w:sz w:val="22"/>
                <w:szCs w:val="22"/>
              </w:rPr>
              <w:t>Месторождения твердых полезных ископаемых</w:t>
            </w:r>
          </w:p>
        </w:tc>
      </w:tr>
      <w:tr>
        <w:trPr>
          <w:trHeight w:val="345" w:hRule="atLeast"/>
        </w:trPr>
        <w:tc>
          <w:tcPr>
            <w:tcW w:w="15046" w:type="dxa"/>
            <w:gridSpan w:val="11"/>
            <w:tcBorders>
              <w:top w:val="single" w:sz="4" w:space="0" w:color="000000"/>
              <w:left w:val="single" w:sz="4" w:space="0" w:color="000000"/>
              <w:bottom w:val="single" w:sz="4" w:space="0" w:color="000000"/>
              <w:right w:val="single" w:sz="4" w:space="0" w:color="000000"/>
            </w:tcBorders>
            <w:vAlign w:val="center"/>
          </w:tcPr>
          <w:p>
            <w:pPr>
              <w:pStyle w:val="Normal"/>
              <w:keepNext w:val="true"/>
              <w:numPr>
                <w:ilvl w:val="0"/>
                <w:numId w:val="0"/>
              </w:numPr>
              <w:outlineLvl w:val="6"/>
              <w:rPr>
                <w:b/>
                <w:bCs/>
              </w:rPr>
            </w:pPr>
            <w:r>
              <w:rPr>
                <w:b/>
                <w:bCs/>
                <w:sz w:val="22"/>
                <w:szCs w:val="22"/>
              </w:rPr>
              <w:t>Городское поселение « Поселек Думиничи»</w:t>
            </w:r>
          </w:p>
        </w:tc>
      </w:tr>
      <w:tr>
        <w:trPr>
          <w:trHeight w:val="1642" w:hRule="atLeast"/>
        </w:trPr>
        <w:tc>
          <w:tcPr>
            <w:tcW w:w="648" w:type="dxa"/>
            <w:tcBorders>
              <w:top w:val="single" w:sz="4" w:space="0" w:color="000000"/>
              <w:left w:val="single" w:sz="4" w:space="0" w:color="000000"/>
              <w:bottom w:val="single" w:sz="4" w:space="0" w:color="000000"/>
              <w:right w:val="single" w:sz="4" w:space="0" w:color="000000"/>
            </w:tcBorders>
            <w:vAlign w:val="center"/>
          </w:tcPr>
          <w:p>
            <w:pPr>
              <w:pStyle w:val="Normal"/>
              <w:rPr>
                <w:b/>
              </w:rPr>
            </w:pPr>
            <w:r>
              <w:rPr>
                <w:b/>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 Думиничи</w:t>
            </w:r>
          </w:p>
          <w:p>
            <w:pPr>
              <w:pStyle w:val="Normal"/>
              <w:rPr/>
            </w:pPr>
            <w:r>
              <w:rPr/>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pacing w:val="-10"/>
                <w:sz w:val="22"/>
                <w:szCs w:val="22"/>
              </w:rPr>
              <w:t>Административный</w:t>
            </w:r>
            <w:r>
              <w:rPr>
                <w:sz w:val="22"/>
                <w:szCs w:val="22"/>
              </w:rPr>
              <w:t xml:space="preserve"> центр (центр района),</w:t>
            </w:r>
          </w:p>
          <w:p>
            <w:pPr>
              <w:pStyle w:val="Normal"/>
              <w:rPr/>
            </w:pPr>
            <w:r>
              <w:rPr>
                <w:sz w:val="22"/>
                <w:szCs w:val="22"/>
              </w:rPr>
              <w:t>промышленный, социальный и рекреационно-туристический центр районного значения</w:t>
            </w:r>
          </w:p>
        </w:tc>
        <w:tc>
          <w:tcPr>
            <w:tcW w:w="1538" w:type="dxa"/>
            <w:vMerge w:val="restart"/>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sz w:val="22"/>
                <w:szCs w:val="22"/>
              </w:rPr>
              <w:t>7087</w:t>
            </w:r>
          </w:p>
        </w:tc>
        <w:tc>
          <w:tcPr>
            <w:tcW w:w="2340"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УМП «Думиничский хлебокомбинат», ЗАО «Думиничский завод»</w:t>
            </w:r>
          </w:p>
        </w:tc>
        <w:tc>
          <w:tcPr>
            <w:tcW w:w="252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 ДДУ,2 школы на 950 и 450 мест, библиотека на 43487 и 17224 тыс. томов, клуб на 350, больница</w:t>
            </w:r>
          </w:p>
        </w:tc>
        <w:tc>
          <w:tcPr>
            <w:tcW w:w="1259" w:type="dxa"/>
            <w:tcBorders>
              <w:top w:val="single" w:sz="4" w:space="0" w:color="000000"/>
              <w:left w:val="single" w:sz="4" w:space="0" w:color="000000"/>
              <w:bottom w:val="single" w:sz="4" w:space="0" w:color="000000"/>
              <w:right w:val="single" w:sz="4" w:space="0" w:color="000000"/>
            </w:tcBorders>
          </w:tcPr>
          <w:p>
            <w:pPr>
              <w:pStyle w:val="Normal"/>
              <w:rPr>
                <w:sz w:val="22"/>
                <w:szCs w:val="22"/>
              </w:rPr>
            </w:pPr>
            <w:r>
              <w:rPr/>
            </w:r>
          </w:p>
        </w:tc>
        <w:tc>
          <w:tcPr>
            <w:tcW w:w="1440" w:type="dxa"/>
            <w:gridSpan w:val="2"/>
            <w:tcBorders>
              <w:top w:val="single" w:sz="4" w:space="0" w:color="000000"/>
              <w:left w:val="single" w:sz="4" w:space="0" w:color="000000"/>
              <w:bottom w:val="single" w:sz="4" w:space="0" w:color="000000"/>
              <w:right w:val="single" w:sz="4" w:space="0" w:color="000000"/>
            </w:tcBorders>
          </w:tcPr>
          <w:p>
            <w:pPr>
              <w:pStyle w:val="Normal"/>
              <w:rPr>
                <w:spacing w:val="-18"/>
                <w:sz w:val="22"/>
                <w:szCs w:val="22"/>
              </w:rPr>
            </w:pPr>
            <w:r>
              <w:rPr>
                <w:sz w:val="22"/>
                <w:szCs w:val="22"/>
              </w:rPr>
              <w:t>Братская могила, Здание паровоз-ного депо чугуноли-тейного завода</w:t>
            </w:r>
          </w:p>
        </w:tc>
        <w:tc>
          <w:tcPr>
            <w:tcW w:w="1439" w:type="dxa"/>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1258" w:hRule="atLeast"/>
        </w:trPr>
        <w:tc>
          <w:tcPr>
            <w:tcW w:w="648" w:type="dxa"/>
            <w:tcBorders>
              <w:top w:val="single" w:sz="4" w:space="0" w:color="000000"/>
              <w:left w:val="single" w:sz="4" w:space="0" w:color="000000"/>
              <w:bottom w:val="single" w:sz="4" w:space="0" w:color="000000"/>
              <w:right w:val="single" w:sz="4" w:space="0" w:color="000000"/>
            </w:tcBorders>
            <w:vAlign w:val="center"/>
          </w:tcPr>
          <w:p>
            <w:pPr>
              <w:pStyle w:val="Normal"/>
              <w:rPr>
                <w:b/>
              </w:rPr>
            </w:pPr>
            <w:r>
              <w:rPr>
                <w:b/>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ст. Думиничи</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Промышленный, социальный центр районного значения</w:t>
            </w:r>
          </w:p>
        </w:tc>
        <w:tc>
          <w:tcPr>
            <w:tcW w:w="1538" w:type="dxa"/>
            <w:vMerge w:val="continue"/>
            <w:tcBorders>
              <w:left w:val="single" w:sz="4" w:space="0" w:color="000000"/>
              <w:bottom w:val="single" w:sz="4" w:space="0" w:color="000000"/>
              <w:right w:val="single" w:sz="4" w:space="0" w:color="000000"/>
            </w:tcBorders>
          </w:tcPr>
          <w:p>
            <w:pPr>
              <w:pStyle w:val="Normal"/>
              <w:rPr/>
            </w:pPr>
            <w:r>
              <w:rPr/>
            </w:r>
          </w:p>
        </w:tc>
        <w:tc>
          <w:tcPr>
            <w:tcW w:w="2340"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ОАО «Думиничский мясокомбинат», ОАО «Думиничский молзавод»</w:t>
            </w:r>
          </w:p>
        </w:tc>
        <w:tc>
          <w:tcPr>
            <w:tcW w:w="252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464 места, ПУ, библиотека на 5587 тыс. томов, клуб на 400.</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0"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439" w:type="dxa"/>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1258" w:hRule="atLeast"/>
        </w:trPr>
        <w:tc>
          <w:tcPr>
            <w:tcW w:w="648" w:type="dxa"/>
            <w:tcBorders>
              <w:top w:val="single" w:sz="4" w:space="0" w:color="000000"/>
              <w:left w:val="single" w:sz="4" w:space="0" w:color="000000"/>
              <w:bottom w:val="single" w:sz="4" w:space="0" w:color="000000"/>
              <w:right w:val="single" w:sz="4" w:space="0" w:color="000000"/>
            </w:tcBorders>
            <w:vAlign w:val="center"/>
          </w:tcPr>
          <w:p>
            <w:pPr>
              <w:pStyle w:val="Normal"/>
              <w:rPr>
                <w:b/>
              </w:rPr>
            </w:pPr>
            <w:r>
              <w:rPr>
                <w:b/>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b/>
              </w:rPr>
            </w:pPr>
            <w:r>
              <w:rPr>
                <w:b/>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7087</w:t>
            </w:r>
          </w:p>
        </w:tc>
        <w:tc>
          <w:tcPr>
            <w:tcW w:w="2340" w:type="dxa"/>
            <w:gridSpan w:val="2"/>
            <w:tcBorders>
              <w:top w:val="single" w:sz="4" w:space="0" w:color="000000"/>
              <w:left w:val="single" w:sz="4" w:space="0" w:color="000000"/>
              <w:bottom w:val="single" w:sz="4" w:space="0" w:color="000000"/>
              <w:right w:val="single" w:sz="4" w:space="0" w:color="000000"/>
            </w:tcBorders>
          </w:tcPr>
          <w:p>
            <w:pPr>
              <w:pStyle w:val="Normal"/>
              <w:rPr>
                <w:b/>
              </w:rPr>
            </w:pPr>
            <w:r>
              <w:rPr>
                <w:b/>
              </w:rPr>
            </w:r>
          </w:p>
        </w:tc>
        <w:tc>
          <w:tcPr>
            <w:tcW w:w="2521" w:type="dxa"/>
            <w:tcBorders>
              <w:top w:val="single" w:sz="4" w:space="0" w:color="000000"/>
              <w:left w:val="single" w:sz="4" w:space="0" w:color="000000"/>
              <w:bottom w:val="single" w:sz="4" w:space="0" w:color="000000"/>
              <w:right w:val="single" w:sz="4" w:space="0" w:color="000000"/>
            </w:tcBorders>
          </w:tcPr>
          <w:p>
            <w:pPr>
              <w:pStyle w:val="Normal"/>
              <w:rPr>
                <w:b/>
              </w:rPr>
            </w:pPr>
            <w:r>
              <w:rPr>
                <w:b/>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b/>
              </w:rPr>
            </w:pPr>
            <w:r>
              <w:rPr>
                <w:b/>
              </w:rPr>
            </w:r>
          </w:p>
        </w:tc>
        <w:tc>
          <w:tcPr>
            <w:tcW w:w="1440" w:type="dxa"/>
            <w:gridSpan w:val="2"/>
            <w:tcBorders>
              <w:top w:val="single" w:sz="4" w:space="0" w:color="000000"/>
              <w:left w:val="single" w:sz="4" w:space="0" w:color="000000"/>
              <w:bottom w:val="single" w:sz="4" w:space="0" w:color="000000"/>
              <w:right w:val="single" w:sz="4" w:space="0" w:color="000000"/>
            </w:tcBorders>
          </w:tcPr>
          <w:p>
            <w:pPr>
              <w:pStyle w:val="Normal"/>
              <w:rPr>
                <w:b/>
              </w:rPr>
            </w:pPr>
            <w:r>
              <w:rPr>
                <w:b/>
              </w:rPr>
            </w:r>
          </w:p>
        </w:tc>
        <w:tc>
          <w:tcPr>
            <w:tcW w:w="1439" w:type="dxa"/>
            <w:tcBorders>
              <w:top w:val="single" w:sz="4" w:space="0" w:color="000000"/>
              <w:left w:val="single" w:sz="4" w:space="0" w:color="000000"/>
              <w:bottom w:val="single" w:sz="4" w:space="0" w:color="000000"/>
              <w:right w:val="single" w:sz="4" w:space="0" w:color="000000"/>
            </w:tcBorders>
          </w:tcPr>
          <w:p>
            <w:pPr>
              <w:pStyle w:val="Normal"/>
              <w:rPr>
                <w:b/>
              </w:rPr>
            </w:pPr>
            <w:r>
              <w:rPr>
                <w:b/>
              </w:rPr>
            </w:r>
          </w:p>
        </w:tc>
      </w:tr>
      <w:tr>
        <w:trPr>
          <w:trHeight w:val="70" w:hRule="atLeast"/>
        </w:trPr>
        <w:tc>
          <w:tcPr>
            <w:tcW w:w="15046" w:type="dxa"/>
            <w:gridSpan w:val="11"/>
            <w:tcBorders>
              <w:top w:val="single" w:sz="4" w:space="0" w:color="000000"/>
              <w:left w:val="single" w:sz="4" w:space="0" w:color="000000"/>
              <w:bottom w:val="single" w:sz="4" w:space="0" w:color="000000"/>
              <w:right w:val="single" w:sz="4" w:space="0" w:color="000000"/>
            </w:tcBorders>
            <w:vAlign w:val="bottom"/>
          </w:tcPr>
          <w:p>
            <w:pPr>
              <w:pStyle w:val="Normal"/>
              <w:keepNext w:val="true"/>
              <w:numPr>
                <w:ilvl w:val="0"/>
                <w:numId w:val="0"/>
              </w:numPr>
              <w:outlineLvl w:val="6"/>
              <w:rPr>
                <w:b/>
                <w:bCs/>
              </w:rPr>
            </w:pPr>
            <w:r>
              <w:rPr>
                <w:b/>
                <w:bCs/>
                <w:sz w:val="22"/>
                <w:szCs w:val="22"/>
              </w:rPr>
              <w:t>Сельское поселение «Село Хотьково»</w:t>
            </w:r>
          </w:p>
        </w:tc>
      </w:tr>
      <w:tr>
        <w:trPr>
          <w:trHeight w:val="70" w:hRule="atLeast"/>
          <w:cantSplit w:val="true"/>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center"/>
          </w:tcPr>
          <w:p>
            <w:pPr>
              <w:pStyle w:val="Normal"/>
              <w:rPr/>
            </w:pPr>
            <w:r>
              <w:rPr>
                <w:sz w:val="22"/>
                <w:szCs w:val="22"/>
              </w:rPr>
              <w:t>с.Хотьково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промышленный, хозяйственный и социальный центр</w:t>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lang w:val="en-US"/>
              </w:rPr>
            </w:pPr>
            <w:r>
              <w:rPr>
                <w:sz w:val="22"/>
                <w:szCs w:val="22"/>
                <w:lang w:val="en-US"/>
              </w:rPr>
              <w:t>306</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ООО «Цветной колодец»</w:t>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320 мест</w:t>
            </w:r>
          </w:p>
          <w:p>
            <w:pPr>
              <w:pStyle w:val="Normal"/>
              <w:rPr/>
            </w:pPr>
            <w:r>
              <w:rPr>
                <w:sz w:val="22"/>
                <w:szCs w:val="22"/>
              </w:rPr>
              <w:t>Библиотека на 7300 тыс.томов</w:t>
            </w:r>
          </w:p>
          <w:p>
            <w:pPr>
              <w:pStyle w:val="Normal"/>
              <w:rPr/>
            </w:pPr>
            <w:r>
              <w:rPr>
                <w:sz w:val="22"/>
                <w:szCs w:val="22"/>
              </w:rPr>
              <w:t>Клуб на 120 мест, медпункт</w:t>
            </w:r>
          </w:p>
          <w:p>
            <w:pPr>
              <w:pStyle w:val="Normal"/>
              <w:rPr/>
            </w:pPr>
            <w:r>
              <w:rPr>
                <w:sz w:val="22"/>
                <w:szCs w:val="22"/>
              </w:rPr>
              <w:t>ДДУ-25 мест</w:t>
            </w:r>
          </w:p>
          <w:p>
            <w:pPr>
              <w:pStyle w:val="Normal"/>
              <w:rPr/>
            </w:pPr>
            <w:r>
              <w:rPr/>
            </w:r>
          </w:p>
        </w:tc>
        <w:tc>
          <w:tcPr>
            <w:tcW w:w="1259"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 xml:space="preserve">ООО «АПФ </w:t>
            </w:r>
            <w:r>
              <w:rPr>
                <w:spacing w:val="-14"/>
                <w:sz w:val="22"/>
                <w:szCs w:val="22"/>
              </w:rPr>
              <w:t>Хотьково»</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 Ансамбль чугунолитейного завода Мальцева</w:t>
            </w:r>
          </w:p>
        </w:tc>
        <w:tc>
          <w:tcPr>
            <w:tcW w:w="1449" w:type="dxa"/>
            <w:gridSpan w:val="2"/>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Месторождение:</w:t>
            </w:r>
          </w:p>
          <w:p>
            <w:pPr>
              <w:pStyle w:val="Normal"/>
              <w:rPr/>
            </w:pPr>
            <w:r>
              <w:rPr>
                <w:sz w:val="22"/>
                <w:szCs w:val="22"/>
              </w:rPr>
              <w:t>Лошево, Участок «Шубники», глины тугоплавкие</w:t>
            </w:r>
          </w:p>
        </w:tc>
      </w:tr>
      <w:tr>
        <w:trPr>
          <w:trHeight w:val="70" w:hRule="atLeast"/>
          <w:cantSplit w:val="true"/>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center"/>
          </w:tcPr>
          <w:p>
            <w:pPr>
              <w:pStyle w:val="Normal"/>
              <w:rPr/>
            </w:pPr>
            <w:r>
              <w:rPr>
                <w:sz w:val="22"/>
                <w:szCs w:val="22"/>
              </w:rPr>
              <w:t>д. Клинцы</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Рядовые поселения (сельскохозяйственная деятельность)</w:t>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20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Курганный могильник XI-XIII вв., Селище сер.I тыс.н.э., Поселение эпохи бронзы.</w:t>
            </w:r>
          </w:p>
        </w:tc>
        <w:tc>
          <w:tcPr>
            <w:tcW w:w="144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r>
      <w:tr>
        <w:trPr>
          <w:trHeight w:val="1116" w:hRule="atLeast"/>
          <w:cantSplit w:val="true"/>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center"/>
          </w:tcPr>
          <w:p>
            <w:pPr>
              <w:pStyle w:val="Normal"/>
              <w:rPr>
                <w:lang w:val="en-US"/>
              </w:rPr>
            </w:pPr>
            <w:r>
              <w:rPr>
                <w:sz w:val="22"/>
                <w:szCs w:val="22"/>
              </w:rPr>
              <w:t>д. Шубник</w:t>
            </w:r>
          </w:p>
        </w:tc>
        <w:tc>
          <w:tcPr>
            <w:tcW w:w="2242" w:type="dxa"/>
            <w:vMerge w:val="continue"/>
            <w:tcBorders>
              <w:left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8</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r>
      <w:tr>
        <w:trPr>
          <w:trHeight w:val="160" w:hRule="atLeast"/>
          <w:cantSplit w:val="true"/>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Лошево</w:t>
            </w:r>
          </w:p>
        </w:tc>
        <w:tc>
          <w:tcPr>
            <w:tcW w:w="2242" w:type="dxa"/>
            <w:vMerge w:val="continue"/>
            <w:tcBorders>
              <w:left w:val="single" w:sz="4" w:space="0" w:color="000000"/>
              <w:bottom w:val="single" w:sz="4" w:space="0" w:color="000000"/>
              <w:right w:val="single" w:sz="4" w:space="0" w:color="000000"/>
            </w:tcBorders>
            <w:vAlign w:val="center"/>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lang w:val="en-US"/>
              </w:rPr>
            </w:pPr>
            <w:r>
              <w:rPr>
                <w:sz w:val="22"/>
                <w:szCs w:val="22"/>
                <w:lang w:val="en-US"/>
              </w:rPr>
              <w:t>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top w:val="single" w:sz="4" w:space="0" w:color="000000"/>
              <w:left w:val="single" w:sz="4" w:space="0" w:color="000000"/>
              <w:bottom w:val="single" w:sz="4" w:space="0" w:color="000000"/>
              <w:right w:val="single" w:sz="4" w:space="0" w:color="000000"/>
            </w:tcBorders>
            <w:vAlign w:val="center"/>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lang w:val="en-US"/>
              </w:rPr>
            </w:pPr>
            <w:r>
              <w:rPr>
                <w:sz w:val="22"/>
                <w:szCs w:val="22"/>
                <w:lang w:val="en-US"/>
              </w:rPr>
              <w:t>334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0908" w:type="dxa"/>
            <w:gridSpan w:val="7"/>
            <w:tcBorders>
              <w:top w:val="single" w:sz="4" w:space="0" w:color="000000"/>
              <w:left w:val="single" w:sz="4" w:space="0" w:color="000000"/>
              <w:bottom w:val="single" w:sz="4" w:space="0" w:color="000000"/>
              <w:right w:val="single" w:sz="4" w:space="0" w:color="000000"/>
            </w:tcBorders>
            <w:vAlign w:val="bottom"/>
          </w:tcPr>
          <w:p>
            <w:pPr>
              <w:pStyle w:val="Normal"/>
              <w:rPr>
                <w:b/>
              </w:rPr>
            </w:pPr>
            <w:r>
              <w:rPr>
                <w:b/>
                <w:sz w:val="22"/>
                <w:szCs w:val="22"/>
              </w:rPr>
              <w:t>Сельское поселение «Село Новослободск»</w:t>
            </w:r>
          </w:p>
        </w:tc>
        <w:tc>
          <w:tcPr>
            <w:tcW w:w="1259" w:type="dxa"/>
            <w:tcBorders>
              <w:top w:val="single" w:sz="4" w:space="0" w:color="000000"/>
              <w:left w:val="single" w:sz="4" w:space="0" w:color="000000"/>
              <w:bottom w:val="single" w:sz="4" w:space="0" w:color="000000"/>
              <w:right w:val="single" w:sz="4" w:space="0" w:color="000000"/>
            </w:tcBorders>
          </w:tcPr>
          <w:p>
            <w:pPr>
              <w:pStyle w:val="Normal"/>
              <w:rPr>
                <w:b/>
              </w:rPr>
            </w:pPr>
            <w:r>
              <w:rPr>
                <w:b/>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Новосло-бодск</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социальный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1289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1000 места</w:t>
            </w:r>
          </w:p>
          <w:p>
            <w:pPr>
              <w:pStyle w:val="Normal"/>
              <w:rPr/>
            </w:pPr>
            <w:r>
              <w:rPr>
                <w:sz w:val="22"/>
                <w:szCs w:val="22"/>
              </w:rPr>
              <w:t>Библиотека на 12239 тыс.томов</w:t>
            </w:r>
          </w:p>
          <w:p>
            <w:pPr>
              <w:pStyle w:val="Normal"/>
              <w:rPr/>
            </w:pPr>
            <w:r>
              <w:rPr>
                <w:sz w:val="22"/>
                <w:szCs w:val="22"/>
              </w:rPr>
              <w:t>Клуб на 500 мест, Дом-интернат на 105 мест, больница на 25 коек, ДДУ на 20мест.</w:t>
            </w:r>
          </w:p>
          <w:p>
            <w:pPr>
              <w:pStyle w:val="Normal"/>
              <w:rPr/>
            </w:pPr>
            <w:r>
              <w:rPr/>
            </w:r>
          </w:p>
        </w:tc>
        <w:tc>
          <w:tcPr>
            <w:tcW w:w="1259" w:type="dxa"/>
            <w:vMerge w:val="restart"/>
            <w:tcBorders>
              <w:top w:val="single" w:sz="4" w:space="0" w:color="000000"/>
              <w:left w:val="single" w:sz="4" w:space="0" w:color="000000"/>
              <w:bottom w:val="single" w:sz="4" w:space="0" w:color="000000"/>
              <w:right w:val="single" w:sz="4" w:space="0" w:color="000000"/>
            </w:tcBorders>
          </w:tcPr>
          <w:p>
            <w:pPr>
              <w:pStyle w:val="Normal"/>
              <w:rPr>
                <w:b/>
              </w:rPr>
            </w:pPr>
            <w:r>
              <w:rPr>
                <w:b/>
              </w:rPr>
            </w:r>
          </w:p>
        </w:tc>
        <w:tc>
          <w:tcPr>
            <w:tcW w:w="1430" w:type="dxa"/>
            <w:tcBorders>
              <w:top w:val="single" w:sz="4" w:space="0" w:color="000000"/>
              <w:left w:val="single" w:sz="4" w:space="0" w:color="000000"/>
              <w:bottom w:val="single" w:sz="4" w:space="0" w:color="000000"/>
              <w:right w:val="single" w:sz="4" w:space="0" w:color="000000"/>
            </w:tcBorders>
          </w:tcPr>
          <w:p>
            <w:pPr>
              <w:pStyle w:val="Normal"/>
              <w:keepNext w:val="true"/>
              <w:keepLines/>
              <w:numPr>
                <w:ilvl w:val="0"/>
                <w:numId w:val="0"/>
              </w:numPr>
              <w:spacing w:before="0" w:after="360"/>
              <w:jc w:val="center"/>
              <w:outlineLvl w:val="3"/>
              <w:rPr/>
            </w:pPr>
            <w:r>
              <w:rPr/>
            </w:r>
          </w:p>
        </w:tc>
        <w:tc>
          <w:tcPr>
            <w:tcW w:w="1449" w:type="dxa"/>
            <w:gridSpan w:val="2"/>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Месторождение:</w:t>
            </w:r>
          </w:p>
          <w:p>
            <w:pPr>
              <w:pStyle w:val="Normal"/>
              <w:rPr/>
            </w:pPr>
            <w:r>
              <w:rPr>
                <w:sz w:val="22"/>
                <w:szCs w:val="22"/>
              </w:rPr>
              <w:t>Слободско-Которецкое</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Зимницы</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Хозяйственный подцентр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273</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Библиотека на 6123 тыс.томов</w:t>
            </w:r>
          </w:p>
          <w:p>
            <w:pPr>
              <w:pStyle w:val="Normal"/>
              <w:rPr/>
            </w:pPr>
            <w:r>
              <w:rPr>
                <w:sz w:val="22"/>
                <w:szCs w:val="22"/>
              </w:rPr>
              <w:t>Клуб на 150 мест, медпункт.</w:t>
            </w:r>
          </w:p>
          <w:p>
            <w:pPr>
              <w:pStyle w:val="Normal"/>
              <w:rPr/>
            </w:pPr>
            <w:r>
              <w:rPr/>
            </w:r>
          </w:p>
        </w:tc>
        <w:tc>
          <w:tcPr>
            <w:tcW w:w="1259" w:type="dxa"/>
            <w:vMerge w:val="continue"/>
            <w:tcBorders>
              <w:left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b/>
              </w:rPr>
            </w:pPr>
            <w:r>
              <w:rPr>
                <w:sz w:val="22"/>
                <w:szCs w:val="22"/>
              </w:rPr>
              <w:t xml:space="preserve">Братская могила, усадьба </w:t>
            </w:r>
            <w:r>
              <w:rPr>
                <w:spacing w:val="-10"/>
                <w:sz w:val="22"/>
                <w:szCs w:val="22"/>
              </w:rPr>
              <w:t>Соловьевых</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Каменка</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Рядовые поселения (сельскохозяйственная деятельность)</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vMerge w:val="continue"/>
            <w:tcBorders>
              <w:left w:val="single" w:sz="4" w:space="0" w:color="000000"/>
              <w:right w:val="single" w:sz="4" w:space="0" w:color="000000"/>
            </w:tcBorders>
          </w:tcPr>
          <w:p>
            <w:pPr>
              <w:pStyle w:val="Normal"/>
              <w:jc w:val="center"/>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jc w:val="center"/>
              <w:rPr/>
            </w:pPr>
            <w:r>
              <w:rPr>
                <w:sz w:val="22"/>
                <w:szCs w:val="22"/>
              </w:rPr>
              <w:t>Братская могила</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Слободка</w:t>
            </w:r>
          </w:p>
        </w:tc>
        <w:tc>
          <w:tcPr>
            <w:tcW w:w="2242" w:type="dxa"/>
            <w:vMerge w:val="continue"/>
            <w:tcBorders>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49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vMerge w:val="continue"/>
            <w:tcBorders>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1620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5046" w:type="dxa"/>
            <w:gridSpan w:val="11"/>
            <w:tcBorders>
              <w:top w:val="single" w:sz="4" w:space="0" w:color="000000"/>
              <w:left w:val="single" w:sz="4" w:space="0" w:color="000000"/>
              <w:bottom w:val="single" w:sz="4" w:space="0" w:color="000000"/>
              <w:right w:val="single" w:sz="4" w:space="0" w:color="000000"/>
            </w:tcBorders>
            <w:vAlign w:val="bottom"/>
          </w:tcPr>
          <w:p>
            <w:pPr>
              <w:pStyle w:val="Normal"/>
              <w:rPr/>
            </w:pPr>
            <w:r>
              <w:rPr>
                <w:b/>
                <w:sz w:val="22"/>
                <w:szCs w:val="22"/>
              </w:rPr>
              <w:t>Сельское поселение «Деревня Дубровка»</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Дубровка</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11</w:t>
            </w:r>
            <w:r>
              <w:rPr>
                <w:sz w:val="22"/>
                <w:szCs w:val="22"/>
                <w:lang w:val="en-US"/>
              </w:rPr>
              <w:t>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не действ.</w:t>
            </w:r>
          </w:p>
          <w:p>
            <w:pPr>
              <w:pStyle w:val="Normal"/>
              <w:rPr/>
            </w:pPr>
            <w:r>
              <w:rPr>
                <w:sz w:val="22"/>
                <w:szCs w:val="22"/>
              </w:rPr>
              <w:t>Библиотека на 6234 тыс.томов</w:t>
            </w:r>
          </w:p>
          <w:p>
            <w:pPr>
              <w:pStyle w:val="Normal"/>
              <w:rPr/>
            </w:pPr>
            <w:r>
              <w:rPr>
                <w:sz w:val="22"/>
                <w:szCs w:val="22"/>
              </w:rPr>
              <w:t>Клуб на 50 мест, медпункт,</w:t>
            </w:r>
          </w:p>
          <w:p>
            <w:pPr>
              <w:pStyle w:val="Normal"/>
              <w:rPr/>
            </w:pPr>
            <w:r>
              <w:rPr>
                <w:sz w:val="22"/>
                <w:szCs w:val="22"/>
              </w:rPr>
              <w:t>ГБУ «Думиничский центр»</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 xml:space="preserve">КФХ </w:t>
            </w:r>
            <w:r>
              <w:rPr>
                <w:spacing w:val="-8"/>
                <w:sz w:val="22"/>
                <w:szCs w:val="22"/>
              </w:rPr>
              <w:t>«Ермаков»</w:t>
            </w:r>
          </w:p>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w:t>
            </w:r>
          </w:p>
        </w:tc>
        <w:tc>
          <w:tcPr>
            <w:tcW w:w="1449" w:type="dxa"/>
            <w:gridSpan w:val="2"/>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Месторождение:</w:t>
            </w:r>
          </w:p>
          <w:p>
            <w:pPr>
              <w:pStyle w:val="Normal"/>
              <w:rPr/>
            </w:pPr>
            <w:r>
              <w:rPr>
                <w:spacing w:val="-6"/>
                <w:sz w:val="22"/>
                <w:szCs w:val="22"/>
              </w:rPr>
              <w:t>Дубровское,</w:t>
            </w:r>
            <w:r>
              <w:rPr>
                <w:sz w:val="22"/>
                <w:szCs w:val="22"/>
              </w:rPr>
              <w:t xml:space="preserve"> </w:t>
            </w:r>
            <w:r>
              <w:rPr>
                <w:spacing w:val="-20"/>
                <w:sz w:val="22"/>
                <w:szCs w:val="22"/>
              </w:rPr>
              <w:t>Думиничское,</w:t>
            </w:r>
            <w:r>
              <w:rPr>
                <w:sz w:val="22"/>
                <w:szCs w:val="22"/>
              </w:rPr>
              <w:t xml:space="preserve"> </w:t>
            </w:r>
            <w:r>
              <w:rPr>
                <w:spacing w:val="-20"/>
                <w:sz w:val="22"/>
                <w:szCs w:val="22"/>
              </w:rPr>
              <w:t>Челищевское,</w:t>
            </w:r>
            <w:r>
              <w:rPr>
                <w:sz w:val="22"/>
                <w:szCs w:val="22"/>
              </w:rPr>
              <w:t xml:space="preserve"> </w:t>
            </w:r>
            <w:r>
              <w:rPr>
                <w:spacing w:val="-10"/>
                <w:sz w:val="22"/>
                <w:szCs w:val="22"/>
              </w:rPr>
              <w:t>Колчевское,</w:t>
            </w:r>
            <w:r>
              <w:rPr>
                <w:sz w:val="22"/>
                <w:szCs w:val="22"/>
              </w:rPr>
              <w:t xml:space="preserve"> Речицкое  2, Будское, Марьино-Заводское, пески стекольные</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pacing w:val="-12"/>
                <w:sz w:val="22"/>
                <w:szCs w:val="22"/>
              </w:rPr>
              <w:t>с. Дубровского</w:t>
            </w:r>
            <w:r>
              <w:rPr>
                <w:sz w:val="22"/>
                <w:szCs w:val="22"/>
              </w:rPr>
              <w:t xml:space="preserve"> Отделения Сельхозтехники</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Хозяйственный подцентр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1</w:t>
            </w:r>
            <w:r>
              <w:rPr>
                <w:sz w:val="22"/>
                <w:szCs w:val="22"/>
                <w:lang w:val="en-US"/>
              </w:rPr>
              <w:t>23</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 xml:space="preserve">КФХ </w:t>
            </w:r>
            <w:r>
              <w:rPr>
                <w:spacing w:val="-8"/>
                <w:sz w:val="22"/>
                <w:szCs w:val="22"/>
              </w:rPr>
              <w:t>«Дубровка</w:t>
            </w:r>
            <w:r>
              <w:rPr>
                <w:sz w:val="22"/>
                <w:szCs w:val="22"/>
              </w:rPr>
              <w:t>-2»</w:t>
            </w:r>
          </w:p>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Преображенская церковь 1832 г.</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Речица</w:t>
            </w:r>
          </w:p>
        </w:tc>
        <w:tc>
          <w:tcPr>
            <w:tcW w:w="2242" w:type="dxa"/>
            <w:vMerge w:val="continue"/>
            <w:tcBorders>
              <w:left w:val="single" w:sz="4" w:space="0" w:color="000000"/>
              <w:bottom w:val="single" w:sz="4" w:space="0" w:color="000000"/>
              <w:right w:val="single" w:sz="4" w:space="0" w:color="000000"/>
            </w:tcBorders>
            <w:shd w:color="auto" w:fill="auto" w:val="clear"/>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КФХ «Родник»</w:t>
            </w:r>
          </w:p>
          <w:p>
            <w:pPr>
              <w:pStyle w:val="Normal"/>
              <w:rPr/>
            </w:pPr>
            <w:r>
              <w:rPr>
                <w:sz w:val="22"/>
                <w:szCs w:val="22"/>
              </w:rPr>
              <w:t>КФХ «Долина»</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Городище</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pacing w:val="-10"/>
                <w:sz w:val="22"/>
                <w:szCs w:val="22"/>
              </w:rPr>
              <w:t>с. Марьинский</w:t>
            </w:r>
            <w:r>
              <w:rPr>
                <w:sz w:val="22"/>
                <w:szCs w:val="22"/>
              </w:rPr>
              <w:t xml:space="preserve"> завод</w:t>
            </w:r>
          </w:p>
        </w:tc>
        <w:tc>
          <w:tcPr>
            <w:tcW w:w="2242"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Рядовые поселения (сельскохозяйственная деятельность)</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7</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105 лесоучасток</w:t>
            </w:r>
          </w:p>
        </w:tc>
        <w:tc>
          <w:tcPr>
            <w:tcW w:w="2242" w:type="dxa"/>
            <w:vMerge w:val="continue"/>
            <w:tcBorders>
              <w:left w:val="single" w:sz="4" w:space="0" w:color="000000"/>
              <w:bottom w:val="single" w:sz="4" w:space="0" w:color="000000"/>
              <w:right w:val="single" w:sz="4" w:space="0" w:color="000000"/>
            </w:tcBorders>
            <w:shd w:color="auto" w:fill="auto" w:val="clear"/>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250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0908" w:type="dxa"/>
            <w:gridSpan w:val="7"/>
            <w:tcBorders>
              <w:top w:val="single" w:sz="4" w:space="0" w:color="000000"/>
              <w:left w:val="single" w:sz="4" w:space="0" w:color="000000"/>
              <w:bottom w:val="single" w:sz="4" w:space="0" w:color="000000"/>
              <w:right w:val="single" w:sz="4" w:space="0" w:color="000000"/>
            </w:tcBorders>
          </w:tcPr>
          <w:p>
            <w:pPr>
              <w:pStyle w:val="Normal"/>
              <w:rPr/>
            </w:pPr>
            <w:r>
              <w:rPr>
                <w:b/>
                <w:sz w:val="22"/>
                <w:szCs w:val="22"/>
              </w:rPr>
              <w:t>Сельское поселение «Село Вертное»</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Вертное</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358</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192 места</w:t>
            </w:r>
          </w:p>
          <w:p>
            <w:pPr>
              <w:pStyle w:val="Normal"/>
              <w:rPr/>
            </w:pPr>
            <w:r>
              <w:rPr>
                <w:sz w:val="22"/>
                <w:szCs w:val="22"/>
              </w:rPr>
              <w:t>Библиотека на 5100 тыс.томов</w:t>
            </w:r>
          </w:p>
          <w:p>
            <w:pPr>
              <w:pStyle w:val="Normal"/>
              <w:rPr/>
            </w:pPr>
            <w:r>
              <w:rPr>
                <w:sz w:val="22"/>
                <w:szCs w:val="22"/>
              </w:rPr>
              <w:t>Клуб на 150 мест, медпункт</w:t>
            </w:r>
          </w:p>
          <w:p>
            <w:pPr>
              <w:pStyle w:val="Normal"/>
              <w:rPr/>
            </w:pPr>
            <w:r>
              <w:rPr>
                <w:sz w:val="22"/>
                <w:szCs w:val="22"/>
              </w:rPr>
              <w:t>ДДУ-20 мест</w:t>
            </w:r>
          </w:p>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ОАО «Вертненское»</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w:t>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Дяглево</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Рядовые поселения (сельскохозяйственная деятельность)</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5</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ж.д. разъезд Вертное</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Казаковка</w:t>
            </w:r>
          </w:p>
        </w:tc>
        <w:tc>
          <w:tcPr>
            <w:tcW w:w="2242" w:type="dxa"/>
            <w:vMerge w:val="continue"/>
            <w:tcBorders>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3</w:t>
            </w:r>
            <w:r>
              <w:rPr>
                <w:sz w:val="22"/>
                <w:szCs w:val="22"/>
                <w:lang w:val="en-US"/>
              </w:rPr>
              <w:t>64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0908" w:type="dxa"/>
            <w:gridSpan w:val="7"/>
            <w:tcBorders>
              <w:top w:val="single" w:sz="4" w:space="0" w:color="000000"/>
              <w:left w:val="single" w:sz="4" w:space="0" w:color="000000"/>
              <w:bottom w:val="single" w:sz="4" w:space="0" w:color="000000"/>
              <w:right w:val="single" w:sz="4" w:space="0" w:color="000000"/>
            </w:tcBorders>
          </w:tcPr>
          <w:p>
            <w:pPr>
              <w:pStyle w:val="Normal"/>
              <w:rPr/>
            </w:pPr>
            <w:r>
              <w:rPr>
                <w:b/>
                <w:sz w:val="22"/>
                <w:szCs w:val="22"/>
              </w:rPr>
              <w:t>Сельское поселение «Село Маклаки»</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Маклаки</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231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50 места</w:t>
            </w:r>
          </w:p>
          <w:p>
            <w:pPr>
              <w:pStyle w:val="Normal"/>
              <w:rPr/>
            </w:pPr>
            <w:r>
              <w:rPr>
                <w:sz w:val="22"/>
                <w:szCs w:val="22"/>
              </w:rPr>
              <w:t>Библиотека на 7147 тыс.томов</w:t>
            </w:r>
          </w:p>
          <w:p>
            <w:pPr>
              <w:pStyle w:val="Normal"/>
              <w:rPr/>
            </w:pPr>
            <w:r>
              <w:rPr>
                <w:sz w:val="22"/>
                <w:szCs w:val="22"/>
              </w:rPr>
              <w:t>Клуб на 150 мест, медпункт</w:t>
            </w:r>
          </w:p>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КФХ «Волчкова В.С.»</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 Знаменская церковь 1818 г., курганный могильник</w:t>
            </w:r>
          </w:p>
        </w:tc>
        <w:tc>
          <w:tcPr>
            <w:tcW w:w="1449" w:type="dxa"/>
            <w:gridSpan w:val="2"/>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Месторождение:</w:t>
            </w:r>
          </w:p>
          <w:p>
            <w:pPr>
              <w:pStyle w:val="Normal"/>
              <w:rPr/>
            </w:pPr>
            <w:r>
              <w:rPr>
                <w:sz w:val="22"/>
                <w:szCs w:val="22"/>
              </w:rPr>
              <w:t>Известняки строительные</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Поляна</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Рядовые поселения (сельскохозяйственная деятельность</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Сигунов</w:t>
            </w:r>
          </w:p>
        </w:tc>
        <w:tc>
          <w:tcPr>
            <w:tcW w:w="2242" w:type="dxa"/>
            <w:vMerge w:val="continue"/>
            <w:tcBorders>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Ряплово</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Социальный подцентр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93</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Клуб на 150 мест</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Рассвет</w:t>
            </w:r>
          </w:p>
        </w:tc>
        <w:tc>
          <w:tcPr>
            <w:tcW w:w="2242" w:type="dxa"/>
            <w:vMerge w:val="continue"/>
            <w:tcBorders>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44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392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3597" w:type="dxa"/>
            <w:gridSpan w:val="9"/>
            <w:tcBorders>
              <w:top w:val="single" w:sz="4" w:space="0" w:color="000000"/>
              <w:left w:val="single" w:sz="4" w:space="0" w:color="000000"/>
              <w:bottom w:val="single" w:sz="4" w:space="0" w:color="000000"/>
              <w:right w:val="single" w:sz="4" w:space="0" w:color="000000"/>
            </w:tcBorders>
          </w:tcPr>
          <w:p>
            <w:pPr>
              <w:pStyle w:val="Normal"/>
              <w:rPr/>
            </w:pPr>
            <w:r>
              <w:rPr>
                <w:b/>
                <w:sz w:val="22"/>
                <w:szCs w:val="22"/>
              </w:rPr>
              <w:t>Сельское поселение «Деревня Высокое»</w:t>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Высокое</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центр</w:t>
            </w:r>
          </w:p>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199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50 мест, медпункт</w:t>
            </w:r>
          </w:p>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КФХ «Славянский карто-фель»</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w:t>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Месторождение: глины тугоплавкие, строительные пески</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Пыренка</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Социальный и хозяйственный подцентр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129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50 мест</w:t>
            </w:r>
          </w:p>
          <w:p>
            <w:pPr>
              <w:pStyle w:val="Normal"/>
              <w:rPr/>
            </w:pPr>
            <w:r>
              <w:rPr>
                <w:sz w:val="22"/>
                <w:szCs w:val="22"/>
              </w:rPr>
              <w:t>Библиотека на 4930 тыс.томов</w:t>
            </w:r>
          </w:p>
          <w:p>
            <w:pPr>
              <w:pStyle w:val="Normal"/>
              <w:rPr/>
            </w:pPr>
            <w:r>
              <w:rPr>
                <w:sz w:val="22"/>
                <w:szCs w:val="22"/>
              </w:rPr>
              <w:t>Клуб на 70 мест, медпункт</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ОАО «Нива»</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Им. Ленина</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Рядовые поселения (сельскохозяйственная деятельность</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Мирный</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44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Клуб на 150 мест</w:t>
            </w:r>
          </w:p>
          <w:p>
            <w:pPr>
              <w:pStyle w:val="Normal"/>
              <w:rPr/>
            </w:pPr>
            <w:r>
              <w:rPr>
                <w:sz w:val="22"/>
                <w:szCs w:val="22"/>
              </w:rPr>
              <w:t>Библиотека на 7921 тыс.томов</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Кожановка</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13</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Пузановка</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1</w:t>
            </w:r>
            <w:r>
              <w:rPr>
                <w:sz w:val="22"/>
                <w:szCs w:val="22"/>
                <w:lang w:val="en-US"/>
              </w:rPr>
              <w:t>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Ясенок</w:t>
            </w:r>
          </w:p>
        </w:tc>
        <w:tc>
          <w:tcPr>
            <w:tcW w:w="2242" w:type="dxa"/>
            <w:vMerge w:val="continue"/>
            <w:tcBorders>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29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Ансамбль заводского поселка (4 объекта)</w:t>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4</w:t>
            </w:r>
            <w:r>
              <w:rPr>
                <w:sz w:val="22"/>
                <w:szCs w:val="22"/>
                <w:lang w:val="en-US"/>
              </w:rPr>
              <w:t>23</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0908" w:type="dxa"/>
            <w:gridSpan w:val="7"/>
            <w:tcBorders>
              <w:top w:val="single" w:sz="4" w:space="0" w:color="000000"/>
              <w:left w:val="single" w:sz="4" w:space="0" w:color="000000"/>
              <w:bottom w:val="single" w:sz="4" w:space="0" w:color="000000"/>
              <w:right w:val="single" w:sz="4" w:space="0" w:color="000000"/>
            </w:tcBorders>
          </w:tcPr>
          <w:p>
            <w:pPr>
              <w:pStyle w:val="Normal"/>
              <w:rPr/>
            </w:pPr>
            <w:r>
              <w:rPr>
                <w:b/>
                <w:sz w:val="22"/>
                <w:szCs w:val="22"/>
              </w:rPr>
              <w:t>Сельское поселение «Деревня Маслово»</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Маслово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121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Библиотека на 3300 тыс.томов</w:t>
            </w:r>
          </w:p>
          <w:p>
            <w:pPr>
              <w:pStyle w:val="Normal"/>
              <w:rPr/>
            </w:pPr>
            <w:r>
              <w:rPr>
                <w:sz w:val="22"/>
                <w:szCs w:val="22"/>
              </w:rPr>
              <w:t>Клуб на 200 мест</w:t>
            </w:r>
          </w:p>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ООО АПФ «Лугано»</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Куклино</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Рядовые поселения (сельскохозяйственная деятельность</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16</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Роженск</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1</w:t>
            </w:r>
            <w:r>
              <w:rPr>
                <w:sz w:val="22"/>
                <w:szCs w:val="22"/>
                <w:lang w:val="en-US"/>
              </w:rPr>
              <w:t>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Звитовка</w:t>
            </w:r>
          </w:p>
        </w:tc>
        <w:tc>
          <w:tcPr>
            <w:tcW w:w="2242" w:type="dxa"/>
            <w:vMerge w:val="continue"/>
            <w:tcBorders>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5</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154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5046" w:type="dxa"/>
            <w:gridSpan w:val="11"/>
            <w:tcBorders>
              <w:top w:val="single" w:sz="4" w:space="0" w:color="000000"/>
              <w:left w:val="single" w:sz="4" w:space="0" w:color="000000"/>
              <w:bottom w:val="single" w:sz="4" w:space="0" w:color="000000"/>
              <w:right w:val="single" w:sz="4" w:space="0" w:color="000000"/>
            </w:tcBorders>
          </w:tcPr>
          <w:p>
            <w:pPr>
              <w:pStyle w:val="Normal"/>
              <w:rPr/>
            </w:pPr>
            <w:r>
              <w:rPr>
                <w:b/>
                <w:sz w:val="22"/>
                <w:szCs w:val="22"/>
              </w:rPr>
              <w:t>Сельское поселение «Деревня Думиничи»</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Думиничи</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4</w:t>
            </w:r>
            <w:r>
              <w:rPr>
                <w:sz w:val="22"/>
                <w:szCs w:val="22"/>
                <w:lang w:val="en-US"/>
              </w:rPr>
              <w:t>76</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Библиотека на 9158 тыс.томов</w:t>
            </w:r>
          </w:p>
          <w:p>
            <w:pPr>
              <w:pStyle w:val="Normal"/>
              <w:rPr/>
            </w:pPr>
            <w:r>
              <w:rPr>
                <w:sz w:val="22"/>
                <w:szCs w:val="22"/>
              </w:rPr>
              <w:t>Клуб на 150 мест</w:t>
            </w:r>
          </w:p>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ООО АПФ «Думиничи»</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Месторождение: пески формовочные</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Поляки</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Рядовые поселения (сельскохозяйственная деятельность</w:t>
            </w:r>
            <w:r>
              <w:rPr>
                <w:sz w:val="22"/>
                <w:szCs w:val="22"/>
                <w:lang w:val="en-US"/>
              </w:rPr>
              <w:t>)</w:t>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35</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spacing w:val="-10"/>
              </w:rPr>
            </w:pPr>
            <w:r>
              <w:rPr>
                <w:spacing w:val="-12"/>
                <w:sz w:val="22"/>
                <w:szCs w:val="22"/>
              </w:rPr>
              <w:t>Поселение 1,</w:t>
            </w:r>
            <w:r>
              <w:rPr>
                <w:spacing w:val="-10"/>
                <w:sz w:val="22"/>
                <w:szCs w:val="22"/>
              </w:rPr>
              <w:t xml:space="preserve"> </w:t>
            </w:r>
            <w:r>
              <w:rPr>
                <w:spacing w:val="-12"/>
                <w:sz w:val="22"/>
                <w:szCs w:val="22"/>
              </w:rPr>
              <w:t xml:space="preserve">Поселение 2, Стоянка I, Стоянка </w:t>
            </w:r>
            <w:r>
              <w:rPr>
                <w:spacing w:val="-12"/>
                <w:sz w:val="22"/>
                <w:szCs w:val="22"/>
                <w:lang w:val="en-US"/>
              </w:rPr>
              <w:t>II</w:t>
            </w:r>
            <w:r>
              <w:rPr>
                <w:spacing w:val="-12"/>
                <w:sz w:val="22"/>
                <w:szCs w:val="22"/>
              </w:rPr>
              <w:t>, две стоянки эпохи неолит</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Хотисино</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lang w:val="en-US"/>
              </w:rPr>
              <w:t>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Ломенка</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1</w:t>
            </w:r>
            <w:r>
              <w:rPr>
                <w:sz w:val="22"/>
                <w:szCs w:val="22"/>
                <w:lang w:val="en-US"/>
              </w:rPr>
              <w:t>7</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Итого:</w:t>
            </w:r>
          </w:p>
        </w:tc>
        <w:tc>
          <w:tcPr>
            <w:tcW w:w="2242" w:type="dxa"/>
            <w:vMerge w:val="continue"/>
            <w:tcBorders>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lang w:val="en-US"/>
              </w:rPr>
            </w:pPr>
            <w:r>
              <w:rPr>
                <w:sz w:val="22"/>
                <w:szCs w:val="22"/>
              </w:rPr>
              <w:t>53</w:t>
            </w:r>
            <w:r>
              <w:rPr>
                <w:sz w:val="22"/>
                <w:szCs w:val="22"/>
                <w:lang w:val="en-US"/>
              </w:rPr>
              <w:t>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bottom w:val="single" w:sz="4" w:space="0" w:color="000000"/>
              <w:right w:val="single" w:sz="4" w:space="0" w:color="000000"/>
            </w:tcBorders>
          </w:tcPr>
          <w:p>
            <w:pPr>
              <w:pStyle w:val="Normal"/>
              <w:rPr/>
            </w:pPr>
            <w:r>
              <w:rPr/>
            </w:r>
          </w:p>
        </w:tc>
      </w:tr>
      <w:tr>
        <w:trPr>
          <w:trHeight w:val="63" w:hRule="atLeast"/>
        </w:trPr>
        <w:tc>
          <w:tcPr>
            <w:tcW w:w="15046" w:type="dxa"/>
            <w:gridSpan w:val="11"/>
            <w:tcBorders>
              <w:top w:val="single" w:sz="4" w:space="0" w:color="000000"/>
              <w:left w:val="single" w:sz="4" w:space="0" w:color="000000"/>
              <w:bottom w:val="single" w:sz="4" w:space="0" w:color="000000"/>
              <w:right w:val="single" w:sz="4" w:space="0" w:color="000000"/>
            </w:tcBorders>
          </w:tcPr>
          <w:p>
            <w:pPr>
              <w:pStyle w:val="Normal"/>
              <w:rPr/>
            </w:pPr>
            <w:r>
              <w:rPr>
                <w:b/>
                <w:sz w:val="22"/>
                <w:szCs w:val="22"/>
              </w:rPr>
              <w:t>Сельское поселение «Деревня Верхнее Гульцово»</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spacing w:val="-6"/>
              </w:rPr>
            </w:pPr>
            <w:r>
              <w:rPr>
                <w:spacing w:val="-6"/>
                <w:sz w:val="22"/>
                <w:szCs w:val="22"/>
              </w:rPr>
              <w:t>д. В.Гульцово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180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Библиотека на 7527 тыс.томов</w:t>
            </w:r>
          </w:p>
          <w:p>
            <w:pPr>
              <w:pStyle w:val="Normal"/>
              <w:rPr/>
            </w:pPr>
            <w:r>
              <w:rPr>
                <w:sz w:val="22"/>
                <w:szCs w:val="22"/>
              </w:rPr>
              <w:t>Клуб на 200 мест, медпункт</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ООО «Вишнёвый сад»</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 поселение эпохи неолит</w:t>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spacing w:val="-6"/>
              </w:rPr>
            </w:pPr>
            <w:r>
              <w:rPr>
                <w:spacing w:val="-6"/>
                <w:sz w:val="22"/>
                <w:szCs w:val="22"/>
              </w:rPr>
              <w:t>д. Н.Гульцово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7</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Кочуково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Социальный и хозяйственный подцентр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87</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Медпункт, клуб на 170 мест</w:t>
            </w:r>
          </w:p>
          <w:p>
            <w:pPr>
              <w:pStyle w:val="Normal"/>
              <w:rPr/>
            </w:pPr>
            <w:r>
              <w:rPr>
                <w:sz w:val="22"/>
                <w:szCs w:val="22"/>
              </w:rPr>
              <w:t>Библиотека на 7340 тыс.томов</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Сухой Сот</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5</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В.Сяглово</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r>
          </w:p>
          <w:p>
            <w:pPr>
              <w:pStyle w:val="Normal"/>
              <w:rPr/>
            </w:pPr>
            <w:r>
              <w:rPr>
                <w:sz w:val="22"/>
                <w:szCs w:val="22"/>
              </w:rPr>
              <w:t>Рядовые поселения (сельскохозяйственная деятельность</w:t>
            </w:r>
            <w:r>
              <w:rPr>
                <w:sz w:val="22"/>
                <w:szCs w:val="22"/>
                <w:lang w:val="en-US"/>
              </w:rPr>
              <w:t>)</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13</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w:t>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Казарма 153 км</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spacing w:val="-8"/>
              </w:rPr>
            </w:pPr>
            <w:r>
              <w:rPr>
                <w:spacing w:val="-8"/>
                <w:sz w:val="22"/>
                <w:szCs w:val="22"/>
              </w:rPr>
              <w:t>д. Николаевка</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Низвадово</w:t>
            </w:r>
          </w:p>
        </w:tc>
        <w:tc>
          <w:tcPr>
            <w:tcW w:w="2242" w:type="dxa"/>
            <w:vMerge w:val="continue"/>
            <w:tcBorders>
              <w:left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Н.Сяглово</w:t>
            </w:r>
          </w:p>
        </w:tc>
        <w:tc>
          <w:tcPr>
            <w:tcW w:w="2242" w:type="dxa"/>
            <w:vMerge w:val="continue"/>
            <w:tcBorders>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t>294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5046" w:type="dxa"/>
            <w:gridSpan w:val="11"/>
            <w:tcBorders>
              <w:top w:val="single" w:sz="4" w:space="0" w:color="000000"/>
              <w:left w:val="single" w:sz="4" w:space="0" w:color="000000"/>
              <w:bottom w:val="single" w:sz="4" w:space="0" w:color="000000"/>
              <w:right w:val="single" w:sz="4" w:space="0" w:color="000000"/>
            </w:tcBorders>
          </w:tcPr>
          <w:p>
            <w:pPr>
              <w:pStyle w:val="Normal"/>
              <w:rPr/>
            </w:pPr>
            <w:r>
              <w:rPr>
                <w:b/>
                <w:sz w:val="22"/>
                <w:szCs w:val="22"/>
              </w:rPr>
              <w:t>Сельское поселение «Село Которь»</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Которь</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и рекреационно-туристический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179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50 мест</w:t>
            </w:r>
          </w:p>
          <w:p>
            <w:pPr>
              <w:pStyle w:val="Normal"/>
              <w:rPr/>
            </w:pPr>
            <w:r>
              <w:rPr>
                <w:sz w:val="22"/>
                <w:szCs w:val="22"/>
              </w:rPr>
              <w:t>Библиотека на 6441 тыс.томов</w:t>
            </w:r>
          </w:p>
          <w:p>
            <w:pPr>
              <w:pStyle w:val="Normal"/>
              <w:rPr/>
            </w:pPr>
            <w:r>
              <w:rPr>
                <w:sz w:val="22"/>
                <w:szCs w:val="22"/>
              </w:rPr>
              <w:t>Клуб на 160 мест</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ООО «Которь»</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Церковь Параскевы Пятницы, Братская могила</w:t>
            </w:r>
          </w:p>
        </w:tc>
        <w:tc>
          <w:tcPr>
            <w:tcW w:w="1449" w:type="dxa"/>
            <w:gridSpan w:val="2"/>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Месторождение: Глины и суглинки легкоплавкие, известняки строитель-ные</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Павловка</w:t>
            </w:r>
          </w:p>
        </w:tc>
        <w:tc>
          <w:tcPr>
            <w:tcW w:w="2242"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Рядовые поселения (сельскохозяйственная деятельность</w:t>
            </w:r>
            <w:r>
              <w:rPr>
                <w:sz w:val="22"/>
                <w:szCs w:val="22"/>
                <w:lang w:val="en-US"/>
              </w:rPr>
              <w:t>)</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spacing w:val="-10"/>
              </w:rPr>
            </w:pPr>
            <w:r>
              <w:rPr>
                <w:spacing w:val="-10"/>
                <w:sz w:val="22"/>
                <w:szCs w:val="22"/>
              </w:rPr>
              <w:t>д. Гремячевка</w:t>
            </w:r>
          </w:p>
        </w:tc>
        <w:tc>
          <w:tcPr>
            <w:tcW w:w="2242" w:type="dxa"/>
            <w:vMerge w:val="continue"/>
            <w:tcBorders>
              <w:left w:val="single" w:sz="4" w:space="0" w:color="000000"/>
              <w:right w:val="single" w:sz="4" w:space="0" w:color="000000"/>
            </w:tcBorders>
            <w:shd w:color="auto" w:fill="auto" w:val="clear"/>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Дубровка</w:t>
            </w:r>
          </w:p>
        </w:tc>
        <w:tc>
          <w:tcPr>
            <w:tcW w:w="2242" w:type="dxa"/>
            <w:vMerge w:val="continue"/>
            <w:tcBorders>
              <w:left w:val="single" w:sz="4" w:space="0" w:color="000000"/>
              <w:right w:val="single" w:sz="4" w:space="0" w:color="000000"/>
            </w:tcBorders>
            <w:shd w:color="auto" w:fill="auto" w:val="clear"/>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168" w:hRule="atLeast"/>
        </w:trPr>
        <w:tc>
          <w:tcPr>
            <w:tcW w:w="648"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Кишевка</w:t>
            </w:r>
          </w:p>
        </w:tc>
        <w:tc>
          <w:tcPr>
            <w:tcW w:w="2242" w:type="dxa"/>
            <w:vMerge w:val="continue"/>
            <w:tcBorders>
              <w:left w:val="single" w:sz="4" w:space="0" w:color="000000"/>
              <w:right w:val="single" w:sz="4" w:space="0" w:color="000000"/>
            </w:tcBorders>
            <w:shd w:color="auto" w:fill="auto" w:val="clear"/>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Хлуднево</w:t>
            </w:r>
          </w:p>
        </w:tc>
        <w:tc>
          <w:tcPr>
            <w:tcW w:w="2242" w:type="dxa"/>
            <w:vMerge w:val="continue"/>
            <w:tcBorders>
              <w:left w:val="single" w:sz="4" w:space="0" w:color="000000"/>
              <w:bottom w:val="single" w:sz="4" w:space="0" w:color="000000"/>
              <w:right w:val="single" w:sz="4" w:space="0" w:color="000000"/>
            </w:tcBorders>
            <w:shd w:color="auto" w:fill="auto" w:val="clear"/>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87</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 xml:space="preserve">Мемориальный комплекс в честь лыж-ников-раз-ведчиков мотострел-ковой бригады особого </w:t>
            </w:r>
            <w:r>
              <w:rPr>
                <w:spacing w:val="-6"/>
                <w:sz w:val="22"/>
                <w:szCs w:val="22"/>
              </w:rPr>
              <w:t>назначения,</w:t>
            </w:r>
            <w:r>
              <w:rPr>
                <w:sz w:val="22"/>
                <w:szCs w:val="22"/>
              </w:rPr>
              <w:t xml:space="preserve"> погибших 23 января 1942 г.</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Баранково</w:t>
            </w:r>
          </w:p>
        </w:tc>
        <w:tc>
          <w:tcPr>
            <w:tcW w:w="2242"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Рядовые поселения (сельскохозяйственная деятельность</w:t>
            </w:r>
            <w:r>
              <w:rPr>
                <w:sz w:val="22"/>
                <w:szCs w:val="22"/>
                <w:lang w:val="en-US"/>
              </w:rPr>
              <w:t>)</w:t>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spacing w:val="-8"/>
              </w:rPr>
            </w:pPr>
            <w:r>
              <w:rPr>
                <w:spacing w:val="-8"/>
                <w:sz w:val="22"/>
                <w:szCs w:val="22"/>
              </w:rPr>
              <w:t>ст. Вормирово</w:t>
            </w:r>
          </w:p>
        </w:tc>
        <w:tc>
          <w:tcPr>
            <w:tcW w:w="2242" w:type="dxa"/>
            <w:vMerge w:val="continue"/>
            <w:tcBorders>
              <w:left w:val="single" w:sz="4" w:space="0" w:color="000000"/>
              <w:right w:val="single" w:sz="4" w:space="0" w:color="000000"/>
            </w:tcBorders>
            <w:shd w:color="auto" w:fill="auto" w:val="clear"/>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8</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д.Воймиров ский щеб. завод</w:t>
            </w:r>
          </w:p>
        </w:tc>
        <w:tc>
          <w:tcPr>
            <w:tcW w:w="2242" w:type="dxa"/>
            <w:vMerge w:val="continue"/>
            <w:tcBorders>
              <w:left w:val="single" w:sz="4" w:space="0" w:color="000000"/>
              <w:right w:val="single" w:sz="4" w:space="0" w:color="000000"/>
            </w:tcBorders>
            <w:shd w:color="auto" w:fill="auto" w:val="clear"/>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32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pacing w:val="-14"/>
                <w:sz w:val="22"/>
                <w:szCs w:val="22"/>
              </w:rPr>
              <w:t>д.Хлудневский</w:t>
            </w:r>
            <w:r>
              <w:rPr>
                <w:sz w:val="22"/>
                <w:szCs w:val="22"/>
              </w:rPr>
              <w:t xml:space="preserve"> кам.карьер</w:t>
            </w:r>
          </w:p>
        </w:tc>
        <w:tc>
          <w:tcPr>
            <w:tcW w:w="2242" w:type="dxa"/>
            <w:vMerge w:val="continue"/>
            <w:tcBorders>
              <w:left w:val="single" w:sz="4" w:space="0" w:color="000000"/>
              <w:bottom w:val="single" w:sz="4" w:space="0" w:color="000000"/>
              <w:right w:val="single" w:sz="4" w:space="0" w:color="000000"/>
            </w:tcBorders>
            <w:shd w:color="auto" w:fill="auto" w:val="clear"/>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35</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367</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5046" w:type="dxa"/>
            <w:gridSpan w:val="11"/>
            <w:tcBorders>
              <w:top w:val="single" w:sz="4" w:space="0" w:color="000000"/>
              <w:left w:val="single" w:sz="4" w:space="0" w:color="000000"/>
              <w:bottom w:val="single" w:sz="4" w:space="0" w:color="000000"/>
              <w:right w:val="single" w:sz="4" w:space="0" w:color="000000"/>
            </w:tcBorders>
            <w:vAlign w:val="bottom"/>
          </w:tcPr>
          <w:p>
            <w:pPr>
              <w:pStyle w:val="Normal"/>
              <w:rPr/>
            </w:pPr>
            <w:r>
              <w:rPr>
                <w:b/>
                <w:sz w:val="22"/>
                <w:szCs w:val="22"/>
              </w:rPr>
              <w:t>Сельское поселение «Деревня Буда»</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Буда</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Административ-ный (центр поселения), хозяйственный, социальный центр</w:t>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178</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Медпункт.</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КФХ «Савватеевское»</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w:t>
            </w:r>
          </w:p>
        </w:tc>
        <w:tc>
          <w:tcPr>
            <w:tcW w:w="1449" w:type="dxa"/>
            <w:gridSpan w:val="2"/>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Месторождение: Глины и суглинки легкоплавкие</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Марьинка</w:t>
            </w:r>
          </w:p>
        </w:tc>
        <w:tc>
          <w:tcPr>
            <w:tcW w:w="2242"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Рядовые поселения (сельскохозяйственная деятельность</w:t>
            </w:r>
            <w:r>
              <w:rPr>
                <w:sz w:val="22"/>
                <w:szCs w:val="22"/>
                <w:lang w:val="en-US"/>
              </w:rPr>
              <w:t>)</w:t>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Палики</w:t>
            </w:r>
          </w:p>
        </w:tc>
        <w:tc>
          <w:tcPr>
            <w:tcW w:w="2242" w:type="dxa"/>
            <w:vMerge w:val="continue"/>
            <w:tcBorders>
              <w:left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с. Усты</w:t>
            </w:r>
          </w:p>
        </w:tc>
        <w:tc>
          <w:tcPr>
            <w:tcW w:w="2242" w:type="dxa"/>
            <w:vMerge w:val="continue"/>
            <w:tcBorders>
              <w:left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pacing w:val="-8"/>
                <w:sz w:val="22"/>
                <w:szCs w:val="22"/>
              </w:rPr>
              <w:t xml:space="preserve">Господский </w:t>
            </w:r>
            <w:r>
              <w:rPr>
                <w:spacing w:val="-24"/>
                <w:sz w:val="22"/>
                <w:szCs w:val="22"/>
              </w:rPr>
              <w:t>дом (Усадьбы</w:t>
            </w:r>
            <w:r>
              <w:rPr>
                <w:sz w:val="22"/>
                <w:szCs w:val="22"/>
              </w:rPr>
              <w:t xml:space="preserve"> Мальцева), Воскресенская церковь 1824 г.</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Кремичное</w:t>
            </w:r>
          </w:p>
        </w:tc>
        <w:tc>
          <w:tcPr>
            <w:tcW w:w="2242" w:type="dxa"/>
            <w:vMerge w:val="continue"/>
            <w:tcBorders>
              <w:left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Туристическая база</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Усадьба</w:t>
            </w:r>
          </w:p>
        </w:tc>
        <w:tc>
          <w:tcPr>
            <w:tcW w:w="2242" w:type="dxa"/>
            <w:vMerge w:val="continue"/>
            <w:tcBorders>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п. Новый</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Социальный подцентр</w:t>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324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320 мест</w:t>
            </w:r>
          </w:p>
          <w:p>
            <w:pPr>
              <w:pStyle w:val="Normal"/>
              <w:rPr/>
            </w:pPr>
            <w:r>
              <w:rPr>
                <w:sz w:val="22"/>
                <w:szCs w:val="22"/>
              </w:rPr>
              <w:t>Клуб на 250 мест</w:t>
            </w:r>
          </w:p>
          <w:p>
            <w:pPr>
              <w:pStyle w:val="Normal"/>
              <w:rPr/>
            </w:pPr>
            <w:r>
              <w:rPr>
                <w:sz w:val="22"/>
                <w:szCs w:val="22"/>
              </w:rPr>
              <w:t>ДДУ на 20мест, библиотека 6700 экз.,</w:t>
            </w:r>
          </w:p>
          <w:p>
            <w:pPr>
              <w:pStyle w:val="Normal"/>
              <w:rPr/>
            </w:pPr>
            <w:r>
              <w:rPr>
                <w:sz w:val="22"/>
                <w:szCs w:val="22"/>
              </w:rPr>
              <w:t>медпункт</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ст. Палики</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Социальный и промышленный подцентр</w:t>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140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ООО «Гарант-АС», ЗАО «Стройкерамики»</w:t>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Здание вокзала нач. XX в.</w:t>
            </w:r>
          </w:p>
        </w:tc>
        <w:tc>
          <w:tcPr>
            <w:tcW w:w="1449" w:type="dxa"/>
            <w:gridSpan w:val="2"/>
            <w:vMerge w:val="continue"/>
            <w:tcBorders>
              <w:left w:val="single" w:sz="4" w:space="0" w:color="000000"/>
              <w:right w:val="single" w:sz="4" w:space="0" w:color="000000"/>
            </w:tcBorders>
          </w:tcPr>
          <w:p>
            <w:pPr>
              <w:pStyle w:val="Normal"/>
              <w:rPr/>
            </w:pPr>
            <w:r>
              <w:rPr/>
            </w:r>
          </w:p>
        </w:tc>
      </w:tr>
      <w:tr>
        <w:trPr>
          <w:trHeight w:val="755"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с. Паликский кирпичный завод</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Социальный подцентр</w:t>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450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180 мест</w:t>
            </w:r>
          </w:p>
          <w:p>
            <w:pPr>
              <w:pStyle w:val="Normal"/>
              <w:rPr/>
            </w:pPr>
            <w:r>
              <w:rPr>
                <w:sz w:val="22"/>
                <w:szCs w:val="22"/>
              </w:rPr>
              <w:t>Клуб на 150 мест</w:t>
            </w:r>
          </w:p>
          <w:p>
            <w:pPr>
              <w:pStyle w:val="Normal"/>
              <w:rPr/>
            </w:pPr>
            <w:r>
              <w:rPr>
                <w:sz w:val="22"/>
                <w:szCs w:val="22"/>
              </w:rPr>
              <w:t>ДДУ на 20 мест, медпункт,</w:t>
            </w:r>
          </w:p>
          <w:p>
            <w:pPr>
              <w:pStyle w:val="Normal"/>
              <w:rPr/>
            </w:pPr>
            <w:r>
              <w:rPr>
                <w:sz w:val="22"/>
                <w:szCs w:val="22"/>
              </w:rPr>
              <w:t>библиотека на 7910 тыс.томов</w:t>
            </w:r>
          </w:p>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1133</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5046" w:type="dxa"/>
            <w:gridSpan w:val="11"/>
            <w:tcBorders>
              <w:top w:val="single" w:sz="4" w:space="0" w:color="000000"/>
              <w:left w:val="single" w:sz="4" w:space="0" w:color="000000"/>
              <w:bottom w:val="single" w:sz="4" w:space="0" w:color="000000"/>
              <w:right w:val="single" w:sz="4" w:space="0" w:color="000000"/>
            </w:tcBorders>
            <w:vAlign w:val="bottom"/>
          </w:tcPr>
          <w:p>
            <w:pPr>
              <w:pStyle w:val="Normal"/>
              <w:rPr/>
            </w:pPr>
            <w:r>
              <w:rPr>
                <w:b/>
                <w:sz w:val="22"/>
                <w:szCs w:val="22"/>
              </w:rPr>
              <w:t>Сельское поселение «Село Чернышено»</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с.Чернышено</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689</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320 мест</w:t>
            </w:r>
          </w:p>
          <w:p>
            <w:pPr>
              <w:pStyle w:val="Normal"/>
              <w:rPr/>
            </w:pPr>
            <w:r>
              <w:rPr>
                <w:sz w:val="22"/>
                <w:szCs w:val="22"/>
              </w:rPr>
              <w:t>Библиотека на 9541 тыс.томов.</w:t>
            </w:r>
          </w:p>
          <w:p>
            <w:pPr>
              <w:pStyle w:val="Normal"/>
              <w:rPr/>
            </w:pPr>
            <w:r>
              <w:rPr>
                <w:sz w:val="22"/>
                <w:szCs w:val="22"/>
              </w:rPr>
              <w:t>Клуб на 250 мест,</w:t>
            </w:r>
          </w:p>
          <w:p>
            <w:pPr>
              <w:pStyle w:val="Normal"/>
              <w:rPr/>
            </w:pPr>
            <w:r>
              <w:rPr>
                <w:sz w:val="22"/>
                <w:szCs w:val="22"/>
              </w:rPr>
              <w:t>Кинозал на 250 мест, ДДУ на 20 мест.</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 xml:space="preserve">ООО «АПФ </w:t>
            </w:r>
            <w:r>
              <w:rPr>
                <w:spacing w:val="-10"/>
                <w:sz w:val="22"/>
                <w:szCs w:val="22"/>
              </w:rPr>
              <w:t>Хотьково»</w:t>
            </w:r>
          </w:p>
        </w:tc>
        <w:tc>
          <w:tcPr>
            <w:tcW w:w="1430" w:type="dxa"/>
            <w:tcBorders>
              <w:top w:val="single" w:sz="4" w:space="0" w:color="000000"/>
              <w:left w:val="single" w:sz="4" w:space="0" w:color="000000"/>
              <w:bottom w:val="single" w:sz="4" w:space="0" w:color="000000"/>
              <w:right w:val="single" w:sz="4" w:space="0" w:color="000000"/>
            </w:tcBorders>
          </w:tcPr>
          <w:p>
            <w:pPr>
              <w:pStyle w:val="Normal"/>
              <w:rPr>
                <w:i/>
                <w:i/>
              </w:rPr>
            </w:pPr>
            <w:r>
              <w:rPr>
                <w:sz w:val="22"/>
                <w:szCs w:val="22"/>
              </w:rPr>
              <w:t xml:space="preserve">Братская могила, </w:t>
            </w:r>
            <w:r>
              <w:rPr>
                <w:spacing w:val="-20"/>
                <w:sz w:val="22"/>
                <w:szCs w:val="22"/>
              </w:rPr>
              <w:t xml:space="preserve">стоянка </w:t>
            </w:r>
            <w:r>
              <w:rPr>
                <w:spacing w:val="-20"/>
                <w:sz w:val="22"/>
                <w:szCs w:val="22"/>
                <w:lang w:val="en-US"/>
              </w:rPr>
              <w:t>I</w:t>
            </w:r>
            <w:r>
              <w:rPr>
                <w:spacing w:val="-20"/>
                <w:sz w:val="22"/>
                <w:szCs w:val="22"/>
              </w:rPr>
              <w:t xml:space="preserve"> эпохи</w:t>
            </w:r>
            <w:r>
              <w:rPr>
                <w:sz w:val="22"/>
                <w:szCs w:val="22"/>
              </w:rPr>
              <w:t xml:space="preserve"> бронзы, стоянка </w:t>
            </w:r>
            <w:r>
              <w:rPr>
                <w:sz w:val="22"/>
                <w:szCs w:val="22"/>
                <w:lang w:val="en-US"/>
              </w:rPr>
              <w:t>II</w:t>
            </w:r>
            <w:r>
              <w:rPr>
                <w:sz w:val="22"/>
                <w:szCs w:val="22"/>
              </w:rPr>
              <w:t xml:space="preserve"> эпохи бронзы, </w:t>
            </w:r>
            <w:r>
              <w:rPr>
                <w:spacing w:val="-12"/>
                <w:sz w:val="22"/>
                <w:szCs w:val="22"/>
              </w:rPr>
              <w:t>поселение 1,</w:t>
            </w:r>
            <w:r>
              <w:rPr>
                <w:sz w:val="22"/>
                <w:szCs w:val="22"/>
              </w:rPr>
              <w:t xml:space="preserve"> поселение 2, селище, курганный могильник, Церковь Успения 1847 г.</w:t>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Лутовня</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Рядовые поселения (сельскохозяйственная деятельность</w:t>
            </w:r>
            <w:r>
              <w:rPr>
                <w:sz w:val="22"/>
                <w:szCs w:val="22"/>
                <w:lang w:val="en-US"/>
              </w:rPr>
              <w:t>)</w:t>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690</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15046" w:type="dxa"/>
            <w:gridSpan w:val="11"/>
            <w:tcBorders>
              <w:top w:val="single" w:sz="4" w:space="0" w:color="000000"/>
              <w:left w:val="single" w:sz="4" w:space="0" w:color="000000"/>
              <w:bottom w:val="single" w:sz="4" w:space="0" w:color="000000"/>
              <w:right w:val="single" w:sz="4" w:space="0" w:color="000000"/>
            </w:tcBorders>
            <w:vAlign w:val="bottom"/>
          </w:tcPr>
          <w:p>
            <w:pPr>
              <w:pStyle w:val="Normal"/>
              <w:rPr/>
            </w:pPr>
            <w:r>
              <w:rPr>
                <w:b/>
                <w:sz w:val="22"/>
                <w:szCs w:val="22"/>
              </w:rPr>
              <w:t>Сельское поселение «Село Брынь»</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Брынь</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Административ-ный (центр поселения), хозяйственный, социальный и рекреационно-туристический 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796</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на 200 мест</w:t>
            </w:r>
          </w:p>
          <w:p>
            <w:pPr>
              <w:pStyle w:val="Normal"/>
              <w:rPr/>
            </w:pPr>
            <w:r>
              <w:rPr>
                <w:sz w:val="22"/>
                <w:szCs w:val="22"/>
              </w:rPr>
              <w:t>Библиотека на 9400 тыс.томов</w:t>
            </w:r>
          </w:p>
          <w:p>
            <w:pPr>
              <w:pStyle w:val="Normal"/>
              <w:rPr/>
            </w:pPr>
            <w:r>
              <w:rPr>
                <w:sz w:val="22"/>
                <w:szCs w:val="22"/>
              </w:rPr>
              <w:t>Клуб на 360 мест,</w:t>
            </w:r>
          </w:p>
          <w:p>
            <w:pPr>
              <w:pStyle w:val="Normal"/>
              <w:rPr/>
            </w:pPr>
            <w:r>
              <w:rPr>
                <w:sz w:val="22"/>
                <w:szCs w:val="22"/>
              </w:rPr>
              <w:t>ДДУ на 20 мест, медпункт.</w:t>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ООО АПФ «Лугано»</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 xml:space="preserve">Церковь Преображения 1781 г., братская могила, городище Брынь </w:t>
            </w:r>
            <w:r>
              <w:rPr>
                <w:sz w:val="22"/>
                <w:szCs w:val="22"/>
                <w:lang w:val="en-US"/>
              </w:rPr>
              <w:t>XIII</w:t>
            </w:r>
            <w:r>
              <w:rPr>
                <w:sz w:val="22"/>
                <w:szCs w:val="22"/>
              </w:rPr>
              <w:t>-</w:t>
            </w:r>
            <w:r>
              <w:rPr>
                <w:sz w:val="22"/>
                <w:szCs w:val="22"/>
                <w:lang w:val="en-US"/>
              </w:rPr>
              <w:t>XIV</w:t>
            </w:r>
            <w:r>
              <w:rPr>
                <w:sz w:val="22"/>
                <w:szCs w:val="22"/>
              </w:rPr>
              <w:t xml:space="preserve"> вв., курганный могильник, Ансамбль Брынского </w:t>
            </w:r>
            <w:r>
              <w:rPr>
                <w:spacing w:val="-24"/>
                <w:sz w:val="22"/>
                <w:szCs w:val="22"/>
              </w:rPr>
              <w:t>промышленно-</w:t>
            </w:r>
            <w:r>
              <w:rPr>
                <w:sz w:val="22"/>
                <w:szCs w:val="22"/>
              </w:rPr>
              <w:t xml:space="preserve">заводского комплекса </w:t>
            </w:r>
            <w:r>
              <w:rPr>
                <w:spacing w:val="-16"/>
                <w:sz w:val="22"/>
                <w:szCs w:val="22"/>
              </w:rPr>
              <w:t>(Демидовых), ансамбль Брынского заводского поселка, здание вин-</w:t>
            </w:r>
            <w:r>
              <w:rPr>
                <w:spacing w:val="-20"/>
                <w:sz w:val="22"/>
                <w:szCs w:val="22"/>
              </w:rPr>
              <w:t xml:space="preserve">ного магазина, дом купца Дашо-нова, </w:t>
            </w:r>
            <w:r>
              <w:rPr>
                <w:spacing w:val="-16"/>
                <w:sz w:val="22"/>
                <w:szCs w:val="22"/>
              </w:rPr>
              <w:t xml:space="preserve"> здание магазина купца Плохинского</w:t>
            </w:r>
          </w:p>
        </w:tc>
        <w:tc>
          <w:tcPr>
            <w:tcW w:w="1449" w:type="dxa"/>
            <w:gridSpan w:val="2"/>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Месторождение: пески строительные, торф</w:t>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д.Александ-ровка</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105</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spacing w:val="-18"/>
              </w:rPr>
            </w:pPr>
            <w:r>
              <w:rPr>
                <w:spacing w:val="-18"/>
                <w:sz w:val="22"/>
                <w:szCs w:val="22"/>
              </w:rPr>
              <w:t>д. Семичастное</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15</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Братская могила</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Плоцкое</w:t>
            </w:r>
          </w:p>
        </w:tc>
        <w:tc>
          <w:tcPr>
            <w:tcW w:w="2242"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Промышленный и хозяйственный подцентр</w:t>
            </w:r>
          </w:p>
        </w:tc>
        <w:tc>
          <w:tcPr>
            <w:tcW w:w="153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4</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ЗАО «Плоцкое»</w:t>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КФХ «Братья Фетисовы»</w:t>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Никитинка</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6</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spacing w:val="-8"/>
              </w:rPr>
            </w:pPr>
            <w:r>
              <w:rPr>
                <w:spacing w:val="-8"/>
                <w:sz w:val="22"/>
                <w:szCs w:val="22"/>
              </w:rPr>
              <w:t>д. Дикроновка</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 Боброво</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6</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 xml:space="preserve">Братская могила, Колокольня кон. </w:t>
            </w:r>
            <w:r>
              <w:rPr>
                <w:sz w:val="22"/>
                <w:szCs w:val="22"/>
                <w:lang w:val="en-US"/>
              </w:rPr>
              <w:t>XIX</w:t>
            </w:r>
            <w:r>
              <w:rPr>
                <w:sz w:val="22"/>
                <w:szCs w:val="22"/>
              </w:rPr>
              <w:t xml:space="preserve"> в., школа 1912 г.</w:t>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Шваново</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8</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д. Рукав</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vMerge w:val="continue"/>
            <w:tcBorders>
              <w:left w:val="single" w:sz="4" w:space="0" w:color="000000"/>
              <w:bottom w:val="single" w:sz="4" w:space="0" w:color="000000"/>
              <w:right w:val="single" w:sz="4" w:space="0" w:color="000000"/>
            </w:tcBorders>
          </w:tcPr>
          <w:p>
            <w:pPr>
              <w:pStyle w:val="Normal"/>
              <w:rPr/>
            </w:pPr>
            <w:r>
              <w:rPr/>
            </w:r>
          </w:p>
        </w:tc>
      </w:tr>
      <w:tr>
        <w:trPr>
          <w:trHeight w:val="63" w:hRule="atLeast"/>
        </w:trPr>
        <w:tc>
          <w:tcPr>
            <w:tcW w:w="648"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619"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Итого:</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pPr>
            <w:r>
              <w:rPr>
                <w:sz w:val="22"/>
                <w:szCs w:val="22"/>
              </w:rPr>
              <w:t>942</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r>
        <w:trPr>
          <w:trHeight w:val="63" w:hRule="atLeast"/>
        </w:trPr>
        <w:tc>
          <w:tcPr>
            <w:tcW w:w="2267" w:type="dxa"/>
            <w:gridSpan w:val="2"/>
            <w:tcBorders>
              <w:top w:val="single" w:sz="4" w:space="0" w:color="000000"/>
              <w:left w:val="single" w:sz="4" w:space="0" w:color="000000"/>
              <w:bottom w:val="single" w:sz="4" w:space="0" w:color="000000"/>
              <w:right w:val="single" w:sz="4" w:space="0" w:color="000000"/>
            </w:tcBorders>
            <w:vAlign w:val="bottom"/>
          </w:tcPr>
          <w:p>
            <w:pPr>
              <w:pStyle w:val="Normal"/>
              <w:rPr>
                <w:b/>
              </w:rPr>
            </w:pPr>
            <w:r>
              <w:rPr>
                <w:b/>
                <w:sz w:val="22"/>
                <w:szCs w:val="22"/>
              </w:rPr>
              <w:t>Итого по району:</w:t>
            </w:r>
          </w:p>
        </w:tc>
        <w:tc>
          <w:tcPr>
            <w:tcW w:w="2242" w:type="dxa"/>
            <w:tcBorders>
              <w:top w:val="single" w:sz="4" w:space="0" w:color="000000"/>
              <w:left w:val="single" w:sz="4" w:space="0" w:color="000000"/>
              <w:bottom w:val="single" w:sz="4" w:space="0" w:color="000000"/>
              <w:right w:val="single" w:sz="4" w:space="0" w:color="000000"/>
            </w:tcBorders>
            <w:vAlign w:val="bottom"/>
          </w:tcPr>
          <w:p>
            <w:pPr>
              <w:pStyle w:val="Normal"/>
              <w:rPr/>
            </w:pPr>
            <w:r>
              <w:rPr/>
            </w:r>
          </w:p>
        </w:tc>
        <w:tc>
          <w:tcPr>
            <w:tcW w:w="1538" w:type="dxa"/>
            <w:tcBorders>
              <w:top w:val="single" w:sz="4" w:space="0" w:color="000000"/>
              <w:left w:val="single" w:sz="4" w:space="0" w:color="000000"/>
              <w:bottom w:val="single" w:sz="4" w:space="0" w:color="000000"/>
              <w:right w:val="single" w:sz="4" w:space="0" w:color="000000"/>
            </w:tcBorders>
            <w:vAlign w:val="bottom"/>
          </w:tcPr>
          <w:p>
            <w:pPr>
              <w:pStyle w:val="Normal"/>
              <w:rPr>
                <w:b/>
                <w:lang w:val="en-US"/>
              </w:rPr>
            </w:pPr>
            <w:r>
              <w:rPr>
                <w:b/>
                <w:sz w:val="22"/>
                <w:szCs w:val="22"/>
              </w:rPr>
              <w:t>14</w:t>
            </w:r>
            <w:r>
              <w:rPr>
                <w:b/>
                <w:sz w:val="22"/>
                <w:szCs w:val="22"/>
                <w:lang w:val="en-US"/>
              </w:rPr>
              <w:t>703</w:t>
            </w:r>
          </w:p>
        </w:tc>
        <w:tc>
          <w:tcPr>
            <w:tcW w:w="22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64"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c>
          <w:tcPr>
            <w:tcW w:w="1259"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30"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449" w:type="dxa"/>
            <w:gridSpan w:val="2"/>
            <w:tcBorders>
              <w:top w:val="single" w:sz="4" w:space="0" w:color="000000"/>
              <w:left w:val="single" w:sz="4" w:space="0" w:color="000000"/>
              <w:bottom w:val="single" w:sz="4" w:space="0" w:color="000000"/>
              <w:right w:val="single" w:sz="4" w:space="0" w:color="000000"/>
            </w:tcBorders>
          </w:tcPr>
          <w:p>
            <w:pPr>
              <w:pStyle w:val="Normal"/>
              <w:rPr/>
            </w:pPr>
            <w:r>
              <w:rPr/>
            </w:r>
          </w:p>
        </w:tc>
      </w:tr>
    </w:tbl>
    <w:p>
      <w:pPr>
        <w:pStyle w:val="Normal"/>
        <w:rPr/>
      </w:pPr>
      <w:r>
        <w:rPr/>
      </w:r>
    </w:p>
    <w:p>
      <w:pPr>
        <w:sectPr>
          <w:headerReference w:type="even" r:id="rId73"/>
          <w:headerReference w:type="default" r:id="rId74"/>
          <w:headerReference w:type="first" r:id="rId75"/>
          <w:footerReference w:type="even" r:id="rId76"/>
          <w:footerReference w:type="default" r:id="rId77"/>
          <w:footerReference w:type="first" r:id="rId78"/>
          <w:type w:val="nextPage"/>
          <w:pgSz w:orient="landscape" w:w="16838" w:h="11906"/>
          <w:pgMar w:left="851" w:right="1134" w:gutter="0" w:header="709" w:top="1701" w:footer="709" w:bottom="851"/>
          <w:pgNumType w:fmt="decimal"/>
          <w:formProt w:val="false"/>
          <w:textDirection w:val="lrTb"/>
          <w:docGrid w:type="default" w:linePitch="360" w:charSpace="0"/>
        </w:sectPr>
        <w:pStyle w:val="Style78"/>
        <w:rPr/>
      </w:pPr>
      <w:r>
        <w:rPr/>
      </w:r>
    </w:p>
    <w:p>
      <w:pPr>
        <w:pStyle w:val="Style78"/>
        <w:rPr>
          <w:b/>
        </w:rPr>
      </w:pPr>
      <w:r>
        <w:rPr>
          <w:b/>
        </w:rPr>
        <w:t>Выводы:</w:t>
      </w:r>
    </w:p>
    <w:p>
      <w:pPr>
        <w:pStyle w:val="Style78"/>
        <w:rPr/>
      </w:pPr>
      <w:r>
        <w:rPr/>
        <w:t>В сравнении с рекомендуемыми нормативами уровень обеспеченности учреждениями образования, здравоохранения, культуры может быть охарактеризован как удовлетворительный, в районе имеется достаточно развитая система объектов социальной инфраструктуры.</w:t>
      </w:r>
      <w:r>
        <w:rPr>
          <w:color w:val="FF0000"/>
        </w:rPr>
        <w:t xml:space="preserve"> </w:t>
      </w:r>
      <w:r>
        <w:rPr/>
        <w:t xml:space="preserve">Необходим капитальный ремонт МКОУ «Новослободская СОШ». Потребность учреждений эпизодического и уникального обслуживания удовлетворяется за счет соответствующих учреждений г. Калуга, п. Думиничи и частично г. Москва. </w:t>
      </w:r>
    </w:p>
    <w:p>
      <w:pPr>
        <w:pStyle w:val="56"/>
        <w:numPr>
          <w:ilvl w:val="0"/>
          <w:numId w:val="0"/>
        </w:numPr>
        <w:ind w:hanging="0" w:left="0"/>
        <w:rPr/>
      </w:pPr>
      <w:bookmarkStart w:id="65" w:name="_Toc164937835"/>
      <w:r>
        <w:rPr/>
        <w:t>2.11.4. Производственный потенциал</w:t>
      </w:r>
      <w:bookmarkEnd w:id="65"/>
    </w:p>
    <w:p>
      <w:pPr>
        <w:pStyle w:val="Style78"/>
        <w:rPr/>
      </w:pPr>
      <w:r>
        <w:rPr/>
        <w:t xml:space="preserve">Дальнейший рост экономики муниципального района «Думиничский район» связан в первую очередь с увеличением объемов производства продукции в промышленном и сельскохозяйственном секторах экономики. </w:t>
      </w:r>
    </w:p>
    <w:p>
      <w:pPr>
        <w:pStyle w:val="Style78"/>
        <w:rPr>
          <w:b/>
        </w:rPr>
      </w:pPr>
      <w:bookmarkStart w:id="66" w:name="_Toc143677055"/>
      <w:r>
        <w:rPr>
          <w:b/>
        </w:rPr>
        <w:t>Промышленность</w:t>
      </w:r>
      <w:bookmarkEnd w:id="66"/>
    </w:p>
    <w:p>
      <w:pPr>
        <w:pStyle w:val="Style78"/>
        <w:rPr/>
      </w:pPr>
      <w:bookmarkStart w:id="67" w:name="_Toc143677056"/>
      <w:r>
        <w:rPr/>
        <w:t>Перечень промышленных предприятий</w:t>
      </w:r>
    </w:p>
    <w:p>
      <w:pPr>
        <w:pStyle w:val="Style78"/>
        <w:rPr/>
      </w:pPr>
      <w:r>
        <w:rPr/>
        <w:t>«Добыча полезных ископаемых»:</w:t>
      </w:r>
    </w:p>
    <w:p>
      <w:pPr>
        <w:pStyle w:val="Style78"/>
        <w:rPr/>
      </w:pPr>
      <w:r>
        <w:rPr/>
        <w:t>ООО «Хлудневский щебеночный завод» - Добыча и первичная обработка известняка и гипсового камня (добыча щебня) (с 28.06.2023 г. в стадии банкротства).</w:t>
      </w:r>
    </w:p>
    <w:p>
      <w:pPr>
        <w:pStyle w:val="Style78"/>
        <w:rPr/>
      </w:pPr>
      <w:r>
        <w:rPr/>
        <w:t>«Обрабатывающие производства»:</w:t>
      </w:r>
    </w:p>
    <w:p>
      <w:pPr>
        <w:pStyle w:val="Style78"/>
        <w:rPr/>
      </w:pPr>
      <w:r>
        <w:rPr/>
        <w:t>МУП «Думиничский хлебокомбинат» - Производство хлеба и мучных кондитерских изделий, тортов и пирожных недлительного хранения.</w:t>
      </w:r>
    </w:p>
    <w:p>
      <w:pPr>
        <w:pStyle w:val="Style78"/>
        <w:rPr/>
      </w:pPr>
      <w:r>
        <w:rPr/>
        <w:t>АО «Думиничский мясокомбинат» - Производство мяса и мясной продукции.</w:t>
      </w:r>
    </w:p>
    <w:p>
      <w:pPr>
        <w:pStyle w:val="Style78"/>
        <w:rPr/>
      </w:pPr>
      <w:r>
        <w:rPr/>
        <w:t>ООО «Думиничский мясокомбинат» - Производство мяса и мясной продукции.</w:t>
      </w:r>
    </w:p>
    <w:p>
      <w:pPr>
        <w:pStyle w:val="Style78"/>
        <w:rPr/>
      </w:pPr>
      <w:r>
        <w:rPr/>
        <w:t>ООО «ДПК» -  Производство пластмассовых изделий, используемых в строительстве, литье чугуна.</w:t>
      </w:r>
    </w:p>
    <w:p>
      <w:pPr>
        <w:pStyle w:val="Style78"/>
        <w:rPr/>
      </w:pPr>
      <w:r>
        <w:rPr/>
        <w:t>ООО «Цветной колодец» - Производство безалкогольных напитков ароматизированных и/или с добавлением сахара, кроме минеральных вод, торговля оптовая соками, минеральной водой и прочими безалкогольными напитками.</w:t>
      </w:r>
    </w:p>
    <w:p>
      <w:pPr>
        <w:pStyle w:val="Style78"/>
        <w:rPr/>
      </w:pPr>
      <w:r>
        <w:rPr/>
        <w:t>ООО «РЦК групп» - Производство минеральных вод – по факту деятельность не осуществляет.</w:t>
      </w:r>
    </w:p>
    <w:p>
      <w:pPr>
        <w:pStyle w:val="Style78"/>
        <w:rPr/>
      </w:pPr>
      <w:r>
        <w:rPr/>
        <w:t>ООО «Фанерный комбинат» - Производство фанеры, деревянных фанерованных панелей и аналогичных слоистых материалов, древесных плит из древесины и других одревесневших материалов (с 29.09.2023 года деятельность не осуществляют).</w:t>
      </w:r>
    </w:p>
    <w:p>
      <w:pPr>
        <w:pStyle w:val="Style78"/>
        <w:rPr/>
      </w:pPr>
      <w:r>
        <w:rPr/>
        <w:t>ООО «Лесной союз» - Распиловка и строгание древесины, лесозаготовки,  производство шпона, фанеры, деревянных плит и панелей, производство прочих деревянных строительных конструкций и столярных изделий (Находится в стадии банкротства).</w:t>
      </w:r>
    </w:p>
    <w:p>
      <w:pPr>
        <w:pStyle w:val="Style78"/>
        <w:rPr/>
      </w:pPr>
      <w:r>
        <w:rPr/>
        <w:t>ЗАО «Стройкерамика» - Производство кирпича, черепицы и прочих строительных изделий из обожженной глины.</w:t>
      </w:r>
    </w:p>
    <w:p>
      <w:pPr>
        <w:pStyle w:val="Style78"/>
        <w:rPr/>
      </w:pPr>
      <w:r>
        <w:rPr/>
        <w:t>ООО «СтеклоПласт» - Производство прочих пластмассовых изделий, обработка металлических изделий механическая, производство частей железнодорожных локомотивов, трамвайных и прочих моторных вагонов и подвижного состава; производство путевого оборудования и устройств для железнодорожных, трамвайных и прочих путей, механического и электромеханического оборудования для управления движением (с июня 2023 года деятельность на территории района не осуществляет).</w:t>
      </w:r>
    </w:p>
    <w:p>
      <w:pPr>
        <w:pStyle w:val="Style78"/>
        <w:rPr/>
      </w:pPr>
      <w:r>
        <w:rPr/>
        <w:t>ООО «Перспектива Плюс» - Обработка металлов и нанесение покрытий на металлы, обработка металлических изделий механическая (Фактически деятельность не ведет).</w:t>
      </w:r>
    </w:p>
    <w:p>
      <w:pPr>
        <w:pStyle w:val="Style78"/>
        <w:rPr/>
      </w:pPr>
      <w:r>
        <w:rPr/>
        <w:t>ООО «Стройпоставка» - Производство пластмассовых изделий, используемых в строительстве, строительство жилых и нежилых зданий (Фактически деятельность не ведет).</w:t>
      </w:r>
    </w:p>
    <w:p>
      <w:pPr>
        <w:pStyle w:val="Style78"/>
        <w:rPr/>
      </w:pPr>
      <w:r>
        <w:rPr/>
        <w:t>ООО «Регион Продукт» - Производство соленого, вареного, запеченного, копченого, вяленого и прочего мяса, производство колбасных изделий (Фактически деятельность не ведет).</w:t>
      </w:r>
    </w:p>
    <w:p>
      <w:pPr>
        <w:pStyle w:val="Style78"/>
        <w:rPr/>
      </w:pPr>
      <w:r>
        <w:rPr/>
        <w:t>ОАО «Голицынский керамический завод» - Производство кирпича, черепицы и прочих строительных изделий из обожженной глины (прекратил свою деятельность на территории нашего района, приостановили разработку карьера).</w:t>
      </w:r>
    </w:p>
    <w:p>
      <w:pPr>
        <w:pStyle w:val="Style78"/>
        <w:rPr/>
      </w:pPr>
      <w:r>
        <w:rPr/>
        <w:t>ООО «Калужский цементный завод» - Производство цемента. Для экономического развития Думиничского района реализация  данного проекта очень. Длительное время находится в стадии банкротства.  </w:t>
      </w:r>
    </w:p>
    <w:p>
      <w:pPr>
        <w:pStyle w:val="Style78"/>
        <w:rPr/>
      </w:pPr>
      <w:r>
        <w:rPr/>
        <w:t xml:space="preserve"> </w:t>
      </w:r>
      <w:r>
        <w:rPr/>
        <w:t>«Обеспечение электрической энергией, газом и паром; кондиционирование воздуха»:</w:t>
      </w:r>
    </w:p>
    <w:p>
      <w:pPr>
        <w:pStyle w:val="Style78"/>
        <w:rPr/>
      </w:pPr>
      <w:bookmarkStart w:id="68" w:name="_Toc143677056"/>
      <w:r>
        <w:rPr/>
        <w:t>МУП «Теплосеть» - Производство пара и горячей воды (тепловой энергии) котельными, распределение пара и горячей воды (тепловой энергии).</w:t>
      </w:r>
      <w:bookmarkEnd w:id="68"/>
    </w:p>
    <w:p>
      <w:pPr>
        <w:pStyle w:val="Style78"/>
        <w:rPr>
          <w:b/>
        </w:rPr>
      </w:pPr>
      <w:r>
        <w:rPr>
          <w:b/>
        </w:rPr>
        <w:t>Сельское хозяйство</w:t>
      </w:r>
    </w:p>
    <w:p>
      <w:pPr>
        <w:pStyle w:val="Style78"/>
        <w:rPr/>
      </w:pPr>
      <w:r>
        <w:rPr/>
        <w:t>Важная отрасль для района – сельское хозяйство. Здесь создано 8 сельхозпредприятий, 26  фермерских хозяйств,  около 3 тысяч ЛПХ. В прошлом году произведено 3280 тонн молока, 461,9 тонн мяса, выращено более 11 тысяч тонн картофеля. Выручка в сельскохозяйственных  организациях увеличилась и составила  почти 227 млн рублей. С прибылью работают 3 сельхозорганизации.</w:t>
      </w:r>
    </w:p>
    <w:p>
      <w:pPr>
        <w:pStyle w:val="Style78"/>
        <w:rPr/>
      </w:pPr>
      <w:r>
        <w:rPr/>
        <w:t>Площадь сельхозугодий составляет 28, 8 тысяч га, в том числе пашни – 21 тысяча га. В 2023 году вовлечено в оборот 96 га неиспользуемых сельскохозяйственных земель.</w:t>
      </w:r>
    </w:p>
    <w:p>
      <w:pPr>
        <w:pStyle w:val="Style78"/>
        <w:rPr/>
      </w:pPr>
      <w:r>
        <w:rPr/>
        <w:t>Поголовье КРС в хозяйствах всех категорий на конец декабря 2023 года составляло 1624 головы (114 % к соответствующему периоду 2022г.), в том числе коров – 562 головы. В районе установлено 4 роботизированных установки по доению коров.</w:t>
      </w:r>
    </w:p>
    <w:p>
      <w:pPr>
        <w:pStyle w:val="Style78"/>
        <w:rPr/>
      </w:pPr>
      <w:r>
        <w:rPr/>
        <w:t>Производство молока в целом по району за отчетный год составило 3 тысячи 280 тонн (121% к прошлому году). Что касается показателей профильной муниципальной программы, план выполнили на 120%.</w:t>
      </w:r>
    </w:p>
    <w:p>
      <w:pPr>
        <w:pStyle w:val="Style78"/>
        <w:rPr/>
      </w:pPr>
      <w:r>
        <w:rPr/>
        <w:t>В районе действуют мясные фермы - КФХ «Братья Фетисовы», КФХ Корженков Д.А., КФХ Косарев М.Д., КФХ Коротенко И.В. Производство мяса в хозяйствах всех категорий за 2023 год составило 461,9 тонн, или 105,4% к уровню 2022-го. План выполнен на 112%.</w:t>
      </w:r>
    </w:p>
    <w:p>
      <w:pPr>
        <w:pStyle w:val="Style78"/>
        <w:rPr/>
      </w:pPr>
      <w:r>
        <w:rPr/>
        <w:t>Держат марку наши картофелеводы. План по выращиванию картофеля сельхозпредприятиями выполнен на 135%, в абсолютных цифрах это - более 4 тысяч тонн. С учетом КФХ и ЛПХ показатель превысил 11 тысяч тонн, это лучший результат в области по валовому сбору. «Второго хлеба» у нас не только много, он качественный и вкусный. Так что, за картошечкой – это к нам, в Думиничский район.</w:t>
      </w:r>
    </w:p>
    <w:p>
      <w:pPr>
        <w:pStyle w:val="Style78"/>
        <w:rPr/>
      </w:pPr>
      <w:r>
        <w:rPr/>
        <w:t>В 2023 году государственная поддержка товаропроизводителям района на развитие сельхозпроизводства превысила 33,5 млнруб. (+15,5 млн. руб. к 2022г.).</w:t>
      </w:r>
    </w:p>
    <w:p>
      <w:pPr>
        <w:pStyle w:val="Style78"/>
        <w:rPr/>
      </w:pPr>
      <w:r>
        <w:rPr/>
        <w:t>В рамках регионального проекта «Акселерация субъектов малого и среднего предпринимательства Калужской области» индивидуальный предприниматель Коротенко Иван Васильевич победил в конкурсе «Агростартап» и получил на развитие хозяйства 3 млн. 198 тыс.руб.</w:t>
      </w:r>
    </w:p>
    <w:p>
      <w:pPr>
        <w:pStyle w:val="Style78"/>
        <w:rPr/>
      </w:pPr>
      <w:r>
        <w:rPr/>
        <w:t>Глава КФХ Савватеев Антон Викторович стал победителем конкурса на получение гранта «Семейная ферма». 7 млн, которые он получил, освоены – построено новое овощехранилище. В него заложен отличный урожай картофеля 2023 года.</w:t>
      </w:r>
    </w:p>
    <w:p>
      <w:pPr>
        <w:pStyle w:val="Style78"/>
        <w:rPr/>
      </w:pPr>
      <w:r>
        <w:rPr/>
        <w:t xml:space="preserve">Предприятия перерабатывающей промышленности производят высококачественную экологически чистую продукцию, которая не раз была отмечена на выставках-ярмарках «Калужская осень» и «Золотая осень». </w:t>
      </w:r>
    </w:p>
    <w:p>
      <w:pPr>
        <w:pStyle w:val="Style78"/>
        <w:rPr>
          <w:b/>
        </w:rPr>
      </w:pPr>
      <w:r>
        <w:rPr>
          <w:b/>
        </w:rPr>
        <w:t>Малое и среднее предпринимательство</w:t>
      </w:r>
    </w:p>
    <w:p>
      <w:pPr>
        <w:pStyle w:val="Style78"/>
        <w:rPr/>
      </w:pPr>
      <w:r>
        <w:rPr/>
        <w:t>Малое и среднее предпринимательство оказывает положительное воздействие на развитие экономической базы района и решение социальных проблем. Ведущая роль в координации этих процессов сегодня принадлежит администрации района. Местные органы власти заинтересованы в развитии малого предпринимательства, поэтому их деятельность должна быть направлена, в первую очередь, на поддержку перспективных предпринимательских проектов, развитие инфраструктуры, молодежного предпринимательства. Сферы организации досуга и бытовых услуг также способны оказывать положительное влияние на повышение уровня жизни и занятости населения.</w:t>
      </w:r>
    </w:p>
    <w:p>
      <w:pPr>
        <w:pStyle w:val="Style78"/>
        <w:rPr/>
      </w:pPr>
      <w:r>
        <w:rPr/>
        <w:t>Увеличение численности занятых в экономике планируется за счет открытия малых предприятий по производству и переработке сельскохозяйственной продукции на селе, создания новых крестьянско-фермерских хозяйств, организации предприятий по производству товаров народного потребления.</w:t>
      </w:r>
    </w:p>
    <w:p>
      <w:pPr>
        <w:pStyle w:val="Style78"/>
        <w:rPr/>
      </w:pPr>
      <w:r>
        <w:rPr/>
        <w:t>В районе действуют 33 малых предприятия, 240 индивидуальных предпринимателей.</w:t>
      </w:r>
    </w:p>
    <w:p>
      <w:pPr>
        <w:pStyle w:val="Style78"/>
        <w:jc w:val="center"/>
        <w:rPr>
          <w:b/>
        </w:rPr>
      </w:pPr>
      <w:r>
        <w:rPr>
          <w:b/>
        </w:rPr>
        <w:t>Список крестьянско-фермерских хозяйств</w:t>
      </w:r>
    </w:p>
    <w:p>
      <w:pPr>
        <w:pStyle w:val="Style78"/>
        <w:jc w:val="right"/>
        <w:rPr/>
      </w:pPr>
      <w:r>
        <w:rPr/>
        <w:t>Таблица 2.11.4.1</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1767"/>
        <w:gridCol w:w="1940"/>
        <w:gridCol w:w="1108"/>
        <w:gridCol w:w="2013"/>
        <w:gridCol w:w="2526"/>
      </w:tblGrid>
      <w:tr>
        <w:trPr>
          <w:trHeight w:val="255" w:hRule="atLeast"/>
        </w:trPr>
        <w:tc>
          <w:tcPr>
            <w:tcW w:w="1767" w:type="dxa"/>
            <w:tcBorders>
              <w:top w:val="single" w:sz="4" w:space="0" w:color="000000"/>
              <w:left w:val="single" w:sz="4" w:space="0" w:color="000000"/>
              <w:bottom w:val="single" w:sz="4" w:space="0" w:color="000000"/>
              <w:right w:val="single" w:sz="4" w:space="0" w:color="000000"/>
            </w:tcBorders>
            <w:shd w:color="auto" w:fill="auto" w:val="clear"/>
          </w:tcPr>
          <w:p>
            <w:pPr>
              <w:pStyle w:val="Style78"/>
              <w:ind w:hanging="0"/>
              <w:jc w:val="left"/>
              <w:rPr>
                <w:b/>
                <w:sz w:val="22"/>
                <w:szCs w:val="22"/>
              </w:rPr>
            </w:pPr>
            <w:r>
              <w:rPr>
                <w:b/>
                <w:sz w:val="22"/>
                <w:szCs w:val="22"/>
              </w:rPr>
              <w:t>Наименование</w:t>
            </w:r>
          </w:p>
        </w:tc>
        <w:tc>
          <w:tcPr>
            <w:tcW w:w="1940" w:type="dxa"/>
            <w:tcBorders>
              <w:top w:val="single" w:sz="4" w:space="0" w:color="000000"/>
              <w:bottom w:val="single" w:sz="4" w:space="0" w:color="000000"/>
              <w:right w:val="single" w:sz="4" w:space="0" w:color="000000"/>
            </w:tcBorders>
            <w:shd w:color="auto" w:fill="auto" w:val="clear"/>
          </w:tcPr>
          <w:p>
            <w:pPr>
              <w:pStyle w:val="Style78"/>
              <w:ind w:hanging="0"/>
              <w:jc w:val="left"/>
              <w:rPr>
                <w:b/>
                <w:sz w:val="22"/>
                <w:szCs w:val="22"/>
              </w:rPr>
            </w:pPr>
            <w:r>
              <w:rPr>
                <w:b/>
                <w:sz w:val="22"/>
                <w:szCs w:val="22"/>
              </w:rPr>
              <w:t>Юридическое наименование</w:t>
            </w:r>
          </w:p>
        </w:tc>
        <w:tc>
          <w:tcPr>
            <w:tcW w:w="1108" w:type="dxa"/>
            <w:tcBorders>
              <w:top w:val="single" w:sz="4" w:space="0" w:color="000000"/>
              <w:bottom w:val="single" w:sz="4" w:space="0" w:color="000000"/>
              <w:right w:val="single" w:sz="4" w:space="0" w:color="000000"/>
            </w:tcBorders>
            <w:shd w:color="auto" w:fill="auto" w:val="clear"/>
          </w:tcPr>
          <w:p>
            <w:pPr>
              <w:pStyle w:val="Style78"/>
              <w:ind w:firstLine="32"/>
              <w:jc w:val="left"/>
              <w:rPr>
                <w:b/>
                <w:sz w:val="22"/>
                <w:szCs w:val="22"/>
              </w:rPr>
            </w:pPr>
            <w:r>
              <w:rPr>
                <w:b/>
                <w:sz w:val="22"/>
                <w:szCs w:val="22"/>
              </w:rPr>
              <w:t>Статус</w:t>
            </w:r>
          </w:p>
        </w:tc>
        <w:tc>
          <w:tcPr>
            <w:tcW w:w="2013" w:type="dxa"/>
            <w:tcBorders>
              <w:top w:val="single" w:sz="4" w:space="0" w:color="000000"/>
              <w:bottom w:val="single" w:sz="4" w:space="0" w:color="000000"/>
              <w:right w:val="single" w:sz="4" w:space="0" w:color="000000"/>
            </w:tcBorders>
            <w:shd w:color="auto" w:fill="auto" w:val="clear"/>
          </w:tcPr>
          <w:p>
            <w:pPr>
              <w:pStyle w:val="Style78"/>
              <w:ind w:firstLine="58"/>
              <w:jc w:val="left"/>
              <w:rPr>
                <w:b/>
                <w:sz w:val="22"/>
                <w:szCs w:val="22"/>
              </w:rPr>
            </w:pPr>
            <w:r>
              <w:rPr>
                <w:b/>
                <w:sz w:val="22"/>
                <w:szCs w:val="22"/>
              </w:rPr>
              <w:t>Руководитель</w:t>
            </w:r>
          </w:p>
        </w:tc>
        <w:tc>
          <w:tcPr>
            <w:tcW w:w="2526" w:type="dxa"/>
            <w:tcBorders>
              <w:top w:val="single" w:sz="4" w:space="0" w:color="000000"/>
              <w:bottom w:val="single" w:sz="4" w:space="0" w:color="000000"/>
              <w:right w:val="single" w:sz="4" w:space="0" w:color="000000"/>
            </w:tcBorders>
            <w:shd w:color="auto" w:fill="auto" w:val="clear"/>
          </w:tcPr>
          <w:p>
            <w:pPr>
              <w:pStyle w:val="Style78"/>
              <w:ind w:firstLine="32"/>
              <w:jc w:val="left"/>
              <w:rPr>
                <w:b/>
                <w:sz w:val="22"/>
                <w:szCs w:val="22"/>
              </w:rPr>
            </w:pPr>
            <w:r>
              <w:rPr>
                <w:b/>
                <w:sz w:val="22"/>
                <w:szCs w:val="22"/>
              </w:rPr>
              <w:t>Юридический адрес</w:t>
            </w:r>
          </w:p>
        </w:tc>
      </w:tr>
      <w:tr>
        <w:trPr>
          <w:trHeight w:val="255" w:hRule="atLeast"/>
        </w:trPr>
        <w:tc>
          <w:tcPr>
            <w:tcW w:w="1767" w:type="dxa"/>
            <w:tcBorders>
              <w:top w:val="single" w:sz="4" w:space="0" w:color="000000"/>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Айвазян А.А.</w:t>
            </w:r>
          </w:p>
        </w:tc>
        <w:tc>
          <w:tcPr>
            <w:tcW w:w="1940" w:type="dxa"/>
            <w:tcBorders>
              <w:top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Айвазян А.А.</w:t>
            </w:r>
          </w:p>
        </w:tc>
        <w:tc>
          <w:tcPr>
            <w:tcW w:w="1108" w:type="dxa"/>
            <w:tcBorders>
              <w:top w:val="single" w:sz="4" w:space="0" w:color="000000"/>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top w:val="single" w:sz="4" w:space="0" w:color="000000"/>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Айвазян Александр Александрович</w:t>
            </w:r>
          </w:p>
        </w:tc>
        <w:tc>
          <w:tcPr>
            <w:tcW w:w="2526" w:type="dxa"/>
            <w:tcBorders>
              <w:top w:val="single" w:sz="4" w:space="0" w:color="000000"/>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249311, Калужская область, Думиничский район, д. Верхнее Гульцово</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ИП Афонин В.Н.</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Индивидуальный предприниматель Афонин В.Н.</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Индивидуальный предприниматель</w:t>
            </w:r>
          </w:p>
          <w:p>
            <w:pPr>
              <w:pStyle w:val="Style78"/>
              <w:ind w:hanging="0"/>
              <w:jc w:val="left"/>
              <w:rPr>
                <w:rFonts w:cs="Times New Roman"/>
                <w:sz w:val="22"/>
                <w:szCs w:val="22"/>
              </w:rPr>
            </w:pPr>
            <w:r>
              <w:rPr>
                <w:rFonts w:cs="Times New Roman"/>
                <w:sz w:val="22"/>
                <w:szCs w:val="22"/>
              </w:rPr>
              <w:t xml:space="preserve"> </w:t>
            </w:r>
            <w:r>
              <w:rPr>
                <w:rFonts w:cs="Times New Roman"/>
                <w:sz w:val="22"/>
                <w:szCs w:val="22"/>
              </w:rPr>
              <w:t>Афонин В.Н.</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249311, Калужская область, Думиничский район, д. Верхнее Гульцово</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«Братья Фетисовы»</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хозяйство «Братья Фетисовы»</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Фетисов Евгений Сергеевич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249310, Калужская область, Думиничский район, д. Плоцкое</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ИП Бурмистров Д.Ю.</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Индивидуальный предприниматель Бурмистров Д.Ю.</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Индивидуальный предприниматель Бурмистров Дмитрий Юрьевич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249311, Калужская область, Думиничский район, д. Верхнее Гульцово</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w:t>
            </w:r>
          </w:p>
          <w:p>
            <w:pPr>
              <w:pStyle w:val="Style78"/>
              <w:ind w:hanging="0"/>
              <w:jc w:val="left"/>
              <w:rPr>
                <w:rFonts w:cs="Times New Roman"/>
                <w:sz w:val="22"/>
                <w:szCs w:val="22"/>
              </w:rPr>
            </w:pPr>
            <w:r>
              <w:rPr>
                <w:rFonts w:cs="Times New Roman"/>
                <w:sz w:val="22"/>
                <w:szCs w:val="22"/>
              </w:rPr>
              <w:t>Волчков В.С.</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Волчков В.С.</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Волчков Василий Сергеевич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249314, Калужская область, Думиничский район, с. Маклаки</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ИП  Гасанов М.В.</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Индивидуальный предприниматель Гасанов М.В.</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hanging="0" w:right="-108"/>
              <w:jc w:val="left"/>
              <w:rPr>
                <w:rFonts w:cs="Times New Roman"/>
                <w:sz w:val="22"/>
                <w:szCs w:val="22"/>
              </w:rPr>
            </w:pPr>
            <w:r>
              <w:rPr>
                <w:rFonts w:cs="Times New Roman"/>
                <w:sz w:val="22"/>
                <w:szCs w:val="22"/>
              </w:rPr>
              <w:t>Индивидуальный предприниматель Гасанов Михаил Владимирович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249301, Калужская область, Думиничский район, ст. Думиничи</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Гасанов А.О.</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Гасанов А.О.</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Гасанов Антон Олегович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249301, Калужская область, Думиничский район, ст. Думиничи</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«Дубровка-2»</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хозяйство «Дубровка-2»«</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Балакин Игорь Николаевич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249303,  Калужская область, Думиничский район, д. Дубровка</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Зайцев С.С.</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Зайцев С.С.</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Зайцев Сергей Сергеевич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249300, Калужская область, Думиничский район, п. Думиничи</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Корженков Д.А.</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Корженков Д.А.</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Корженков Дмитрий Александрович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249311, Калужская область, Думиничский район, д. Верхнее Гульцово</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ИП Коротенко И.В.</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Индивидуальный предприниматель Коротенко И.В.</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Индивидуальный предприниматель Коротенко Иван Васильевич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249311, Калужская область, Думиничский район, д. Верхнее Гульцово</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Косарев М.Д.</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Косарев М.Д.</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Косарев Михаил Дмитриевич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249311, Калужская область, Думиничский район, д. Маслово</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Пронина Т.В.</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Пронина Т.В.</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 xml:space="preserve">Глава Пронина Татьяна  </w:t>
            </w:r>
            <w:r>
              <w:rPr>
                <w:sz w:val="22"/>
                <w:szCs w:val="22"/>
              </w:rPr>
              <w:t>Викторовна</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249311, Калужская область, Думиничский район, д. Верхнее Гульцово</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Савватеев А.В.</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Савватеев А.В.</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Савватеев Антон Викторович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249314, Калужская область, Думиничский район, д. Поляна</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Стулишенко А.Ю.</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Стулишенко А.Ю.</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Стулишенко Алексей Юрьевич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249311, Калужская область, Думиничский район, д. Верхнее Гульцово</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Туманов А.В.</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Туманов А.В.</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Туманов Андрей Валентинович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249301, Калужская область, Думиничский район, ст. Думиничи</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ИП Туманов Е.А.</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Индивидуальный предприниматель Туманов Е.А.</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Индивидуальный предприниматель Туманов Евгений Андреевич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249301, Калужская область, Думиничский район, ст. Думиничи</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Фетисова Я.С.</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Фетисова Я.С.</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Фетисова Яна  Станиславовна</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249310, Калужская область, Думиничский район, д. Плоцкое</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sz w:val="22"/>
                <w:szCs w:val="22"/>
              </w:rPr>
            </w:pPr>
            <w:r>
              <w:rPr>
                <w:sz w:val="22"/>
                <w:szCs w:val="22"/>
              </w:rPr>
              <w:t>КФХ Филинков А.В.</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 xml:space="preserve">Крестьянское (фермерское) хозяйство </w:t>
            </w:r>
            <w:r>
              <w:rPr>
                <w:sz w:val="22"/>
                <w:szCs w:val="22"/>
              </w:rPr>
              <w:t>Филинков А.В.</w:t>
            </w:r>
          </w:p>
        </w:tc>
        <w:tc>
          <w:tcPr>
            <w:tcW w:w="1108" w:type="dxa"/>
            <w:tcBorders>
              <w:bottom w:val="single" w:sz="4" w:space="0" w:color="000000"/>
              <w:right w:val="single" w:sz="4" w:space="0" w:color="000000"/>
            </w:tcBorders>
            <w:shd w:color="auto" w:fill="auto" w:val="clear"/>
          </w:tcPr>
          <w:p>
            <w:pPr>
              <w:pStyle w:val="Style78"/>
              <w:ind w:firstLine="32"/>
              <w:jc w:val="left"/>
              <w:rPr>
                <w:sz w:val="22"/>
                <w:szCs w:val="22"/>
              </w:rPr>
            </w:pPr>
            <w:r>
              <w:rPr>
                <w:sz w:val="22"/>
                <w:szCs w:val="22"/>
              </w:rPr>
              <w:t>действующее</w:t>
            </w:r>
          </w:p>
        </w:tc>
        <w:tc>
          <w:tcPr>
            <w:tcW w:w="2013" w:type="dxa"/>
            <w:tcBorders>
              <w:bottom w:val="single" w:sz="4" w:space="0" w:color="000000"/>
              <w:right w:val="single" w:sz="4" w:space="0" w:color="000000"/>
            </w:tcBorders>
            <w:shd w:color="auto" w:fill="auto" w:val="clear"/>
          </w:tcPr>
          <w:p>
            <w:pPr>
              <w:pStyle w:val="Normal"/>
              <w:rPr/>
            </w:pPr>
            <w:r>
              <w:rPr>
                <w:sz w:val="22"/>
                <w:szCs w:val="22"/>
              </w:rPr>
              <w:t>Глава Филинков Александр Вячеславович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249300, Калужская область, Думиничский район, п. Думиничи</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sz w:val="22"/>
                <w:szCs w:val="22"/>
              </w:rPr>
            </w:pPr>
            <w:r>
              <w:rPr>
                <w:sz w:val="22"/>
                <w:szCs w:val="22"/>
              </w:rPr>
              <w:t>ИП</w:t>
            </w:r>
          </w:p>
          <w:p>
            <w:pPr>
              <w:pStyle w:val="Style78"/>
              <w:ind w:hanging="0"/>
              <w:jc w:val="left"/>
              <w:rPr>
                <w:sz w:val="22"/>
                <w:szCs w:val="22"/>
              </w:rPr>
            </w:pPr>
            <w:r>
              <w:rPr>
                <w:sz w:val="22"/>
                <w:szCs w:val="22"/>
              </w:rPr>
              <w:t>Филинков И.В.</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 xml:space="preserve">Индивидуальный предприниматель </w:t>
            </w:r>
            <w:r>
              <w:rPr>
                <w:sz w:val="22"/>
                <w:szCs w:val="22"/>
              </w:rPr>
              <w:t>Филинков И.В.</w:t>
            </w:r>
          </w:p>
        </w:tc>
        <w:tc>
          <w:tcPr>
            <w:tcW w:w="1108" w:type="dxa"/>
            <w:tcBorders>
              <w:bottom w:val="single" w:sz="4" w:space="0" w:color="000000"/>
              <w:right w:val="single" w:sz="4" w:space="0" w:color="000000"/>
            </w:tcBorders>
            <w:shd w:color="auto" w:fill="auto" w:val="clear"/>
          </w:tcPr>
          <w:p>
            <w:pPr>
              <w:pStyle w:val="Style78"/>
              <w:ind w:firstLine="32"/>
              <w:jc w:val="left"/>
              <w:rPr>
                <w:sz w:val="22"/>
                <w:szCs w:val="22"/>
              </w:rPr>
            </w:pPr>
            <w:r>
              <w:rPr>
                <w:sz w:val="22"/>
                <w:szCs w:val="22"/>
              </w:rPr>
              <w:t>действующее</w:t>
            </w:r>
          </w:p>
        </w:tc>
        <w:tc>
          <w:tcPr>
            <w:tcW w:w="2013" w:type="dxa"/>
            <w:tcBorders>
              <w:bottom w:val="single" w:sz="4" w:space="0" w:color="000000"/>
              <w:right w:val="single" w:sz="4" w:space="0" w:color="000000"/>
            </w:tcBorders>
            <w:shd w:color="auto" w:fill="auto" w:val="clear"/>
          </w:tcPr>
          <w:p>
            <w:pPr>
              <w:pStyle w:val="Normal"/>
              <w:rPr/>
            </w:pPr>
            <w:r>
              <w:rPr>
                <w:sz w:val="22"/>
                <w:szCs w:val="22"/>
              </w:rPr>
              <w:t>Индивидуальный предприниматель Филинков Иван Владимирович</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249300, Калужская область, Думиничский район, п. Думиничи</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КФХ Цупра Н.В.</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Крестьянское (фермерское) хозяйство Цупра Н.В.</w:t>
            </w:r>
          </w:p>
        </w:tc>
        <w:tc>
          <w:tcPr>
            <w:tcW w:w="1108"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rFonts w:cs="Times New Roman"/>
                <w:sz w:val="22"/>
                <w:szCs w:val="22"/>
              </w:rPr>
            </w:pPr>
            <w:r>
              <w:rPr>
                <w:rFonts w:cs="Times New Roman"/>
                <w:sz w:val="22"/>
                <w:szCs w:val="22"/>
              </w:rPr>
              <w:t>Глава Цупра Наталия Васильева</w:t>
            </w:r>
          </w:p>
        </w:tc>
        <w:tc>
          <w:tcPr>
            <w:tcW w:w="2526" w:type="dxa"/>
            <w:tcBorders>
              <w:bottom w:val="single" w:sz="4" w:space="0" w:color="000000"/>
              <w:right w:val="single" w:sz="4" w:space="0" w:color="000000"/>
            </w:tcBorders>
            <w:shd w:color="auto" w:fill="auto" w:val="clear"/>
          </w:tcPr>
          <w:p>
            <w:pPr>
              <w:pStyle w:val="Style78"/>
              <w:ind w:firstLine="32"/>
              <w:jc w:val="left"/>
              <w:rPr>
                <w:rFonts w:cs="Times New Roman"/>
                <w:sz w:val="22"/>
                <w:szCs w:val="22"/>
              </w:rPr>
            </w:pPr>
            <w:r>
              <w:rPr>
                <w:rFonts w:cs="Times New Roman"/>
                <w:sz w:val="22"/>
                <w:szCs w:val="22"/>
              </w:rPr>
              <w:t>249311, Калужская область, Думиничский район, д. Верхнее Гульцово</w:t>
            </w:r>
          </w:p>
        </w:tc>
      </w:tr>
      <w:tr>
        <w:trPr>
          <w:trHeight w:val="255" w:hRule="atLeast"/>
        </w:trPr>
        <w:tc>
          <w:tcPr>
            <w:tcW w:w="1767" w:type="dxa"/>
            <w:tcBorders>
              <w:left w:val="single" w:sz="4" w:space="0" w:color="000000"/>
              <w:bottom w:val="single" w:sz="4" w:space="0" w:color="000000"/>
              <w:right w:val="single" w:sz="4" w:space="0" w:color="000000"/>
            </w:tcBorders>
            <w:shd w:color="auto" w:fill="auto" w:val="clear"/>
          </w:tcPr>
          <w:p>
            <w:pPr>
              <w:pStyle w:val="Style78"/>
              <w:ind w:hanging="0"/>
              <w:jc w:val="left"/>
              <w:rPr>
                <w:sz w:val="22"/>
                <w:szCs w:val="22"/>
              </w:rPr>
            </w:pPr>
            <w:r>
              <w:rPr>
                <w:sz w:val="22"/>
                <w:szCs w:val="22"/>
              </w:rPr>
              <w:t>ИП Юсупов Д.Х.</w:t>
            </w:r>
          </w:p>
        </w:tc>
        <w:tc>
          <w:tcPr>
            <w:tcW w:w="1940" w:type="dxa"/>
            <w:tcBorders>
              <w:bottom w:val="single" w:sz="4" w:space="0" w:color="000000"/>
              <w:right w:val="single" w:sz="4" w:space="0" w:color="000000"/>
            </w:tcBorders>
            <w:shd w:color="auto" w:fill="auto" w:val="clear"/>
          </w:tcPr>
          <w:p>
            <w:pPr>
              <w:pStyle w:val="Style78"/>
              <w:ind w:hanging="0"/>
              <w:jc w:val="left"/>
              <w:rPr>
                <w:rFonts w:cs="Times New Roman"/>
                <w:sz w:val="22"/>
                <w:szCs w:val="22"/>
              </w:rPr>
            </w:pPr>
            <w:r>
              <w:rPr>
                <w:rFonts w:cs="Times New Roman"/>
                <w:sz w:val="22"/>
                <w:szCs w:val="22"/>
              </w:rPr>
              <w:t>Индивидуальный предприниматель</w:t>
            </w:r>
          </w:p>
          <w:p>
            <w:pPr>
              <w:pStyle w:val="Style78"/>
              <w:ind w:hanging="0"/>
              <w:jc w:val="left"/>
              <w:rPr>
                <w:sz w:val="22"/>
                <w:szCs w:val="22"/>
              </w:rPr>
            </w:pPr>
            <w:r>
              <w:rPr>
                <w:sz w:val="22"/>
                <w:szCs w:val="22"/>
              </w:rPr>
              <w:t>Юсупов Д.Х.</w:t>
            </w:r>
          </w:p>
        </w:tc>
        <w:tc>
          <w:tcPr>
            <w:tcW w:w="1108" w:type="dxa"/>
            <w:tcBorders>
              <w:bottom w:val="single" w:sz="4" w:space="0" w:color="000000"/>
              <w:right w:val="single" w:sz="4" w:space="0" w:color="000000"/>
            </w:tcBorders>
            <w:shd w:color="auto" w:fill="auto" w:val="clear"/>
          </w:tcPr>
          <w:p>
            <w:pPr>
              <w:pStyle w:val="Style78"/>
              <w:ind w:firstLine="32"/>
              <w:jc w:val="left"/>
              <w:rPr>
                <w:sz w:val="22"/>
                <w:szCs w:val="22"/>
              </w:rPr>
            </w:pPr>
            <w:r>
              <w:rPr>
                <w:sz w:val="22"/>
                <w:szCs w:val="22"/>
              </w:rPr>
              <w:t>действующее</w:t>
            </w:r>
          </w:p>
        </w:tc>
        <w:tc>
          <w:tcPr>
            <w:tcW w:w="2013" w:type="dxa"/>
            <w:tcBorders>
              <w:bottom w:val="single" w:sz="4" w:space="0" w:color="000000"/>
              <w:right w:val="single" w:sz="4" w:space="0" w:color="000000"/>
            </w:tcBorders>
            <w:shd w:color="auto" w:fill="auto" w:val="clear"/>
          </w:tcPr>
          <w:p>
            <w:pPr>
              <w:pStyle w:val="Style78"/>
              <w:ind w:firstLine="58"/>
              <w:jc w:val="left"/>
              <w:rPr>
                <w:sz w:val="22"/>
                <w:szCs w:val="22"/>
              </w:rPr>
            </w:pPr>
            <w:r>
              <w:rPr>
                <w:rFonts w:cs="Times New Roman"/>
                <w:sz w:val="22"/>
                <w:szCs w:val="22"/>
              </w:rPr>
              <w:t>Индивидуальный предприниматель Юсупов Дамир Хабибович</w:t>
            </w:r>
          </w:p>
        </w:tc>
        <w:tc>
          <w:tcPr>
            <w:tcW w:w="2526" w:type="dxa"/>
            <w:tcBorders>
              <w:bottom w:val="single" w:sz="4" w:space="0" w:color="000000"/>
              <w:right w:val="single" w:sz="4" w:space="0" w:color="000000"/>
            </w:tcBorders>
            <w:shd w:color="auto" w:fill="auto" w:val="clear"/>
          </w:tcPr>
          <w:p>
            <w:pPr>
              <w:pStyle w:val="Style78"/>
              <w:ind w:firstLine="32"/>
              <w:jc w:val="left"/>
              <w:rPr>
                <w:sz w:val="22"/>
                <w:szCs w:val="22"/>
              </w:rPr>
            </w:pPr>
            <w:r>
              <w:rPr>
                <w:sz w:val="22"/>
                <w:szCs w:val="22"/>
              </w:rPr>
              <w:t xml:space="preserve">249342, </w:t>
            </w:r>
            <w:r>
              <w:rPr>
                <w:rFonts w:cs="Times New Roman"/>
                <w:sz w:val="22"/>
                <w:szCs w:val="22"/>
              </w:rPr>
              <w:t>Калужская область, Думиничский район, д. Пыренка</w:t>
            </w:r>
          </w:p>
        </w:tc>
      </w:tr>
    </w:tbl>
    <w:p>
      <w:pPr>
        <w:pStyle w:val="Style78"/>
        <w:rPr/>
      </w:pPr>
      <w:r>
        <w:rPr/>
      </w:r>
    </w:p>
    <w:p>
      <w:pPr>
        <w:pStyle w:val="Style78"/>
        <w:jc w:val="center"/>
        <w:rPr>
          <w:rFonts w:ascii="roboto" w:hAnsi="roboto"/>
          <w:b/>
          <w:sz w:val="2"/>
          <w:szCs w:val="2"/>
        </w:rPr>
      </w:pPr>
      <w:bookmarkStart w:id="69" w:name="_Toc143677057"/>
      <w:r>
        <w:rPr>
          <w:b/>
        </w:rPr>
        <w:t>Информация о развитии среднего предпринимательства за 2023 год по муниципальному району «Думиничский район»</w:t>
      </w:r>
      <w:bookmarkEnd w:id="69"/>
    </w:p>
    <w:p>
      <w:pPr>
        <w:pStyle w:val="Style78"/>
        <w:jc w:val="center"/>
        <w:rPr>
          <w:b/>
          <w:sz w:val="20"/>
        </w:rPr>
      </w:pPr>
      <w:r>
        <w:rPr>
          <w:b/>
          <w:sz w:val="20"/>
        </w:rPr>
        <w:t>(на 15 февраля 2024)</w:t>
      </w:r>
    </w:p>
    <w:p>
      <w:pPr>
        <w:pStyle w:val="Normal"/>
        <w:suppressAutoHyphens w:val="true"/>
        <w:spacing w:lineRule="auto" w:line="360"/>
        <w:ind w:firstLine="708"/>
        <w:jc w:val="right"/>
        <w:rPr>
          <w:b/>
          <w:sz w:val="22"/>
          <w:szCs w:val="22"/>
          <w:lang w:eastAsia="zh-CN"/>
        </w:rPr>
      </w:pPr>
      <w:r>
        <w:rPr>
          <w:lang w:eastAsia="zh-CN"/>
        </w:rPr>
        <w:t>Таблица 2.11.4.2</w:t>
      </w:r>
    </w:p>
    <w:tbl>
      <w:tblPr>
        <w:tblW w:w="5000" w:type="pct"/>
        <w:jc w:val="center"/>
        <w:tblInd w:w="0" w:type="dxa"/>
        <w:tblLayout w:type="fixed"/>
        <w:tblCellMar>
          <w:top w:w="15" w:type="dxa"/>
          <w:left w:w="15" w:type="dxa"/>
          <w:bottom w:w="15" w:type="dxa"/>
          <w:right w:w="15" w:type="dxa"/>
        </w:tblCellMar>
        <w:tblLook w:firstRow="1" w:noVBand="1" w:lastRow="0" w:firstColumn="1" w:lastColumn="0" w:noHBand="0" w:val="04a0"/>
      </w:tblPr>
      <w:tblGrid>
        <w:gridCol w:w="3680"/>
        <w:gridCol w:w="1530"/>
        <w:gridCol w:w="2534"/>
        <w:gridCol w:w="1609"/>
      </w:tblGrid>
      <w:tr>
        <w:trPr/>
        <w:tc>
          <w:tcPr>
            <w:tcW w:w="368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b/>
              </w:rPr>
            </w:pPr>
            <w:r>
              <w:rPr>
                <w:b/>
                <w:sz w:val="22"/>
                <w:szCs w:val="22"/>
              </w:rPr>
              <w:t>Показатели</w:t>
            </w:r>
          </w:p>
        </w:tc>
        <w:tc>
          <w:tcPr>
            <w:tcW w:w="15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b/>
              </w:rPr>
            </w:pPr>
            <w:r>
              <w:rPr>
                <w:b/>
                <w:sz w:val="22"/>
                <w:szCs w:val="22"/>
              </w:rPr>
              <w:t>Число средних предприятий (единиц)</w:t>
            </w:r>
          </w:p>
        </w:tc>
        <w:tc>
          <w:tcPr>
            <w:tcW w:w="253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b/>
              </w:rPr>
            </w:pPr>
            <w:r>
              <w:rPr>
                <w:b/>
                <w:sz w:val="22"/>
                <w:szCs w:val="22"/>
              </w:rPr>
              <w:t>Среднесписочная численность, работающих на средних предприятиях (человек)</w:t>
            </w:r>
          </w:p>
        </w:tc>
        <w:tc>
          <w:tcPr>
            <w:tcW w:w="16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b/>
              </w:rPr>
            </w:pPr>
            <w:r>
              <w:rPr>
                <w:b/>
                <w:sz w:val="22"/>
                <w:szCs w:val="22"/>
              </w:rPr>
              <w:t>Объем оборота произведенный средними предприятиями (тыс. рублей)</w:t>
            </w:r>
          </w:p>
        </w:tc>
      </w:tr>
      <w:tr>
        <w:trPr/>
        <w:tc>
          <w:tcPr>
            <w:tcW w:w="368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Всего в отчетный период</w:t>
            </w:r>
          </w:p>
        </w:tc>
        <w:tc>
          <w:tcPr>
            <w:tcW w:w="15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1</w:t>
            </w:r>
          </w:p>
        </w:tc>
        <w:tc>
          <w:tcPr>
            <w:tcW w:w="253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138</w:t>
            </w:r>
          </w:p>
        </w:tc>
        <w:tc>
          <w:tcPr>
            <w:tcW w:w="16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239566</w:t>
            </w:r>
          </w:p>
        </w:tc>
      </w:tr>
      <w:tr>
        <w:trPr/>
        <w:tc>
          <w:tcPr>
            <w:tcW w:w="368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в том числе по группам ОКВЭД</w:t>
            </w:r>
          </w:p>
        </w:tc>
        <w:tc>
          <w:tcPr>
            <w:tcW w:w="15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c>
          <w:tcPr>
            <w:tcW w:w="253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c>
          <w:tcPr>
            <w:tcW w:w="16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r>
      <w:tr>
        <w:trPr/>
        <w:tc>
          <w:tcPr>
            <w:tcW w:w="368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Организация с основным видом деятельности: сельское хозяйство, охота и лесное хозяйство (А)</w:t>
            </w:r>
          </w:p>
        </w:tc>
        <w:tc>
          <w:tcPr>
            <w:tcW w:w="15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c>
          <w:tcPr>
            <w:tcW w:w="253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c>
          <w:tcPr>
            <w:tcW w:w="16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r>
      <w:tr>
        <w:trPr/>
        <w:tc>
          <w:tcPr>
            <w:tcW w:w="368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Рыболовство, рыбоводство</w:t>
            </w:r>
          </w:p>
        </w:tc>
        <w:tc>
          <w:tcPr>
            <w:tcW w:w="15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c>
          <w:tcPr>
            <w:tcW w:w="253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c>
          <w:tcPr>
            <w:tcW w:w="16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r>
      <w:tr>
        <w:trPr/>
        <w:tc>
          <w:tcPr>
            <w:tcW w:w="368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Добыча полезных ископаемых (B)</w:t>
            </w:r>
          </w:p>
        </w:tc>
        <w:tc>
          <w:tcPr>
            <w:tcW w:w="15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c>
          <w:tcPr>
            <w:tcW w:w="253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c>
          <w:tcPr>
            <w:tcW w:w="16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r>
          </w:p>
        </w:tc>
      </w:tr>
      <w:tr>
        <w:trPr/>
        <w:tc>
          <w:tcPr>
            <w:tcW w:w="368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Обрабатывающие производства (C):</w:t>
            </w:r>
          </w:p>
        </w:tc>
        <w:tc>
          <w:tcPr>
            <w:tcW w:w="15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1</w:t>
            </w:r>
          </w:p>
        </w:tc>
        <w:tc>
          <w:tcPr>
            <w:tcW w:w="253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138</w:t>
            </w:r>
          </w:p>
        </w:tc>
        <w:tc>
          <w:tcPr>
            <w:tcW w:w="16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jc w:val="center"/>
              <w:rPr/>
            </w:pPr>
            <w:r>
              <w:rPr>
                <w:sz w:val="22"/>
                <w:szCs w:val="22"/>
              </w:rPr>
              <w:t>239566</w:t>
            </w:r>
          </w:p>
        </w:tc>
      </w:tr>
    </w:tbl>
    <w:p>
      <w:pPr>
        <w:pStyle w:val="Normal"/>
        <w:widowControl w:val="false"/>
        <w:ind w:firstLine="709"/>
        <w:jc w:val="right"/>
        <w:rPr>
          <w:rFonts w:cs="Tahoma"/>
          <w:color w:val="FF0000"/>
          <w:szCs w:val="16"/>
        </w:rPr>
      </w:pPr>
      <w:r>
        <w:rPr>
          <w:rFonts w:cs="Tahoma"/>
          <w:color w:val="FF0000"/>
          <w:szCs w:val="16"/>
        </w:rPr>
      </w:r>
    </w:p>
    <w:p>
      <w:pPr>
        <w:pStyle w:val="Style78"/>
        <w:jc w:val="center"/>
        <w:rPr>
          <w:b/>
        </w:rPr>
      </w:pPr>
      <w:r>
        <w:rPr>
          <w:b/>
        </w:rPr>
        <w:t>Информация о развитии малого предпринимательства за 2023 год по муниципальному району «Думиничский район»</w:t>
      </w:r>
    </w:p>
    <w:p>
      <w:pPr>
        <w:pStyle w:val="Normal"/>
        <w:suppressAutoHyphens w:val="true"/>
        <w:spacing w:lineRule="auto" w:line="360"/>
        <w:ind w:firstLine="708"/>
        <w:jc w:val="right"/>
        <w:rPr>
          <w:b/>
          <w:sz w:val="22"/>
          <w:szCs w:val="22"/>
          <w:lang w:eastAsia="zh-CN"/>
        </w:rPr>
      </w:pPr>
      <w:r>
        <w:rPr>
          <w:lang w:eastAsia="zh-CN"/>
        </w:rPr>
        <w:t>Таблица 2.11.4.3</w:t>
      </w:r>
    </w:p>
    <w:tbl>
      <w:tblPr>
        <w:tblW w:w="5000" w:type="pct"/>
        <w:jc w:val="center"/>
        <w:tblInd w:w="0" w:type="dxa"/>
        <w:tblLayout w:type="fixed"/>
        <w:tblCellMar>
          <w:top w:w="15" w:type="dxa"/>
          <w:left w:w="15" w:type="dxa"/>
          <w:bottom w:w="15" w:type="dxa"/>
          <w:right w:w="15" w:type="dxa"/>
        </w:tblCellMar>
        <w:tblLook w:firstRow="1" w:noVBand="1" w:lastRow="0" w:firstColumn="1" w:lastColumn="0" w:noHBand="0" w:val="04a0"/>
      </w:tblPr>
      <w:tblGrid>
        <w:gridCol w:w="3771"/>
        <w:gridCol w:w="1620"/>
        <w:gridCol w:w="1989"/>
        <w:gridCol w:w="1973"/>
      </w:tblGrid>
      <w:tr>
        <w:trPr>
          <w:trHeight w:val="345" w:hRule="atLeast"/>
        </w:trPr>
        <w:tc>
          <w:tcPr>
            <w:tcW w:w="3771" w:type="dxa"/>
            <w:vMerge w:val="restart"/>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b/>
                <w:sz w:val="20"/>
              </w:rPr>
            </w:pPr>
            <w:r>
              <w:rPr>
                <w:b/>
                <w:sz w:val="20"/>
              </w:rPr>
              <w:t>Показатели</w:t>
            </w:r>
          </w:p>
        </w:tc>
        <w:tc>
          <w:tcPr>
            <w:tcW w:w="1620" w:type="dxa"/>
            <w:vMerge w:val="restart"/>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b/>
                <w:sz w:val="20"/>
              </w:rPr>
            </w:pPr>
            <w:r>
              <w:rPr>
                <w:b/>
                <w:sz w:val="20"/>
              </w:rPr>
              <w:t>Число малых предприятий (единиц)</w:t>
            </w:r>
          </w:p>
        </w:tc>
        <w:tc>
          <w:tcPr>
            <w:tcW w:w="1989" w:type="dxa"/>
            <w:vMerge w:val="restart"/>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b/>
                <w:sz w:val="20"/>
              </w:rPr>
            </w:pPr>
            <w:r>
              <w:rPr>
                <w:b/>
                <w:sz w:val="20"/>
              </w:rPr>
              <w:t>Среднесписочная численность, работающих на малых предприятиях (чел.)</w:t>
            </w:r>
          </w:p>
        </w:tc>
        <w:tc>
          <w:tcPr>
            <w:tcW w:w="1973" w:type="dxa"/>
            <w:vMerge w:val="restart"/>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b/>
                <w:sz w:val="20"/>
              </w:rPr>
            </w:pPr>
            <w:r>
              <w:rPr>
                <w:b/>
                <w:sz w:val="20"/>
              </w:rPr>
              <w:t>Численность индивидуальных предпринимателей (ед.)</w:t>
            </w:r>
          </w:p>
        </w:tc>
      </w:tr>
      <w:tr>
        <w:trPr>
          <w:trHeight w:val="450" w:hRule="atLeast"/>
        </w:trPr>
        <w:tc>
          <w:tcPr>
            <w:tcW w:w="3771" w:type="dxa"/>
            <w:vMerge w:val="continue"/>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620" w:type="dxa"/>
            <w:vMerge w:val="continue"/>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vMerge w:val="continue"/>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vMerge w:val="continue"/>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rHeight w:val="450" w:hRule="atLeast"/>
        </w:trPr>
        <w:tc>
          <w:tcPr>
            <w:tcW w:w="3771" w:type="dxa"/>
            <w:vMerge w:val="continue"/>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620" w:type="dxa"/>
            <w:vMerge w:val="continue"/>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vMerge w:val="continue"/>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vMerge w:val="continue"/>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Всего в отчетный период</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33</w:t>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389</w:t>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1194280,8</w:t>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в том числе по группам ОКВЭД</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Организация с основным видом деятельности: сельское хозяйство, охота и лесное хозяйство (А)</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8</w:t>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56</w:t>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226876,7</w:t>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Рыбоводство, рыболовство</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Добыча полезных ископаемых (B)</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Обрабатывающие производства (C)</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12</w:t>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293</w:t>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903019,8</w:t>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Производство и распределение электроэнергии, воды, газа (D)</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Строительство (F)</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1</w:t>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9</w:t>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7791,6</w:t>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Раздел G (торговля)</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7</w:t>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17</w:t>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38067,6</w:t>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Транспорт и связь (H)</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Гостиницы и рестораны (I)</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Операции с недвижимым имуществом, аренда и предоставление услуг (L)</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2</w:t>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14</w:t>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15825,1</w:t>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Образование (P)</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Здравоохранение и предоставление социальных услуг (Q)</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2</w:t>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3</w:t>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2700</w:t>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Предоставление прочих коммунальных, социальных и персональных услуг</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r>
        <w:trPr/>
        <w:tc>
          <w:tcPr>
            <w:tcW w:w="377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Прочие</w:t>
            </w:r>
          </w:p>
        </w:tc>
        <w:tc>
          <w:tcPr>
            <w:tcW w:w="1620"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t>1</w:t>
            </w:r>
          </w:p>
        </w:tc>
        <w:tc>
          <w:tcPr>
            <w:tcW w:w="1989"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c>
          <w:tcPr>
            <w:tcW w:w="1973"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jc w:val="center"/>
              <w:rPr>
                <w:sz w:val="20"/>
              </w:rPr>
            </w:pPr>
            <w:r>
              <w:rPr>
                <w:sz w:val="20"/>
              </w:rPr>
            </w:r>
          </w:p>
        </w:tc>
      </w:tr>
    </w:tbl>
    <w:p>
      <w:pPr>
        <w:pStyle w:val="Style78"/>
        <w:jc w:val="center"/>
        <w:rPr>
          <w:b/>
        </w:rPr>
      </w:pPr>
      <w:r>
        <w:rPr>
          <w:b/>
        </w:rPr>
      </w:r>
    </w:p>
    <w:p>
      <w:pPr>
        <w:pStyle w:val="Style78"/>
        <w:rPr>
          <w:b/>
        </w:rPr>
      </w:pPr>
      <w:bookmarkStart w:id="70" w:name="_Toc143677060"/>
      <w:r>
        <w:rPr>
          <w:b/>
        </w:rPr>
        <w:t>Инвестиции</w:t>
      </w:r>
      <w:bookmarkEnd w:id="70"/>
    </w:p>
    <w:p>
      <w:pPr>
        <w:pStyle w:val="Style78"/>
        <w:rPr>
          <w:rStyle w:val="Emphasis"/>
          <w:rFonts w:eastAsia="" w:eastAsiaTheme="majorEastAsia"/>
          <w:i w:val="false"/>
          <w:i w:val="false"/>
          <w:iCs w:val="false"/>
        </w:rPr>
      </w:pPr>
      <w:r>
        <w:rPr>
          <w:rStyle w:val="Emphasis"/>
          <w:rFonts w:eastAsia="" w:eastAsiaTheme="majorEastAsia"/>
          <w:i w:val="false"/>
          <w:iCs w:val="false"/>
        </w:rPr>
        <w:t>В Думиничском районе в 2023 году выросли объемы инвестиций, валового сбора картофеля и производства молока.</w:t>
      </w:r>
    </w:p>
    <w:p>
      <w:pPr>
        <w:pStyle w:val="Normal"/>
        <w:widowControl w:val="false"/>
        <w:ind w:firstLine="709"/>
        <w:jc w:val="both"/>
        <w:rPr>
          <w:rFonts w:cs="Tahoma"/>
        </w:rPr>
      </w:pPr>
      <w:r>
        <w:rPr>
          <w:rFonts w:cs="Tahoma"/>
        </w:rPr>
        <w:t>Общий объем отгруженной продукции за 2023 год превысил 1 млрд 506 млн руб., снижение по сравнению с 2022 годом – 11,1%. Он произошел за счет того, что в 2023 году не осуществлял свою деятельность ООО «Хлудневский щебеночный завод», ООО «Стеклопласть» работал 2 месяцев 2023 года, ООО «Фанерный комбинат» прекратил работу с сентября 2023 года.</w:t>
      </w:r>
    </w:p>
    <w:p>
      <w:pPr>
        <w:pStyle w:val="Style78"/>
        <w:rPr/>
      </w:pPr>
      <w:r>
        <w:rPr/>
        <w:t>Объем инвестиций в основной капитал по району превысил 154,2 млн рублей, рост к 2022 году порядка 78% - за счет средств из бюджетов всех уровней и собственных средств предприятий.</w:t>
      </w:r>
    </w:p>
    <w:p>
      <w:pPr>
        <w:pStyle w:val="Style78"/>
        <w:rPr/>
      </w:pPr>
      <w:r>
        <w:rPr/>
        <w:t>Думиничская производственная компания (или, как многим привычнее – Думиничский чугунолитейный завод), стабильно работающее промышленное предприятие, применяет в цехе точного литья самые передовые технологии. Освоили новое направление - художественное литье по индивидуальным заказам, а это полный цикл, начиная с разработки дизайна и заканчивая изготовлением готового изделия. Среднесписочная численность работников в 2023 году – 118. В текущем году планируют увеличить объем производства и штат.</w:t>
      </w:r>
    </w:p>
    <w:p>
      <w:pPr>
        <w:pStyle w:val="Style78"/>
        <w:rPr/>
      </w:pPr>
      <w:r>
        <w:rPr/>
        <w:t>«Стройкерамика» (тоже напомню историческое название - Паликский кирпичный завод) обеспечивает рабочими местами 73 человек. За 2023 год произведено 9 млн 544 тыс. штук кирпича. Инвестиции в развитие производства составили 26,2 млн руб. Отмечу, что у предприятия – серьезный потенциал. При двухсменной работе оно может выпускать 2 млн штук кирпича в месяц.</w:t>
      </w:r>
    </w:p>
    <w:p>
      <w:pPr>
        <w:pStyle w:val="Style78"/>
        <w:rPr/>
      </w:pPr>
      <w:r>
        <w:rPr/>
        <w:t>Наряду с коммерческими, работают муниципальные предприятия – МУПы «Благоустройство», «Хлебокомбинат» и «Теплосеть».</w:t>
      </w:r>
    </w:p>
    <w:p>
      <w:pPr>
        <w:pStyle w:val="Style78"/>
        <w:rPr/>
      </w:pPr>
      <w:r>
        <w:rPr/>
        <w:t>Думиничский хлебокомбинат выполняет социальную функцию – доставляет хлеб в отдаленные малонаселенные пункты.</w:t>
      </w:r>
    </w:p>
    <w:p>
      <w:pPr>
        <w:pStyle w:val="Style78"/>
        <w:rPr/>
      </w:pPr>
      <w:r>
        <w:rPr/>
        <w:t>«Теплосеть» ведет деятельность не только как теплоснабжающая организация, но и осуществляет управление многоквартирными домами.</w:t>
      </w:r>
    </w:p>
    <w:p>
      <w:pPr>
        <w:pStyle w:val="Style78"/>
        <w:rPr/>
      </w:pPr>
      <w:r>
        <w:rPr/>
        <w:t>Большой фронт работ у МУП «Благоустройство», в том числе по содержанию дорог местного значения и благоустройству.</w:t>
      </w:r>
    </w:p>
    <w:p>
      <w:pPr>
        <w:pStyle w:val="Style78"/>
        <w:rPr>
          <w:b/>
        </w:rPr>
      </w:pPr>
      <w:r>
        <w:rPr>
          <w:b/>
        </w:rPr>
        <w:t>Рекреационно-туристический комплекс</w:t>
      </w:r>
    </w:p>
    <w:p>
      <w:pPr>
        <w:pStyle w:val="Style78"/>
        <w:rPr/>
      </w:pPr>
      <w:r>
        <w:rPr/>
        <w:t>Развитие рекреационного комплекса района рассматривается как одно из важных направлений хозяйственной деятельности в системе территориального планирования района. Природные составляющие, объекты истории и культурного наследия, создают хорошие предпосылки развития туризма в районе и рассматриваются в едином комплексе с рекреацией.</w:t>
      </w:r>
    </w:p>
    <w:p>
      <w:pPr>
        <w:pStyle w:val="Style78"/>
        <w:rPr/>
      </w:pPr>
      <w:r>
        <w:rPr/>
        <w:t>Важнейшей задачей управления развитием территорий является раскрытие рекреационного потенциала территории, определение направлений развития туризма, создания привлекательной для туризма системы рекреационно-туристических объектов, центров транспортных связей и инфраструктуры рекреации и туризма, с учетом социально-экономического развития региона и удовлетворения рекреационных потребностей его жителей на долгосрочную перспективу.</w:t>
      </w:r>
    </w:p>
    <w:p>
      <w:pPr>
        <w:pStyle w:val="Style78"/>
        <w:rPr/>
      </w:pPr>
      <w:r>
        <w:rPr/>
        <w:t xml:space="preserve">Под рекреационным потенциалом понимается вся совокупность природных, культурно-исторических и социально-экономических предпосылок для организации рекреационной деятельности на определенной территории. При этом важно стимулировать соответствующие типы рекреационно-туристического развития, а не просто контролировать туристическое воздействие. Планирование развития туризма должно быть гибким, чтобы реагировать на взаимоотношения между природной окружающей средой и нуждами туристической индустрии в условиях изменяющихся обстоятельств. </w:t>
      </w:r>
    </w:p>
    <w:p>
      <w:pPr>
        <w:pStyle w:val="Style78"/>
        <w:rPr/>
      </w:pPr>
      <w:r>
        <w:rPr/>
        <w:t>Муниципальный район «Думиничский район» располагает достаточными ресурсами для развития сферы туризма, включая природные, исторические и культурные достопримечательности. Богатое историческое прошлое, неповторимые лесостепные ландшафты, разнообразные памятники природы, выгодное географическое положение, хорошая транспортная доступность, благополучная социально-экономическая и экологическая ситуации, все эти составляющие позволяют развивать на территории региона как эксклюзивные, так и массовые виды туризма.</w:t>
      </w:r>
    </w:p>
    <w:p>
      <w:pPr>
        <w:pStyle w:val="Style78"/>
        <w:rPr/>
      </w:pPr>
      <w:r>
        <w:rPr/>
        <w:t>Наличие  туристического  бренда. Хлудневский гончарный  промысел – визитная  карточка, бренд не  только  думиничской,  но  и  Калужской  земли. С 2008 г. в Думиничах  ежегодно проводится фестиваль фольклора, народных промыслов и ремесел «Хлудневский промысел». Центральное место в нем отведено  Хлудневскому  промыслу, его истории и мастерам. В нем  принимают  участие творческие коллективы, мастера декоративно-прикладного искусства и фольклорные коллективы Думиничского, Дзержинского, Барятинского, Людиновского, Хвастовичского  районов Калужской области, а так же г. Москвы, Санкт-Петербурга, Орла, Брянска.</w:t>
      </w:r>
    </w:p>
    <w:p>
      <w:pPr>
        <w:pStyle w:val="Style78"/>
        <w:rPr/>
      </w:pPr>
      <w:r>
        <w:rPr/>
        <w:t>В сельском поселении «Деревня Верхнее Гульцово» Думиничского района Калужской области проходит ежегодно Фестиваль «СолоМы», организованный Благотворительным фондом социальной поддержки и реабилитации детей-сирот и детей, оставшихся без попечения родителей «Преображение» и Обнинской городской казачьей общиной «Спас». В настоящее время в Думиничском районе под влиянием природно-географических и культурно-исторических факторов сформированы и являются приоритетными следующие направления туризма: аграрный (сельский), культурно-познавательный, спортивный туризм с активными формами отдыха, экологический и школьный туризм.</w:t>
      </w:r>
    </w:p>
    <w:p>
      <w:pPr>
        <w:pStyle w:val="Style78"/>
        <w:rPr/>
      </w:pPr>
      <w:r>
        <w:rPr/>
        <w:t>Туристские ресурсы (крупные объекты):</w:t>
      </w:r>
    </w:p>
    <w:p>
      <w:pPr>
        <w:pStyle w:val="Style78"/>
        <w:rPr/>
      </w:pPr>
      <w:r>
        <w:rPr/>
        <w:t>1.Нагульный пруд в с. Брынь платная летняя рыбалка и отдых в зоне пруда СПК «Рыбный»;</w:t>
      </w:r>
    </w:p>
    <w:p>
      <w:pPr>
        <w:pStyle w:val="Style78"/>
        <w:rPr/>
      </w:pPr>
      <w:r>
        <w:rPr/>
        <w:t>2. Нагульный пруд в с.Хотьково- платная летняя рыбалка и отдых в зоне пруда;</w:t>
      </w:r>
    </w:p>
    <w:p>
      <w:pPr>
        <w:pStyle w:val="Style78"/>
        <w:rPr/>
      </w:pPr>
      <w:r>
        <w:rPr/>
        <w:t>3. 2 охотохозяйства – платная охота.</w:t>
      </w:r>
    </w:p>
    <w:p>
      <w:pPr>
        <w:pStyle w:val="Style78"/>
        <w:rPr/>
      </w:pPr>
      <w:r>
        <w:rPr/>
        <w:t>Развитие туризма способствует:</w:t>
      </w:r>
    </w:p>
    <w:p>
      <w:pPr>
        <w:pStyle w:val="Style78"/>
        <w:rPr/>
      </w:pPr>
      <w:r>
        <w:rPr/>
        <w:t>экономическому росту в регионе;</w:t>
      </w:r>
    </w:p>
    <w:p>
      <w:pPr>
        <w:pStyle w:val="Style78"/>
        <w:rPr/>
      </w:pPr>
      <w:r>
        <w:rPr/>
        <w:t>созданию новых рабочих мест;</w:t>
      </w:r>
    </w:p>
    <w:p>
      <w:pPr>
        <w:pStyle w:val="Style78"/>
        <w:rPr/>
      </w:pPr>
      <w:r>
        <w:rPr/>
        <w:t>поступлению финансовых средств в бюджеты всех уровней;</w:t>
      </w:r>
    </w:p>
    <w:p>
      <w:pPr>
        <w:pStyle w:val="Style78"/>
        <w:rPr/>
      </w:pPr>
      <w:r>
        <w:rPr/>
        <w:t>удовлетворению рекреационных, культурно-познавательных и лечебно-оздоровительных потребностей населения;</w:t>
      </w:r>
    </w:p>
    <w:p>
      <w:pPr>
        <w:pStyle w:val="Style78"/>
        <w:rPr/>
      </w:pPr>
      <w:r>
        <w:rPr/>
        <w:t>диверсификации экономики, в первую очередь, в сфере деятельности предприятий малого и среднего бизнеса;</w:t>
      </w:r>
    </w:p>
    <w:p>
      <w:pPr>
        <w:pStyle w:val="Style78"/>
        <w:rPr/>
      </w:pPr>
      <w:r>
        <w:rPr/>
        <w:t>улучшению имиджа региона на федеральном и международном уровне.</w:t>
      </w:r>
    </w:p>
    <w:p>
      <w:pPr>
        <w:pStyle w:val="Style78"/>
        <w:rPr/>
      </w:pPr>
      <w:r>
        <w:rPr/>
        <w:t>Важнейшее значение с точки зрения развития туристско-рекреационного комплекса имеют особо охраняемые природные территории (ООПТ). Накопленный мировой опыт свидетельствует о том, что наличие таких территорий в регионе является главным потенциальным ресурсом для развития экологического туризма.</w:t>
      </w:r>
    </w:p>
    <w:p>
      <w:pPr>
        <w:pStyle w:val="Style78"/>
        <w:rPr/>
      </w:pPr>
      <w:r>
        <w:rPr/>
        <w:t>Эстетическое значение памятников природы заключается в том, что они являются фрагментами уникального природного комплекса хорошей сохранности и могут быть местом проведения экологических экскурсий.</w:t>
      </w:r>
    </w:p>
    <w:p>
      <w:pPr>
        <w:pStyle w:val="Style78"/>
        <w:rPr/>
      </w:pPr>
      <w:r>
        <w:rPr/>
        <w:t xml:space="preserve">В рекреационных зонах могут быть проложены разнообразные туристские маршруты, может получить развитие широкий диапазон как летних, так и зимних видов отдыха (купание, рыбалка, катание на лыжах, сбор грибов и ягод, верховая езда, лыжные, пешеходные и велосипедные прогулки, катание на коньках, езда на русских тройках и др.) Активно развивается автомобильный туризм, чему способствует большая сеть дорог с твердым покрытием, а также паломнический туризм, ориентированный на посещение знаменитых духовных центров территории. </w:t>
      </w:r>
    </w:p>
    <w:p>
      <w:pPr>
        <w:pStyle w:val="Style78"/>
        <w:rPr/>
      </w:pPr>
      <w:r>
        <w:rPr/>
        <w:t>Привлекательная природа и благоприятная экологическая ситуация, выгодное географическое положение, транспортные связи, наличие квалифицированных кадров</w:t>
      </w:r>
      <w:r>
        <w:rPr>
          <w:rFonts w:eastAsia="Symbol" w:cs="Symbol" w:ascii="Symbol" w:hAnsi="Symbol"/>
        </w:rPr>
        <w:sym w:font="Symbol" w:char="f02d"/>
      </w:r>
      <w:r>
        <w:rPr/>
        <w:t xml:space="preserve"> все это создает реальные предпосылки для развития регулируемого отдыха и туризма. </w:t>
      </w:r>
    </w:p>
    <w:p>
      <w:pPr>
        <w:pStyle w:val="Style78"/>
        <w:rPr/>
      </w:pPr>
      <w:r>
        <w:rPr/>
        <w:t>Другим направлением туризма является развитие религиозного туризма. Паломничество на Руси с древнейших времен было делом богоугодным и святым.</w:t>
      </w:r>
      <w:r>
        <w:rPr>
          <w:sz w:val="28"/>
          <w:szCs w:val="28"/>
          <w:lang w:eastAsia="en-US"/>
        </w:rPr>
        <w:t xml:space="preserve"> </w:t>
      </w:r>
      <w:r>
        <w:rPr/>
        <w:t>Туризм на религиозной основе может быть одним из немногих перспективных направлений развития туристической системы муниципального района «Думиничский район».</w:t>
      </w:r>
    </w:p>
    <w:p>
      <w:pPr>
        <w:pStyle w:val="Style78"/>
        <w:rPr/>
      </w:pPr>
      <w:r>
        <w:rPr/>
        <w:t xml:space="preserve">Учитывая </w:t>
      </w:r>
      <w:r>
        <w:rPr>
          <w:bCs/>
        </w:rPr>
        <w:t>ландшафтно-рекреационный потенциал</w:t>
      </w:r>
      <w:r>
        <w:rPr/>
        <w:t>, можно сделать выводы:</w:t>
      </w:r>
    </w:p>
    <w:p>
      <w:pPr>
        <w:pStyle w:val="Style78"/>
        <w:rPr/>
      </w:pPr>
      <w:r>
        <w:rPr/>
        <w:t>ландшафт благоприятен для таких видов спортивного туризма, как: пешеходный, лыжный, велотуризм, конный туризм;</w:t>
      </w:r>
    </w:p>
    <w:p>
      <w:pPr>
        <w:pStyle w:val="Style78"/>
        <w:rPr/>
      </w:pPr>
      <w:r>
        <w:rPr/>
        <w:t>очень благоприятен ландшафт и для лечебно-оздоровительного туризма – для строительства санаториев, санаториев-профилакториев, пансионатов, домов отдыха и баз отдыха;</w:t>
      </w:r>
    </w:p>
    <w:p>
      <w:pPr>
        <w:pStyle w:val="Style78"/>
        <w:rPr/>
      </w:pPr>
      <w:r>
        <w:rPr/>
        <w:t>Культурно-исторические ресурсы района</w:t>
      </w:r>
    </w:p>
    <w:p>
      <w:pPr>
        <w:pStyle w:val="Style78"/>
        <w:rPr/>
      </w:pPr>
      <w:r>
        <w:rPr/>
        <w:t>В районе можно выделить следующие виды культурно-исторических туристских ресурсов и объектов:</w:t>
      </w:r>
    </w:p>
    <w:p>
      <w:pPr>
        <w:pStyle w:val="Style78"/>
        <w:rPr/>
      </w:pPr>
      <w:r>
        <w:rPr/>
        <w:t>а) Архитектурные: культовые сооружения, старинные здания;</w:t>
      </w:r>
    </w:p>
    <w:p>
      <w:pPr>
        <w:pStyle w:val="Style78"/>
        <w:rPr/>
      </w:pPr>
      <w:r>
        <w:rPr/>
        <w:t>б) Музеи;</w:t>
      </w:r>
    </w:p>
    <w:p>
      <w:pPr>
        <w:pStyle w:val="Style78"/>
        <w:rPr/>
      </w:pPr>
      <w:r>
        <w:rPr/>
        <w:t>в) Старинные усадьбы;</w:t>
      </w:r>
    </w:p>
    <w:p>
      <w:pPr>
        <w:pStyle w:val="Style78"/>
        <w:rPr/>
      </w:pPr>
      <w:r>
        <w:rPr/>
        <w:t>г) Исторические центры города, сел;</w:t>
      </w:r>
    </w:p>
    <w:p>
      <w:pPr>
        <w:pStyle w:val="Style78"/>
        <w:rPr/>
      </w:pPr>
      <w:r>
        <w:rPr/>
        <w:t>д) Туристские программы (события, праздники).</w:t>
      </w:r>
    </w:p>
    <w:p>
      <w:pPr>
        <w:pStyle w:val="Style78"/>
        <w:rPr/>
      </w:pPr>
      <w:r>
        <w:rPr/>
        <w:t>Объекты природного и культурно-исторического наследия муниципального района «Думиничский район» в настоящее время определяют направления туристско-рекреационных потоков и экскурсионных маршрутов и являются основой современного туризма региона.</w:t>
      </w:r>
    </w:p>
    <w:p>
      <w:pPr>
        <w:pStyle w:val="Normal"/>
        <w:rPr>
          <w:b/>
        </w:rPr>
      </w:pPr>
      <w:r>
        <w:rPr>
          <w:b/>
        </w:rPr>
        <w:t>Выводы</w:t>
      </w:r>
    </w:p>
    <w:p>
      <w:pPr>
        <w:pStyle w:val="Style80"/>
        <w:rPr>
          <w:lang w:val="ru-RU"/>
        </w:rPr>
      </w:pPr>
      <w:r>
        <w:rPr>
          <w:lang w:val="ru-RU"/>
        </w:rPr>
        <w:t>В результате комплексного анализа территории муниципального района «Думиничский район», с учетом всех перечисленных выше ограничений для осуществления градостроительной, рекреационной и сельскохозяйственной деятельности, выделены следующие территории:</w:t>
      </w:r>
    </w:p>
    <w:p>
      <w:pPr>
        <w:pStyle w:val="Style80"/>
        <w:rPr>
          <w:lang w:val="ru-RU"/>
        </w:rPr>
      </w:pPr>
      <w:r>
        <w:rPr>
          <w:lang w:val="ru-RU"/>
        </w:rPr>
        <w:t>территории активного градостроительного освоения;</w:t>
      </w:r>
    </w:p>
    <w:p>
      <w:pPr>
        <w:pStyle w:val="Style80"/>
        <w:rPr>
          <w:lang w:val="ru-RU"/>
        </w:rPr>
      </w:pPr>
      <w:r>
        <w:rPr>
          <w:lang w:val="ru-RU"/>
        </w:rPr>
        <w:t>территории благоприятные для сельскохозяйственного освоения;</w:t>
      </w:r>
    </w:p>
    <w:p>
      <w:pPr>
        <w:pStyle w:val="Style80"/>
        <w:rPr>
          <w:lang w:val="ru-RU"/>
        </w:rPr>
      </w:pPr>
      <w:r>
        <w:rPr>
          <w:lang w:val="ru-RU"/>
        </w:rPr>
        <w:t>территории ограниченно благоприятные для сельскохозяйственного освоения;</w:t>
      </w:r>
    </w:p>
    <w:p>
      <w:pPr>
        <w:pStyle w:val="Style80"/>
        <w:rPr>
          <w:lang w:val="ru-RU"/>
        </w:rPr>
      </w:pPr>
      <w:r>
        <w:rPr>
          <w:lang w:val="ru-RU"/>
        </w:rPr>
        <w:t>территории благоприятные для рекреационного использования;</w:t>
      </w:r>
    </w:p>
    <w:p>
      <w:pPr>
        <w:pStyle w:val="Style80"/>
        <w:rPr>
          <w:lang w:val="ru-RU"/>
        </w:rPr>
      </w:pPr>
      <w:r>
        <w:rPr>
          <w:lang w:val="ru-RU"/>
        </w:rPr>
        <w:t>территории с особыми условиями использования.</w:t>
      </w:r>
    </w:p>
    <w:p>
      <w:pPr>
        <w:pStyle w:val="Style80"/>
        <w:rPr>
          <w:lang w:val="ru-RU"/>
        </w:rPr>
      </w:pPr>
      <w:r>
        <w:rPr>
          <w:lang w:val="ru-RU"/>
        </w:rPr>
        <w:t>Кроме того, определены факторы возникновения рисков при чрезвычайных ситуациях природного и техногенного характера.</w:t>
      </w:r>
    </w:p>
    <w:p>
      <w:pPr>
        <w:pStyle w:val="56"/>
        <w:numPr>
          <w:ilvl w:val="0"/>
          <w:numId w:val="0"/>
        </w:numPr>
        <w:ind w:hanging="0" w:left="0"/>
        <w:rPr/>
      </w:pPr>
      <w:bookmarkStart w:id="71" w:name="_Toc164937836"/>
      <w:r>
        <w:rPr/>
        <w:t>2.12. Инженерно-транспортная инфраструктура</w:t>
      </w:r>
      <w:bookmarkEnd w:id="71"/>
    </w:p>
    <w:p>
      <w:pPr>
        <w:pStyle w:val="56"/>
        <w:numPr>
          <w:ilvl w:val="0"/>
          <w:numId w:val="0"/>
        </w:numPr>
        <w:ind w:hanging="0" w:left="0"/>
        <w:rPr/>
      </w:pPr>
      <w:bookmarkStart w:id="72" w:name="_Toc164937837"/>
      <w:r>
        <w:rPr/>
        <w:t>2.12.1. Транспортная инфраструктура</w:t>
      </w:r>
      <w:bookmarkEnd w:id="72"/>
    </w:p>
    <w:p>
      <w:pPr>
        <w:pStyle w:val="Normal"/>
        <w:ind w:firstLine="709"/>
        <w:jc w:val="both"/>
        <w:rPr>
          <w:lang w:eastAsia="ar-SA"/>
        </w:rPr>
      </w:pPr>
      <w:r>
        <w:rPr>
          <w:lang w:eastAsia="ar-SA"/>
        </w:rPr>
        <w:t xml:space="preserve">Внешние транспортно-экономические связи муниципального района осуществляются автомобильным и железнодорожным транспортом. </w:t>
      </w:r>
    </w:p>
    <w:p>
      <w:pPr>
        <w:pStyle w:val="Normal"/>
        <w:ind w:firstLine="709"/>
        <w:jc w:val="both"/>
        <w:rPr>
          <w:lang w:eastAsia="ar-SA"/>
        </w:rPr>
      </w:pPr>
      <w:r>
        <w:rPr>
          <w:lang w:eastAsia="ar-SA"/>
        </w:rPr>
        <w:t>Водный и воздушный транспорт на территории муниципального района отсутствует.</w:t>
      </w:r>
    </w:p>
    <w:p>
      <w:pPr>
        <w:pStyle w:val="Normal"/>
        <w:rPr>
          <w:b/>
        </w:rPr>
      </w:pPr>
      <w:r>
        <w:rPr>
          <w:b/>
        </w:rPr>
        <w:t>Железнодорожный транспорт</w:t>
      </w:r>
    </w:p>
    <w:p>
      <w:pPr>
        <w:pStyle w:val="Normal"/>
        <w:ind w:firstLine="709"/>
        <w:jc w:val="both"/>
        <w:rPr>
          <w:lang w:eastAsia="ar-SA"/>
        </w:rPr>
      </w:pPr>
      <w:r>
        <w:rPr>
          <w:lang w:eastAsia="ar-SA"/>
        </w:rPr>
        <w:t>На территории муниципального района проходят железнодорожные пути общего пользования Московской железной дороги филиала ОАО «РЖД» по которым осуществляются пассажирские и грузовые перевозки.</w:t>
      </w:r>
    </w:p>
    <w:p>
      <w:pPr>
        <w:pStyle w:val="Normal"/>
        <w:ind w:firstLine="709"/>
        <w:jc w:val="both"/>
        <w:rPr>
          <w:lang w:eastAsia="ar-SA"/>
        </w:rPr>
      </w:pPr>
      <w:r>
        <w:rPr>
          <w:lang w:eastAsia="ar-SA"/>
        </w:rPr>
        <w:t xml:space="preserve">На территории района расположены железнодорожные станции Думиничи, Палики, Воймирово и остановочные пункты. </w:t>
      </w:r>
    </w:p>
    <w:p>
      <w:pPr>
        <w:pStyle w:val="Normal"/>
        <w:ind w:firstLine="709"/>
        <w:jc w:val="both"/>
        <w:rPr>
          <w:lang w:eastAsia="ar-SA"/>
        </w:rPr>
      </w:pPr>
      <w:r>
        <w:rPr>
          <w:lang w:eastAsia="ar-SA"/>
        </w:rPr>
        <w:t>Думиничи – это промежуточная железнодорожная станция Брянского региона Московской железной дороги, находится на электрифицированном участке железнодорожной линии «Брянск — Сухиничи» в Калужской области. В эксплуатации ОАО РЖД на этом участке: 2 платформы длиной 210 метров – 1 боковая и 1 островная, низкие, прямые. Начало эксплуатации: 1899 год.</w:t>
      </w:r>
    </w:p>
    <w:p>
      <w:pPr>
        <w:pStyle w:val="Normal"/>
        <w:rPr>
          <w:b/>
        </w:rPr>
      </w:pPr>
      <w:bookmarkStart w:id="73" w:name="_Toc143677071"/>
      <w:r>
        <w:rPr>
          <w:b/>
        </w:rPr>
        <w:t>Автомобильный транспорт</w:t>
      </w:r>
      <w:bookmarkEnd w:id="73"/>
    </w:p>
    <w:p>
      <w:pPr>
        <w:pStyle w:val="Style78"/>
        <w:rPr>
          <w:lang w:eastAsia="ar-SA"/>
        </w:rPr>
      </w:pPr>
      <w:r>
        <w:rPr/>
        <w:t>По территории муниципального района проходит автомобильная дорога общего пользования федерального значения М-3 «Украина» Москва - Калуга - Брянск - граница с Украиной»</w:t>
      </w:r>
      <w:r>
        <w:rPr>
          <w:lang w:eastAsia="ar-SA"/>
        </w:rPr>
        <w:t xml:space="preserve"> (запланированы </w:t>
      </w:r>
      <w:r>
        <w:rPr>
          <w:rFonts w:eastAsia="Calibri" w:eastAsiaTheme="minorHAnsi"/>
          <w:lang w:eastAsia="en-US"/>
        </w:rPr>
        <w:t>строительство и реконструкция автомобильной дороги</w:t>
      </w:r>
      <w:r>
        <w:rPr>
          <w:lang w:eastAsia="ar-SA"/>
        </w:rPr>
        <w:t>).</w:t>
      </w:r>
    </w:p>
    <w:p>
      <w:pPr>
        <w:pStyle w:val="Normal"/>
        <w:ind w:firstLine="709"/>
        <w:jc w:val="both"/>
        <w:rPr>
          <w:lang w:eastAsia="ar-SA"/>
        </w:rPr>
      </w:pPr>
      <w:r>
        <w:rPr>
          <w:lang w:eastAsia="ar-SA"/>
        </w:rPr>
        <w:t xml:space="preserve"> </w:t>
      </w:r>
      <w:r>
        <w:rPr>
          <w:lang w:eastAsia="ar-SA"/>
        </w:rPr>
        <w:t xml:space="preserve">По автомобильной дороге осуществляется пригородное автобусное сообщение по маршрутам. Вдоль дороги расположены автобусные остановки. </w:t>
      </w:r>
    </w:p>
    <w:p>
      <w:pPr>
        <w:pStyle w:val="Normal"/>
        <w:ind w:firstLine="709"/>
        <w:jc w:val="both"/>
        <w:rPr>
          <w:lang w:eastAsia="ar-SA"/>
        </w:rPr>
      </w:pPr>
      <w:r>
        <w:rPr>
          <w:lang w:eastAsia="ar-SA"/>
        </w:rPr>
      </w:r>
    </w:p>
    <w:p>
      <w:pPr>
        <w:pStyle w:val="Normal"/>
        <w:suppressAutoHyphens w:val="true"/>
        <w:jc w:val="center"/>
        <w:rPr>
          <w:b/>
          <w:caps/>
          <w:lang w:eastAsia="zh-CN"/>
        </w:rPr>
      </w:pPr>
      <w:r>
        <w:rPr>
          <w:b/>
          <w:caps/>
          <w:lang w:eastAsia="zh-CN"/>
        </w:rPr>
        <w:t xml:space="preserve">Перечень автомобильных дорог общего пользования </w:t>
      </w:r>
    </w:p>
    <w:p>
      <w:pPr>
        <w:pStyle w:val="Normal"/>
        <w:suppressAutoHyphens w:val="true"/>
        <w:jc w:val="center"/>
        <w:rPr>
          <w:b/>
          <w:caps/>
          <w:lang w:eastAsia="zh-CN"/>
        </w:rPr>
      </w:pPr>
      <w:r>
        <w:rPr>
          <w:b/>
          <w:caps/>
          <w:lang w:eastAsia="zh-CN"/>
        </w:rPr>
        <w:t>регионального или межмуниципального значения</w:t>
      </w:r>
    </w:p>
    <w:p>
      <w:pPr>
        <w:pStyle w:val="Normal"/>
        <w:suppressAutoHyphens w:val="true"/>
        <w:spacing w:lineRule="auto" w:line="360"/>
        <w:ind w:firstLine="708"/>
        <w:jc w:val="right"/>
        <w:rPr>
          <w:b/>
          <w:sz w:val="22"/>
          <w:szCs w:val="22"/>
          <w:lang w:eastAsia="zh-CN"/>
        </w:rPr>
      </w:pPr>
      <w:r>
        <w:rPr>
          <w:lang w:eastAsia="zh-CN"/>
        </w:rPr>
        <w:t>Таблица 2.12.1.1</w:t>
      </w:r>
    </w:p>
    <w:tbl>
      <w:tblPr>
        <w:tblStyle w:val="TableNormal83"/>
        <w:tblW w:w="5000" w:type="pct"/>
        <w:jc w:val="center"/>
        <w:tblInd w:w="0" w:type="dxa"/>
        <w:tblLayout w:type="fixed"/>
        <w:tblCellMar>
          <w:top w:w="0" w:type="dxa"/>
          <w:left w:w="5" w:type="dxa"/>
          <w:bottom w:w="0" w:type="dxa"/>
          <w:right w:w="5" w:type="dxa"/>
        </w:tblCellMar>
        <w:tblLook w:firstRow="1" w:noVBand="0" w:lastRow="1" w:firstColumn="1" w:lastColumn="1" w:noHBand="0" w:val="01e0"/>
      </w:tblPr>
      <w:tblGrid>
        <w:gridCol w:w="2317"/>
        <w:gridCol w:w="3877"/>
        <w:gridCol w:w="3160"/>
      </w:tblGrid>
      <w:tr>
        <w:trPr>
          <w:trHeight w:val="937" w:hRule="exact"/>
        </w:trPr>
        <w:tc>
          <w:tcPr>
            <w:tcW w:w="231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jc w:val="center"/>
              <w:rPr>
                <w:b/>
              </w:rPr>
            </w:pPr>
            <w:r>
              <w:rPr>
                <w:b/>
                <w:kern w:val="0"/>
                <w:sz w:val="22"/>
                <w:lang w:val="en-US" w:bidi="ar-SA"/>
              </w:rPr>
              <w:t>Идентификационные номера</w:t>
            </w:r>
          </w:p>
        </w:tc>
        <w:tc>
          <w:tcPr>
            <w:tcW w:w="3877"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ind w:left="857" w:right="14"/>
              <w:jc w:val="center"/>
              <w:rPr>
                <w:b/>
              </w:rPr>
            </w:pPr>
            <w:r>
              <w:rPr>
                <w:b/>
                <w:kern w:val="0"/>
                <w:sz w:val="22"/>
                <w:lang w:val="en-US" w:bidi="ar-SA"/>
              </w:rPr>
              <w:t>Наименование  дорог</w:t>
            </w:r>
          </w:p>
        </w:tc>
        <w:tc>
          <w:tcPr>
            <w:tcW w:w="3160" w:type="dxa"/>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ind w:left="140" w:right="151"/>
              <w:jc w:val="center"/>
              <w:rPr>
                <w:b/>
              </w:rPr>
            </w:pPr>
            <w:r>
              <w:rPr>
                <w:b/>
                <w:kern w:val="0"/>
                <w:sz w:val="24"/>
                <w:szCs w:val="24"/>
                <w:lang w:val="ru-RU" w:eastAsia="zh-CN" w:bidi="ar-SA"/>
              </w:rPr>
              <w:t xml:space="preserve">№ </w:t>
            </w:r>
            <w:r>
              <w:rPr>
                <w:b/>
                <w:kern w:val="0"/>
                <w:sz w:val="24"/>
                <w:szCs w:val="24"/>
                <w:lang w:val="ru-RU" w:eastAsia="zh-CN" w:bidi="ar-SA"/>
              </w:rPr>
              <w:t>технической категории</w:t>
            </w:r>
          </w:p>
        </w:tc>
      </w:tr>
      <w:tr>
        <w:trPr>
          <w:trHeight w:val="285" w:hRule="exact"/>
        </w:trPr>
        <w:tc>
          <w:tcPr>
            <w:tcW w:w="9354" w:type="dxa"/>
            <w:gridSpan w:val="3"/>
            <w:tcBorders>
              <w:top w:val="single" w:sz="4" w:space="0" w:color="000000"/>
              <w:left w:val="single" w:sz="4" w:space="0" w:color="000000"/>
              <w:bottom w:val="single" w:sz="4" w:space="0" w:color="000000"/>
              <w:right w:val="single" w:sz="4" w:space="0" w:color="000000"/>
            </w:tcBorders>
            <w:vAlign w:val="center"/>
          </w:tcPr>
          <w:p>
            <w:pPr>
              <w:pStyle w:val="Normal"/>
              <w:widowControl w:val="false"/>
              <w:spacing w:before="0" w:after="0"/>
              <w:jc w:val="center"/>
              <w:rPr>
                <w:lang w:val="ru-RU"/>
              </w:rPr>
            </w:pPr>
            <w:r>
              <w:rPr>
                <w:kern w:val="0"/>
                <w:sz w:val="22"/>
                <w:lang w:val="ru-RU" w:bidi="ar-SA"/>
              </w:rPr>
              <w:t>Автомобильные дороги общего пользования регионального значения</w:t>
            </w:r>
          </w:p>
        </w:tc>
      </w:tr>
      <w:tr>
        <w:trPr>
          <w:trHeight w:val="1257" w:hRule="exact"/>
        </w:trPr>
        <w:tc>
          <w:tcPr>
            <w:tcW w:w="23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kern w:val="0"/>
                <w:sz w:val="22"/>
                <w:lang w:val="en-US" w:bidi="ar-SA"/>
              </w:rPr>
            </w:pPr>
            <w:r>
              <w:rPr>
                <w:kern w:val="0"/>
                <w:sz w:val="22"/>
                <w:lang w:val="en-US" w:bidi="ar-SA"/>
              </w:rPr>
              <w:t>29 ОП РЗ 29К-010</w:t>
            </w:r>
          </w:p>
        </w:tc>
        <w:tc>
          <w:tcPr>
            <w:tcW w:w="3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lang w:val="ru-RU"/>
              </w:rPr>
            </w:pPr>
            <w:r>
              <w:rPr>
                <w:kern w:val="0"/>
                <w:sz w:val="22"/>
                <w:lang w:val="ru-RU" w:bidi="ar-SA"/>
              </w:rPr>
              <w:t>М-3 «Украина» - поселок Думиничи - станция Думиничи</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III</w:t>
            </w:r>
          </w:p>
        </w:tc>
      </w:tr>
      <w:tr>
        <w:trPr>
          <w:trHeight w:val="276" w:hRule="atLeast"/>
        </w:trPr>
        <w:tc>
          <w:tcPr>
            <w:tcW w:w="9354" w:type="dxa"/>
            <w:gridSpan w:val="3"/>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lang w:val="ru-RU"/>
              </w:rPr>
            </w:pPr>
            <w:r>
              <w:rPr>
                <w:kern w:val="0"/>
                <w:sz w:val="22"/>
                <w:lang w:val="ru-RU" w:bidi="ar-SA"/>
              </w:rPr>
              <w:t>Автомобильные дороги общего пользования межмуниципального значения</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kern w:val="0"/>
                <w:sz w:val="22"/>
                <w:lang w:val="en-US" w:bidi="ar-SA"/>
              </w:rPr>
            </w:pPr>
            <w:r>
              <w:rPr>
                <w:kern w:val="0"/>
                <w:sz w:val="22"/>
                <w:lang w:val="en-US" w:bidi="ar-SA"/>
              </w:rPr>
              <w:t>29 ОП МЗ 29Н-120</w:t>
            </w:r>
          </w:p>
        </w:tc>
        <w:tc>
          <w:tcPr>
            <w:tcW w:w="3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kern w:val="0"/>
                <w:sz w:val="22"/>
                <w:lang w:val="en-US" w:bidi="ar-SA"/>
              </w:rPr>
            </w:pPr>
            <w:r>
              <w:rPr>
                <w:kern w:val="0"/>
                <w:sz w:val="22"/>
                <w:lang w:val="en-US" w:bidi="ar-SA"/>
              </w:rPr>
              <w:t>Ульяново - Думиничи</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III</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29Н-121</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lang w:val="ru-RU"/>
              </w:rPr>
            </w:pPr>
            <w:r>
              <w:rPr>
                <w:kern w:val="0"/>
                <w:lang w:val="ru-RU" w:bidi="ar-SA"/>
              </w:rPr>
              <w:t>М-3 «Украина» - Брынь - Зимницы - Новослободск</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lang w:val="ru-RU"/>
              </w:rPr>
            </w:pPr>
            <w:r>
              <w:rPr>
                <w:kern w:val="0"/>
                <w:sz w:val="22"/>
                <w:lang w:val="en-US" w:bidi="ar-SA"/>
              </w:rPr>
              <w:t>IV, 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29Н-122</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Поселок Думиничи - деревня Думиничи</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III</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29Н-123</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Брынь - Гульцово</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29Н-124</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Подъезд к селу Чернышено</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29Н-125</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Чернышено - Хотьково</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29Н-126</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«Брынь - Гульцово» - Маслово</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29Н-127</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Думиничи - Буда</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29Н-128</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lang w:val="ru-RU"/>
              </w:rPr>
            </w:pPr>
            <w:r>
              <w:rPr>
                <w:kern w:val="0"/>
                <w:lang w:val="ru-RU" w:bidi="ar-SA"/>
              </w:rPr>
              <w:t>М-3 «Украина» - Брынь - Зимницы - Новослободск» - Которь</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29Н-129</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Думиничи - Вертное</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29Н-130</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М-3 «Украина» - Новослободск</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III</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29Н-131</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М-3 «Украина» - Новослободск» - Высокое</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29Н-132</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Людиново - Букань - Новослободск</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29Н-133</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Окружная автодорога поселка Думиничи</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29Н-134</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М-3 «Украина» - Пыренка - Широковка</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29Н-135</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Гульцово - Сяглово - Кочуково</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29Н-136</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«Думиничи - Буда» - Речица</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29Н-137</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lang w:val="ru-RU"/>
              </w:rPr>
            </w:pPr>
            <w:r>
              <w:rPr>
                <w:kern w:val="0"/>
                <w:lang w:val="ru-RU" w:bidi="ar-SA"/>
              </w:rPr>
              <w:t>М-3 «Украина» - «Брынь - Зимницы - Новослободск» - Семичастное</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lang w:val="ru-RU"/>
              </w:rPr>
            </w:pPr>
            <w:r>
              <w:rPr>
                <w:kern w:val="0"/>
                <w:sz w:val="22"/>
                <w:lang w:val="en-US" w:bidi="ar-SA"/>
              </w:rPr>
              <w:t>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29Н-138</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М-3 «Украина»- Усты - Палики</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29Н-139</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lang w:val="ru-RU"/>
              </w:rPr>
            </w:pPr>
            <w:r>
              <w:rPr>
                <w:kern w:val="0"/>
                <w:lang w:val="ru-RU" w:bidi="ar-SA"/>
              </w:rPr>
              <w:t>«Думиничи - Буда» - Паликовский кирпичный завод - электроподстанция Палики</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lang w:val="ru-RU"/>
              </w:rPr>
            </w:pPr>
            <w:r>
              <w:rPr>
                <w:kern w:val="0"/>
                <w:sz w:val="22"/>
                <w:lang w:val="ru-RU"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29Н-140</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Которь - Хлуднево - Ряполово</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29Н-141</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Думиничи - Поляки</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IV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29Н-142</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М-3 «Украина» - Плоцкое</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lang w:val="ru-RU"/>
              </w:rPr>
            </w:pPr>
            <w:r>
              <w:rPr>
                <w:kern w:val="0"/>
                <w:sz w:val="22"/>
                <w:lang w:val="en-US" w:bidi="ar-SA"/>
              </w:rPr>
              <w:t>V</w:t>
            </w:r>
          </w:p>
        </w:tc>
      </w:tr>
      <w:tr>
        <w:trPr/>
        <w:tc>
          <w:tcPr>
            <w:tcW w:w="231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29 ОП МЗ 29Н-143</w:t>
            </w:r>
          </w:p>
        </w:tc>
        <w:tc>
          <w:tcPr>
            <w:tcW w:w="3877" w:type="dxa"/>
            <w:tcBorders>
              <w:top w:val="single" w:sz="4" w:space="0" w:color="000000"/>
              <w:left w:val="single" w:sz="4" w:space="0" w:color="000000"/>
              <w:bottom w:val="single" w:sz="4" w:space="0" w:color="000000"/>
              <w:right w:val="single" w:sz="4" w:space="0" w:color="000000"/>
            </w:tcBorders>
          </w:tcPr>
          <w:p>
            <w:pPr>
              <w:pStyle w:val="ConsPlusNormal"/>
              <w:widowControl w:val="false"/>
              <w:spacing w:before="0" w:after="0"/>
              <w:rPr>
                <w:kern w:val="0"/>
                <w:lang w:val="en-US" w:bidi="ar-SA"/>
              </w:rPr>
            </w:pPr>
            <w:r>
              <w:rPr>
                <w:kern w:val="0"/>
                <w:lang w:val="en-US" w:bidi="ar-SA"/>
              </w:rPr>
              <w:t>М-3 «Украина» - Пузановка</w:t>
            </w:r>
          </w:p>
        </w:tc>
        <w:tc>
          <w:tcPr>
            <w:tcW w:w="31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center"/>
              <w:rPr>
                <w:kern w:val="0"/>
                <w:sz w:val="22"/>
                <w:lang w:val="en-US" w:bidi="ar-SA"/>
              </w:rPr>
            </w:pPr>
            <w:r>
              <w:rPr>
                <w:kern w:val="0"/>
                <w:sz w:val="22"/>
                <w:lang w:val="en-US" w:bidi="ar-SA"/>
              </w:rPr>
              <w:t>V</w:t>
            </w:r>
          </w:p>
        </w:tc>
      </w:tr>
    </w:tbl>
    <w:p>
      <w:pPr>
        <w:pStyle w:val="Normal"/>
        <w:widowControl w:val="false"/>
        <w:snapToGrid w:val="false"/>
        <w:ind w:firstLine="113" w:left="-113" w:right="-113"/>
        <w:jc w:val="both"/>
        <w:rPr>
          <w:bCs/>
        </w:rPr>
      </w:pPr>
      <w:r>
        <w:rPr>
          <w:bCs/>
        </w:rPr>
      </w:r>
    </w:p>
    <w:p>
      <w:pPr>
        <w:pStyle w:val="Normal"/>
        <w:widowControl w:val="false"/>
        <w:snapToGrid w:val="false"/>
        <w:ind w:firstLine="113" w:left="-113" w:right="-113"/>
        <w:jc w:val="both"/>
        <w:rPr>
          <w:bCs/>
        </w:rPr>
      </w:pPr>
      <w:r>
        <w:rPr>
          <w:bCs/>
        </w:rPr>
      </w:r>
    </w:p>
    <w:p>
      <w:pPr>
        <w:pStyle w:val="Normal"/>
        <w:widowControl w:val="false"/>
        <w:snapToGrid w:val="false"/>
        <w:ind w:firstLine="113" w:left="-113" w:right="-113"/>
        <w:jc w:val="both"/>
        <w:rPr>
          <w:bCs/>
        </w:rPr>
      </w:pPr>
      <w:r>
        <w:rPr>
          <w:bCs/>
        </w:rPr>
      </w:r>
    </w:p>
    <w:p>
      <w:pPr>
        <w:pStyle w:val="Normal"/>
        <w:widowControl w:val="false"/>
        <w:snapToGrid w:val="false"/>
        <w:ind w:firstLine="113" w:left="-113" w:right="-113"/>
        <w:jc w:val="both"/>
        <w:rPr>
          <w:bCs/>
        </w:rPr>
      </w:pPr>
      <w:r>
        <w:rPr>
          <w:bCs/>
        </w:rPr>
      </w:r>
    </w:p>
    <w:p>
      <w:pPr>
        <w:pStyle w:val="Normal"/>
        <w:suppressAutoHyphens w:val="true"/>
        <w:jc w:val="center"/>
        <w:rPr>
          <w:b/>
          <w:caps/>
          <w:lang w:eastAsia="zh-CN"/>
        </w:rPr>
      </w:pPr>
      <w:r>
        <w:rPr>
          <w:b/>
          <w:caps/>
          <w:lang w:eastAsia="zh-CN"/>
        </w:rPr>
        <w:t xml:space="preserve">ПЕРЕЧЕНЬ АВТОМОБИЛЬНЫХ ДОРОГ ОБЩЕГО ПОЛЬЗОВАНИЯ </w:t>
      </w:r>
    </w:p>
    <w:p>
      <w:pPr>
        <w:pStyle w:val="Normal"/>
        <w:suppressAutoHyphens w:val="true"/>
        <w:jc w:val="center"/>
        <w:rPr>
          <w:b/>
          <w:caps/>
          <w:lang w:eastAsia="zh-CN"/>
        </w:rPr>
      </w:pPr>
      <w:r>
        <w:rPr>
          <w:b/>
          <w:caps/>
          <w:lang w:eastAsia="zh-CN"/>
        </w:rPr>
        <w:t>МЕСТНОГО ЗНАЧЕНИЯ МУНИЦИПАЛЬНОГО РАЙОНА</w:t>
      </w:r>
    </w:p>
    <w:p>
      <w:pPr>
        <w:pStyle w:val="Normal"/>
        <w:jc w:val="right"/>
        <w:rPr/>
      </w:pPr>
      <w:r>
        <w:rPr/>
        <w:t>Таблица 2.12.1.2</w:t>
      </w:r>
    </w:p>
    <w:tbl>
      <w:tblPr>
        <w:tblStyle w:val="162"/>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3132"/>
        <w:gridCol w:w="2753"/>
        <w:gridCol w:w="1994"/>
        <w:gridCol w:w="1474"/>
      </w:tblGrid>
      <w:tr>
        <w:trPr/>
        <w:tc>
          <w:tcPr>
            <w:tcW w:w="3132" w:type="dxa"/>
            <w:tcBorders/>
            <w:vAlign w:val="center"/>
          </w:tcPr>
          <w:p>
            <w:pPr>
              <w:pStyle w:val="Normal"/>
              <w:widowControl/>
              <w:tabs>
                <w:tab w:val="clear" w:pos="708"/>
                <w:tab w:val="left" w:pos="1358" w:leader="none"/>
              </w:tabs>
              <w:spacing w:lineRule="exact" w:line="269" w:before="10" w:after="0"/>
              <w:jc w:val="center"/>
              <w:rPr>
                <w:b/>
              </w:rPr>
            </w:pPr>
            <w:r>
              <w:rPr>
                <w:b/>
                <w:kern w:val="0"/>
                <w:sz w:val="22"/>
                <w:lang w:val="ru-RU" w:bidi="ar-SA"/>
              </w:rPr>
              <w:t>Наименование автомобильной дороги</w:t>
            </w:r>
          </w:p>
        </w:tc>
        <w:tc>
          <w:tcPr>
            <w:tcW w:w="2753" w:type="dxa"/>
            <w:tcBorders/>
            <w:vAlign w:val="center"/>
          </w:tcPr>
          <w:p>
            <w:pPr>
              <w:pStyle w:val="Normal"/>
              <w:widowControl/>
              <w:tabs>
                <w:tab w:val="clear" w:pos="708"/>
                <w:tab w:val="left" w:pos="1358" w:leader="none"/>
              </w:tabs>
              <w:spacing w:lineRule="exact" w:line="269" w:before="10" w:after="0"/>
              <w:jc w:val="center"/>
              <w:rPr>
                <w:b/>
              </w:rPr>
            </w:pPr>
            <w:r>
              <w:rPr>
                <w:b/>
                <w:kern w:val="0"/>
                <w:sz w:val="22"/>
                <w:lang w:val="ru-RU" w:bidi="ar-SA"/>
              </w:rPr>
              <w:t>Идентификационный номер автомобильной дороги</w:t>
            </w:r>
          </w:p>
        </w:tc>
        <w:tc>
          <w:tcPr>
            <w:tcW w:w="1994" w:type="dxa"/>
            <w:tcBorders/>
            <w:vAlign w:val="center"/>
          </w:tcPr>
          <w:p>
            <w:pPr>
              <w:pStyle w:val="Normal"/>
              <w:widowControl/>
              <w:tabs>
                <w:tab w:val="clear" w:pos="708"/>
                <w:tab w:val="left" w:pos="1358" w:leader="none"/>
              </w:tabs>
              <w:spacing w:lineRule="exact" w:line="269" w:before="10" w:after="0"/>
              <w:jc w:val="center"/>
              <w:rPr>
                <w:b/>
              </w:rPr>
            </w:pPr>
            <w:r>
              <w:rPr>
                <w:b/>
                <w:kern w:val="0"/>
                <w:sz w:val="22"/>
                <w:lang w:val="ru-RU" w:bidi="ar-SA"/>
              </w:rPr>
              <w:t>Протяженность, п/м</w:t>
            </w:r>
          </w:p>
        </w:tc>
        <w:tc>
          <w:tcPr>
            <w:tcW w:w="1474" w:type="dxa"/>
            <w:tcBorders/>
            <w:vAlign w:val="center"/>
          </w:tcPr>
          <w:p>
            <w:pPr>
              <w:pStyle w:val="Normal"/>
              <w:widowControl/>
              <w:tabs>
                <w:tab w:val="clear" w:pos="708"/>
                <w:tab w:val="left" w:pos="1358" w:leader="none"/>
              </w:tabs>
              <w:spacing w:lineRule="exact" w:line="269" w:before="10" w:after="0"/>
              <w:jc w:val="center"/>
              <w:rPr>
                <w:b/>
              </w:rPr>
            </w:pPr>
            <w:r>
              <w:rPr>
                <w:b/>
                <w:kern w:val="0"/>
                <w:sz w:val="22"/>
                <w:lang w:val="ru-RU" w:bidi="ar-SA"/>
              </w:rPr>
              <w:t>Покрытие</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«Москва-Киев» - д. Ясенок</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001</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1900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Дубровка - с. Дубровского отделения Сельхозтехники</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002</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«Москва-Киев» - д. Кожановка</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004</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«Москва-Киев» - д. Шваново</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005</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Шваново - с. Брынь</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006</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Речица - с. Марьинский</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007</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Кочуково - д. Николаевка - д. Сухой Сот</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009</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с. Маклаки - д. Поляна</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010</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3900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Маслово - д. Роженск</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011</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center"/>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Маслово - д. Куклино</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012</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с. Зимницы - д. Каменка</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013</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с. Зимницы - д. Печки (до границы Людиновского р-на)</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014</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1800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«Москва-Киев» - д. Рукав</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015</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1800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«Москва-Киев» - д. Хотисино</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016</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«Москва-Киев» - д. Боброво</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017</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«Москва-Киев-Думиничи» - д. Боброво</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018</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3000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с. Вертное - д. Дяглево</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019</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с. Вертное - ж.д. разъезд Вертное</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020</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3800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с. Хотьково - д. Шубник</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021</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Речица - д. Клинцы</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022</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7900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с.Усты - д. Кремичное</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023</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с. Которь - д. Гремячевка</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024</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2400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«Которь-Хлуднево-Ряполово» - д. Сигунов</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025</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Воймировский щеб. завод - ст. Воймирово - д. Хлуднево - д. Сяглово</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026</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9400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32" w:type="dxa"/>
            <w:tcBorders/>
            <w:vAlign w:val="bottom"/>
          </w:tcPr>
          <w:p>
            <w:pPr>
              <w:pStyle w:val="Normal"/>
              <w:widowControl/>
              <w:spacing w:before="0" w:after="0"/>
              <w:jc w:val="left"/>
              <w:rPr>
                <w:rFonts w:eastAsia="Calibri"/>
                <w:lang w:eastAsia="en-US"/>
              </w:rPr>
            </w:pPr>
            <w:r>
              <w:rPr>
                <w:rFonts w:eastAsia="Calibri"/>
                <w:kern w:val="0"/>
                <w:sz w:val="22"/>
                <w:lang w:val="ru-RU" w:eastAsia="en-US" w:bidi="ar-SA"/>
              </w:rPr>
              <w:t>«Буда-Новый» - д. Марьинка</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027</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2200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Верхнее Гульцово - д. Низвадово</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028</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3000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Хотисино - д. Поляки</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029</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3500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rHeight w:val="305" w:hRule="atLeast"/>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«Москва-Киев» - д. Высокое</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030</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900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«Москва-Киев» - с. им. Ленина</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031</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1300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Семичастное - д. Никитинка</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032</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32"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д. Никитинка - д. Дикроновка</w:t>
            </w:r>
          </w:p>
        </w:tc>
        <w:tc>
          <w:tcPr>
            <w:tcW w:w="2753"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ОП МР 033</w:t>
            </w:r>
          </w:p>
        </w:tc>
        <w:tc>
          <w:tcPr>
            <w:tcW w:w="199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2000</w:t>
            </w:r>
          </w:p>
        </w:tc>
        <w:tc>
          <w:tcPr>
            <w:tcW w:w="1474"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rHeight w:val="290" w:hRule="atLeast"/>
        </w:trPr>
        <w:tc>
          <w:tcPr>
            <w:tcW w:w="3132" w:type="dxa"/>
            <w:tcBorders/>
          </w:tcPr>
          <w:p>
            <w:pPr>
              <w:pStyle w:val="Normal"/>
              <w:widowControl/>
              <w:spacing w:before="0" w:after="0"/>
              <w:jc w:val="left"/>
              <w:rPr>
                <w:rFonts w:eastAsia="Calibri"/>
                <w:lang w:eastAsia="en-US"/>
              </w:rPr>
            </w:pPr>
            <w:r>
              <w:rPr>
                <w:rFonts w:eastAsia="Calibri"/>
                <w:kern w:val="0"/>
                <w:sz w:val="22"/>
                <w:lang w:val="ru-RU" w:eastAsia="en-US" w:bidi="ar-SA"/>
              </w:rPr>
              <w:t>М-3»Украина»-с.Новослободск»-СДТ»Рассвет»</w:t>
            </w:r>
          </w:p>
        </w:tc>
        <w:tc>
          <w:tcPr>
            <w:tcW w:w="2753" w:type="dxa"/>
            <w:tcBorders/>
          </w:tcPr>
          <w:p>
            <w:pPr>
              <w:pStyle w:val="Normal"/>
              <w:widowControl/>
              <w:spacing w:before="0" w:after="0"/>
              <w:jc w:val="center"/>
              <w:rPr>
                <w:rFonts w:eastAsia="Calibri"/>
                <w:lang w:eastAsia="en-US"/>
              </w:rPr>
            </w:pPr>
            <w:r>
              <w:rPr>
                <w:rFonts w:eastAsia="Calibri"/>
                <w:kern w:val="0"/>
                <w:sz w:val="22"/>
                <w:lang w:val="ru-RU" w:eastAsia="en-US" w:bidi="ar-SA"/>
              </w:rPr>
              <w:t>29 210 ОП МР 034</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600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247" w:hRule="atLeast"/>
        </w:trPr>
        <w:tc>
          <w:tcPr>
            <w:tcW w:w="3132" w:type="dxa"/>
            <w:tcBorders/>
          </w:tcPr>
          <w:p>
            <w:pPr>
              <w:pStyle w:val="Normal"/>
              <w:widowControl/>
              <w:spacing w:before="0" w:after="0"/>
              <w:jc w:val="left"/>
              <w:rPr>
                <w:rFonts w:eastAsia="Calibri"/>
                <w:lang w:eastAsia="en-US"/>
              </w:rPr>
            </w:pPr>
            <w:r>
              <w:rPr>
                <w:rFonts w:eastAsia="Calibri"/>
                <w:kern w:val="0"/>
                <w:sz w:val="22"/>
                <w:lang w:val="ru-RU" w:eastAsia="en-US" w:bidi="ar-SA"/>
              </w:rPr>
              <w:t>д.Поляки- с.им.Ленина</w:t>
            </w:r>
          </w:p>
        </w:tc>
        <w:tc>
          <w:tcPr>
            <w:tcW w:w="2753" w:type="dxa"/>
            <w:tcBorders/>
          </w:tcPr>
          <w:p>
            <w:pPr>
              <w:pStyle w:val="Normal"/>
              <w:widowControl/>
              <w:spacing w:before="0" w:after="0"/>
              <w:jc w:val="center"/>
              <w:rPr>
                <w:rFonts w:eastAsia="Calibri"/>
                <w:lang w:eastAsia="en-US"/>
              </w:rPr>
            </w:pPr>
            <w:r>
              <w:rPr>
                <w:rFonts w:eastAsia="Calibri"/>
                <w:kern w:val="0"/>
                <w:sz w:val="22"/>
                <w:lang w:val="ru-RU" w:eastAsia="en-US" w:bidi="ar-SA"/>
              </w:rPr>
              <w:t>29 210 ОП МР 035</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5000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39" w:hRule="atLeast"/>
        </w:trPr>
        <w:tc>
          <w:tcPr>
            <w:tcW w:w="3132" w:type="dxa"/>
            <w:tcBorders/>
          </w:tcPr>
          <w:p>
            <w:pPr>
              <w:pStyle w:val="Normal"/>
              <w:widowControl/>
              <w:spacing w:before="0" w:after="0"/>
              <w:jc w:val="left"/>
              <w:rPr>
                <w:rFonts w:eastAsia="Calibri"/>
                <w:lang w:eastAsia="en-US"/>
              </w:rPr>
            </w:pPr>
            <w:r>
              <w:rPr>
                <w:kern w:val="0"/>
                <w:sz w:val="22"/>
                <w:lang w:val="ru-RU" w:eastAsia="en-US" w:bidi="ar-SA"/>
              </w:rPr>
              <w:t>М-3»Украина» - «Брынь-Зимницы-Новослободск» - Семичастное» - кладбище (скачковское)</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36</w:t>
            </w:r>
          </w:p>
        </w:tc>
        <w:tc>
          <w:tcPr>
            <w:tcW w:w="1994" w:type="dxa"/>
            <w:tcBorders/>
          </w:tcPr>
          <w:p>
            <w:pPr>
              <w:pStyle w:val="Normal"/>
              <w:widowControl/>
              <w:spacing w:before="0" w:after="0"/>
              <w:jc w:val="center"/>
              <w:rPr>
                <w:rFonts w:eastAsia="Calibri"/>
                <w:lang w:eastAsia="en-US"/>
              </w:rPr>
            </w:pPr>
            <w:r>
              <w:rPr>
                <w:kern w:val="0"/>
                <w:sz w:val="22"/>
                <w:lang w:val="ru-RU" w:bidi="ar-SA"/>
              </w:rPr>
              <w:t>2000</w:t>
            </w:r>
          </w:p>
        </w:tc>
        <w:tc>
          <w:tcPr>
            <w:tcW w:w="1474" w:type="dxa"/>
            <w:tcBorders/>
          </w:tcPr>
          <w:p>
            <w:pPr>
              <w:pStyle w:val="Normal"/>
              <w:widowControl/>
              <w:spacing w:before="0" w:after="0"/>
              <w:jc w:val="center"/>
              <w:rPr>
                <w:rFonts w:ascii="Calibri" w:hAnsi="Calibri" w:eastAsia="Calibri"/>
                <w:lang w:eastAsia="en-US"/>
              </w:rPr>
            </w:pPr>
            <w:r>
              <w:rPr>
                <w:rFonts w:eastAsia="Calibri"/>
                <w:kern w:val="0"/>
                <w:sz w:val="22"/>
                <w:lang w:val="ru-RU" w:eastAsia="en-US" w:bidi="ar-SA"/>
              </w:rPr>
              <w:t>грунт</w:t>
            </w:r>
          </w:p>
        </w:tc>
      </w:tr>
      <w:tr>
        <w:trPr>
          <w:trHeight w:val="118" w:hRule="atLeast"/>
        </w:trPr>
        <w:tc>
          <w:tcPr>
            <w:tcW w:w="3132" w:type="dxa"/>
            <w:tcBorders/>
          </w:tcPr>
          <w:p>
            <w:pPr>
              <w:pStyle w:val="Normal"/>
              <w:widowControl/>
              <w:spacing w:before="0" w:after="0"/>
              <w:jc w:val="left"/>
              <w:rPr>
                <w:rFonts w:eastAsia="Calibri"/>
                <w:lang w:eastAsia="en-US"/>
              </w:rPr>
            </w:pPr>
            <w:r>
              <w:rPr>
                <w:kern w:val="0"/>
                <w:sz w:val="22"/>
                <w:lang w:val="ru-RU" w:bidi="ar-SA"/>
              </w:rPr>
              <w:t>М-3»Украина» - «Брынь-Зимницы-Новослободск» - Семичастное» - кладбище (д. Семичастное)</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37</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1500</w:t>
            </w:r>
          </w:p>
        </w:tc>
        <w:tc>
          <w:tcPr>
            <w:tcW w:w="1474" w:type="dxa"/>
            <w:tcBorders/>
          </w:tcPr>
          <w:p>
            <w:pPr>
              <w:pStyle w:val="Normal"/>
              <w:widowControl/>
              <w:spacing w:before="0" w:after="0"/>
              <w:jc w:val="center"/>
              <w:rPr>
                <w:rFonts w:ascii="Calibri" w:hAnsi="Calibri" w:eastAsia="Calibri"/>
                <w:lang w:eastAsia="en-US"/>
              </w:rPr>
            </w:pPr>
            <w:r>
              <w:rPr>
                <w:rFonts w:eastAsia="Calibri"/>
                <w:kern w:val="0"/>
                <w:sz w:val="22"/>
                <w:lang w:val="ru-RU" w:eastAsia="en-US" w:bidi="ar-SA"/>
              </w:rPr>
              <w:t>грунт</w:t>
            </w:r>
          </w:p>
        </w:tc>
      </w:tr>
      <w:tr>
        <w:trPr>
          <w:trHeight w:val="150" w:hRule="atLeast"/>
        </w:trPr>
        <w:tc>
          <w:tcPr>
            <w:tcW w:w="3132" w:type="dxa"/>
            <w:tcBorders/>
          </w:tcPr>
          <w:p>
            <w:pPr>
              <w:pStyle w:val="Normal"/>
              <w:widowControl/>
              <w:spacing w:before="0" w:after="0"/>
              <w:jc w:val="left"/>
              <w:rPr>
                <w:rFonts w:eastAsia="Calibri"/>
                <w:lang w:eastAsia="en-US"/>
              </w:rPr>
            </w:pPr>
            <w:r>
              <w:rPr>
                <w:kern w:val="0"/>
                <w:sz w:val="22"/>
                <w:lang w:val="ru-RU" w:eastAsia="en-US" w:bidi="ar-SA"/>
              </w:rPr>
              <w:t>«Гульцово – Сяглово – Кочуково» - кладбище (д.Кочуково)</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38</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500</w:t>
            </w:r>
          </w:p>
        </w:tc>
        <w:tc>
          <w:tcPr>
            <w:tcW w:w="1474" w:type="dxa"/>
            <w:tcBorders/>
          </w:tcPr>
          <w:p>
            <w:pPr>
              <w:pStyle w:val="Normal"/>
              <w:widowControl/>
              <w:spacing w:before="0" w:after="0"/>
              <w:jc w:val="center"/>
              <w:rPr>
                <w:rFonts w:ascii="Calibri" w:hAnsi="Calibri" w:eastAsia="Calibri"/>
                <w:lang w:eastAsia="en-US"/>
              </w:rPr>
            </w:pPr>
            <w:r>
              <w:rPr>
                <w:rFonts w:eastAsia="Calibri"/>
                <w:kern w:val="0"/>
                <w:sz w:val="22"/>
                <w:lang w:val="ru-RU" w:eastAsia="en-US" w:bidi="ar-SA"/>
              </w:rPr>
              <w:t>грунт</w:t>
            </w:r>
          </w:p>
        </w:tc>
      </w:tr>
      <w:tr>
        <w:trPr>
          <w:trHeight w:val="150" w:hRule="atLeast"/>
        </w:trPr>
        <w:tc>
          <w:tcPr>
            <w:tcW w:w="3132" w:type="dxa"/>
            <w:tcBorders/>
          </w:tcPr>
          <w:p>
            <w:pPr>
              <w:pStyle w:val="Normal"/>
              <w:widowControl/>
              <w:spacing w:before="0" w:after="0"/>
              <w:jc w:val="left"/>
              <w:rPr>
                <w:rFonts w:eastAsia="Calibri"/>
                <w:lang w:eastAsia="en-US"/>
              </w:rPr>
            </w:pPr>
            <w:r>
              <w:rPr>
                <w:kern w:val="0"/>
                <w:sz w:val="22"/>
                <w:lang w:val="ru-RU" w:eastAsia="en-US" w:bidi="ar-SA"/>
              </w:rPr>
              <w:t>«д.Маслово-д.Куклино» - кладбище (д.Маслово)</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39</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400</w:t>
            </w:r>
          </w:p>
        </w:tc>
        <w:tc>
          <w:tcPr>
            <w:tcW w:w="1474" w:type="dxa"/>
            <w:tcBorders/>
          </w:tcPr>
          <w:p>
            <w:pPr>
              <w:pStyle w:val="Normal"/>
              <w:widowControl/>
              <w:spacing w:before="0" w:after="0"/>
              <w:jc w:val="center"/>
              <w:rPr>
                <w:rFonts w:ascii="Calibri" w:hAnsi="Calibri" w:eastAsia="Calibri"/>
                <w:lang w:eastAsia="en-US"/>
              </w:rPr>
            </w:pPr>
            <w:r>
              <w:rPr>
                <w:rFonts w:eastAsia="Calibri"/>
                <w:kern w:val="0"/>
                <w:sz w:val="22"/>
                <w:lang w:val="ru-RU" w:eastAsia="en-US" w:bidi="ar-SA"/>
              </w:rPr>
              <w:t>грунт</w:t>
            </w:r>
          </w:p>
        </w:tc>
      </w:tr>
      <w:tr>
        <w:trPr>
          <w:trHeight w:val="75" w:hRule="atLeast"/>
        </w:trPr>
        <w:tc>
          <w:tcPr>
            <w:tcW w:w="3132" w:type="dxa"/>
            <w:tcBorders/>
          </w:tcPr>
          <w:p>
            <w:pPr>
              <w:pStyle w:val="Normal"/>
              <w:widowControl/>
              <w:spacing w:before="0" w:after="0"/>
              <w:jc w:val="left"/>
              <w:rPr>
                <w:rFonts w:eastAsia="Calibri"/>
                <w:lang w:eastAsia="en-US"/>
              </w:rPr>
            </w:pPr>
            <w:r>
              <w:rPr>
                <w:kern w:val="0"/>
                <w:sz w:val="22"/>
                <w:lang w:val="ru-RU" w:eastAsia="en-US" w:bidi="ar-SA"/>
              </w:rPr>
              <w:t>«Которь - Хлуднево – Ряполово» - кладбище (д.Ряполово)</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41</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1200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75" w:hRule="atLeast"/>
        </w:trPr>
        <w:tc>
          <w:tcPr>
            <w:tcW w:w="3132" w:type="dxa"/>
            <w:tcBorders/>
          </w:tcPr>
          <w:p>
            <w:pPr>
              <w:pStyle w:val="Normal"/>
              <w:widowControl/>
              <w:spacing w:before="0" w:after="0"/>
              <w:jc w:val="left"/>
              <w:rPr>
                <w:rFonts w:eastAsia="Calibri"/>
                <w:lang w:eastAsia="en-US"/>
              </w:rPr>
            </w:pPr>
            <w:r>
              <w:rPr>
                <w:kern w:val="0"/>
                <w:sz w:val="22"/>
                <w:lang w:val="ru-RU" w:eastAsia="en-US" w:bidi="ar-SA"/>
              </w:rPr>
              <w:t>«Думиничи – Поляки» - кладбище (д.Поляки)</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42</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1600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50" w:hRule="atLeast"/>
        </w:trPr>
        <w:tc>
          <w:tcPr>
            <w:tcW w:w="3132" w:type="dxa"/>
            <w:tcBorders/>
          </w:tcPr>
          <w:p>
            <w:pPr>
              <w:pStyle w:val="Normal"/>
              <w:widowControl/>
              <w:spacing w:before="0" w:after="0"/>
              <w:jc w:val="left"/>
              <w:rPr>
                <w:rFonts w:eastAsia="Calibri"/>
                <w:lang w:eastAsia="en-US"/>
              </w:rPr>
            </w:pPr>
            <w:r>
              <w:rPr>
                <w:kern w:val="0"/>
                <w:sz w:val="22"/>
                <w:lang w:val="ru-RU" w:eastAsia="en-US" w:bidi="ar-SA"/>
              </w:rPr>
              <w:t>«д.Маслово-д.Роженск» - кладбище (д.Роженск)</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43</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600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40" w:hRule="atLeast"/>
        </w:trPr>
        <w:tc>
          <w:tcPr>
            <w:tcW w:w="3132" w:type="dxa"/>
            <w:tcBorders/>
          </w:tcPr>
          <w:p>
            <w:pPr>
              <w:pStyle w:val="Normal"/>
              <w:widowControl/>
              <w:spacing w:before="0" w:after="0"/>
              <w:jc w:val="left"/>
              <w:rPr>
                <w:rFonts w:eastAsia="Calibri"/>
                <w:lang w:eastAsia="en-US"/>
              </w:rPr>
            </w:pPr>
            <w:r>
              <w:rPr>
                <w:kern w:val="0"/>
                <w:sz w:val="22"/>
                <w:lang w:val="ru-RU" w:bidi="ar-SA"/>
              </w:rPr>
              <w:t>«М-3 «Украина» - поселок Думиничи - станция Думиничи - кладбище (д.Александровка)</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44</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500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40" w:hRule="atLeast"/>
        </w:trPr>
        <w:tc>
          <w:tcPr>
            <w:tcW w:w="3132" w:type="dxa"/>
            <w:tcBorders/>
          </w:tcPr>
          <w:p>
            <w:pPr>
              <w:pStyle w:val="Normal"/>
              <w:widowControl/>
              <w:spacing w:before="0" w:after="0"/>
              <w:jc w:val="left"/>
              <w:rPr>
                <w:rFonts w:eastAsia="Calibri"/>
                <w:lang w:eastAsia="en-US"/>
              </w:rPr>
            </w:pPr>
            <w:r>
              <w:rPr>
                <w:kern w:val="0"/>
                <w:sz w:val="22"/>
                <w:lang w:val="ru-RU" w:bidi="ar-SA"/>
              </w:rPr>
              <w:t xml:space="preserve">«М-3 «Украина» - с.Новослободск» - кладбище </w:t>
            </w:r>
            <w:r>
              <w:rPr>
                <w:kern w:val="0"/>
                <w:sz w:val="22"/>
                <w:lang w:val="ru-RU" w:eastAsia="en-US" w:bidi="ar-SA"/>
              </w:rPr>
              <w:t>(Зимницкое)</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45</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300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32" w:type="dxa"/>
            <w:tcBorders/>
          </w:tcPr>
          <w:p>
            <w:pPr>
              <w:pStyle w:val="Normal"/>
              <w:widowControl/>
              <w:spacing w:before="0" w:after="0"/>
              <w:jc w:val="left"/>
              <w:rPr>
                <w:rFonts w:eastAsia="Calibri"/>
                <w:lang w:eastAsia="en-US"/>
              </w:rPr>
            </w:pPr>
            <w:r>
              <w:rPr>
                <w:kern w:val="0"/>
                <w:sz w:val="22"/>
                <w:lang w:val="ru-RU" w:bidi="ar-SA"/>
              </w:rPr>
              <w:t xml:space="preserve">М-3»Украина» - Пузановка»- кладбище </w:t>
            </w:r>
            <w:r>
              <w:rPr>
                <w:kern w:val="0"/>
                <w:sz w:val="22"/>
                <w:lang w:val="ru-RU" w:eastAsia="en-US" w:bidi="ar-SA"/>
              </w:rPr>
              <w:t>(д. Пузановка)</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46</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1100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386" w:hRule="atLeast"/>
        </w:trPr>
        <w:tc>
          <w:tcPr>
            <w:tcW w:w="3132" w:type="dxa"/>
            <w:tcBorders/>
          </w:tcPr>
          <w:p>
            <w:pPr>
              <w:pStyle w:val="Normal"/>
              <w:widowControl/>
              <w:spacing w:before="0" w:after="0"/>
              <w:jc w:val="left"/>
              <w:rPr>
                <w:kern w:val="0"/>
                <w:sz w:val="22"/>
                <w:lang w:val="ru-RU" w:bidi="ar-SA"/>
              </w:rPr>
            </w:pPr>
            <w:r>
              <w:rPr>
                <w:kern w:val="0"/>
                <w:sz w:val="22"/>
                <w:lang w:val="ru-RU" w:bidi="ar-SA"/>
              </w:rPr>
              <w:t xml:space="preserve">с.Усты – кладбище </w:t>
            </w:r>
            <w:r>
              <w:rPr>
                <w:kern w:val="0"/>
                <w:sz w:val="22"/>
                <w:lang w:val="ru-RU" w:eastAsia="en-US" w:bidi="ar-SA"/>
              </w:rPr>
              <w:t>(усадебское)</w:t>
            </w:r>
          </w:p>
        </w:tc>
        <w:tc>
          <w:tcPr>
            <w:tcW w:w="2753" w:type="dxa"/>
            <w:tcBorders/>
          </w:tcPr>
          <w:p>
            <w:pPr>
              <w:pStyle w:val="Normal"/>
              <w:widowControl/>
              <w:spacing w:before="0" w:after="0"/>
              <w:jc w:val="center"/>
              <w:rPr>
                <w:kern w:val="0"/>
                <w:sz w:val="22"/>
                <w:lang w:val="ru-RU" w:bidi="ar-SA"/>
              </w:rPr>
            </w:pPr>
            <w:r>
              <w:rPr>
                <w:kern w:val="0"/>
                <w:sz w:val="22"/>
                <w:lang w:val="ru-RU" w:bidi="ar-SA"/>
              </w:rPr>
              <w:t>29 210 ОП МР 47</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200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527" w:hRule="atLeast"/>
        </w:trPr>
        <w:tc>
          <w:tcPr>
            <w:tcW w:w="3132" w:type="dxa"/>
            <w:tcBorders/>
          </w:tcPr>
          <w:p>
            <w:pPr>
              <w:pStyle w:val="Normal"/>
              <w:widowControl/>
              <w:spacing w:before="0" w:after="0"/>
              <w:jc w:val="left"/>
              <w:rPr>
                <w:rFonts w:eastAsia="Calibri"/>
                <w:lang w:eastAsia="en-US"/>
              </w:rPr>
            </w:pPr>
            <w:r>
              <w:rPr>
                <w:rFonts w:eastAsia="Calibri"/>
                <w:kern w:val="0"/>
                <w:sz w:val="22"/>
                <w:lang w:val="ru-RU" w:eastAsia="en-US" w:bidi="ar-SA"/>
              </w:rPr>
              <w:t>«М-3 «Украина»-с.Новослободск»-с.Зимницы (к улице Старые Зимницы)</w:t>
            </w:r>
          </w:p>
        </w:tc>
        <w:tc>
          <w:tcPr>
            <w:tcW w:w="2753" w:type="dxa"/>
            <w:tcBorders/>
          </w:tcPr>
          <w:p>
            <w:pPr>
              <w:pStyle w:val="Normal"/>
              <w:widowControl/>
              <w:spacing w:before="0" w:after="0"/>
              <w:jc w:val="center"/>
              <w:rPr>
                <w:rFonts w:eastAsia="Calibri"/>
                <w:lang w:eastAsia="en-US"/>
              </w:rPr>
            </w:pPr>
            <w:r>
              <w:rPr>
                <w:kern w:val="0"/>
                <w:sz w:val="22"/>
                <w:lang w:val="ru-RU" w:bidi="ar-SA"/>
              </w:rPr>
              <w:t>29 210 ОП МР 48</w:t>
            </w:r>
          </w:p>
        </w:tc>
        <w:tc>
          <w:tcPr>
            <w:tcW w:w="1994" w:type="dxa"/>
            <w:tcBorders/>
          </w:tcPr>
          <w:p>
            <w:pPr>
              <w:pStyle w:val="Normal"/>
              <w:widowControl/>
              <w:spacing w:before="0" w:after="0"/>
              <w:jc w:val="center"/>
              <w:rPr>
                <w:rFonts w:eastAsia="Calibri"/>
                <w:lang w:eastAsia="en-US"/>
              </w:rPr>
            </w:pPr>
            <w:r>
              <w:rPr>
                <w:rFonts w:eastAsia="Calibri"/>
                <w:kern w:val="0"/>
                <w:sz w:val="22"/>
                <w:lang w:val="ru-RU" w:eastAsia="en-US" w:bidi="ar-SA"/>
              </w:rPr>
              <w:t>1000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32" w:type="dxa"/>
            <w:tcBorders/>
          </w:tcPr>
          <w:p>
            <w:pPr>
              <w:pStyle w:val="Normal"/>
              <w:widowControl/>
              <w:spacing w:before="0" w:after="0"/>
              <w:jc w:val="left"/>
              <w:rPr>
                <w:kern w:val="0"/>
                <w:sz w:val="22"/>
                <w:lang w:val="ru-RU" w:bidi="ar-SA"/>
              </w:rPr>
            </w:pPr>
            <w:r>
              <w:rPr>
                <w:rFonts w:eastAsia="Calibri"/>
                <w:kern w:val="0"/>
                <w:sz w:val="22"/>
                <w:lang w:val="ru-RU" w:eastAsia="en-US" w:bidi="ar-SA"/>
              </w:rPr>
              <w:t>«д. Поляна- ж.д. Хлудневский карьер»</w:t>
            </w:r>
          </w:p>
        </w:tc>
        <w:tc>
          <w:tcPr>
            <w:tcW w:w="2753" w:type="dxa"/>
            <w:tcBorders/>
          </w:tcPr>
          <w:p>
            <w:pPr>
              <w:pStyle w:val="Normal"/>
              <w:widowControl/>
              <w:spacing w:before="0" w:after="0"/>
              <w:jc w:val="center"/>
              <w:rPr>
                <w:kern w:val="0"/>
                <w:sz w:val="22"/>
                <w:lang w:val="ru-RU" w:bidi="ar-SA"/>
              </w:rPr>
            </w:pPr>
            <w:r>
              <w:rPr>
                <w:kern w:val="0"/>
                <w:sz w:val="22"/>
                <w:lang w:val="ru-RU" w:bidi="ar-SA"/>
              </w:rPr>
              <w:t>29 210 ОП МР 71</w:t>
            </w:r>
          </w:p>
        </w:tc>
        <w:tc>
          <w:tcPr>
            <w:tcW w:w="1994" w:type="dxa"/>
            <w:tcBorders/>
          </w:tcPr>
          <w:p>
            <w:pPr>
              <w:pStyle w:val="Normal"/>
              <w:widowControl/>
              <w:spacing w:before="0" w:after="0"/>
              <w:jc w:val="center"/>
              <w:rPr>
                <w:kern w:val="0"/>
                <w:sz w:val="22"/>
                <w:lang w:val="ru-RU" w:bidi="ar-SA"/>
              </w:rPr>
            </w:pPr>
            <w:r>
              <w:rPr>
                <w:kern w:val="0"/>
                <w:sz w:val="22"/>
                <w:lang w:val="ru-RU" w:bidi="ar-SA"/>
              </w:rPr>
              <w:t>4300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32" w:type="dxa"/>
            <w:tcBorders/>
          </w:tcPr>
          <w:p>
            <w:pPr>
              <w:pStyle w:val="Normal"/>
              <w:widowControl/>
              <w:spacing w:before="0" w:after="0"/>
              <w:jc w:val="left"/>
              <w:rPr>
                <w:kern w:val="0"/>
                <w:sz w:val="22"/>
                <w:lang w:val="ru-RU" w:bidi="ar-SA"/>
              </w:rPr>
            </w:pPr>
            <w:r>
              <w:rPr>
                <w:rFonts w:eastAsia="Calibri"/>
                <w:kern w:val="0"/>
                <w:sz w:val="22"/>
                <w:lang w:val="ru-RU" w:eastAsia="en-US" w:bidi="ar-SA"/>
              </w:rPr>
              <w:t>«д. Дяглево – д. Казаковка»</w:t>
            </w:r>
          </w:p>
        </w:tc>
        <w:tc>
          <w:tcPr>
            <w:tcW w:w="2753" w:type="dxa"/>
            <w:tcBorders/>
          </w:tcPr>
          <w:p>
            <w:pPr>
              <w:pStyle w:val="Normal"/>
              <w:widowControl/>
              <w:spacing w:before="0" w:after="0"/>
              <w:jc w:val="center"/>
              <w:rPr>
                <w:kern w:val="0"/>
                <w:sz w:val="22"/>
                <w:lang w:val="ru-RU" w:bidi="ar-SA"/>
              </w:rPr>
            </w:pPr>
            <w:r>
              <w:rPr>
                <w:kern w:val="0"/>
                <w:sz w:val="22"/>
                <w:lang w:val="ru-RU" w:bidi="ar-SA"/>
              </w:rPr>
              <w:t>29 210 ОП МР 72</w:t>
            </w:r>
          </w:p>
        </w:tc>
        <w:tc>
          <w:tcPr>
            <w:tcW w:w="1994" w:type="dxa"/>
            <w:tcBorders/>
          </w:tcPr>
          <w:p>
            <w:pPr>
              <w:pStyle w:val="Normal"/>
              <w:widowControl/>
              <w:spacing w:before="0" w:after="0"/>
              <w:jc w:val="center"/>
              <w:rPr>
                <w:kern w:val="0"/>
                <w:sz w:val="22"/>
                <w:lang w:val="ru-RU" w:bidi="ar-SA"/>
              </w:rPr>
            </w:pPr>
            <w:r>
              <w:rPr>
                <w:kern w:val="0"/>
                <w:sz w:val="22"/>
                <w:lang w:val="ru-RU" w:bidi="ar-SA"/>
              </w:rPr>
              <w:t>2200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32" w:type="dxa"/>
            <w:tcBorders/>
          </w:tcPr>
          <w:p>
            <w:pPr>
              <w:pStyle w:val="Normal"/>
              <w:widowControl/>
              <w:spacing w:before="0" w:after="0"/>
              <w:jc w:val="left"/>
              <w:rPr>
                <w:kern w:val="0"/>
                <w:sz w:val="22"/>
                <w:lang w:val="ru-RU" w:bidi="ar-SA"/>
              </w:rPr>
            </w:pPr>
            <w:r>
              <w:rPr>
                <w:rFonts w:eastAsia="Calibri"/>
                <w:kern w:val="0"/>
                <w:sz w:val="22"/>
                <w:lang w:val="ru-RU" w:eastAsia="en-US" w:bidi="ar-SA"/>
              </w:rPr>
              <w:t>«д. Вертное-д. Дяглево»-с. Усты (до границы Сухиничского района)</w:t>
            </w:r>
          </w:p>
        </w:tc>
        <w:tc>
          <w:tcPr>
            <w:tcW w:w="2753" w:type="dxa"/>
            <w:tcBorders/>
          </w:tcPr>
          <w:p>
            <w:pPr>
              <w:pStyle w:val="Normal"/>
              <w:widowControl/>
              <w:spacing w:before="0" w:after="0"/>
              <w:jc w:val="center"/>
              <w:rPr>
                <w:kern w:val="0"/>
                <w:sz w:val="22"/>
                <w:lang w:val="ru-RU" w:bidi="ar-SA"/>
              </w:rPr>
            </w:pPr>
            <w:r>
              <w:rPr>
                <w:kern w:val="0"/>
                <w:sz w:val="22"/>
                <w:lang w:val="ru-RU" w:bidi="ar-SA"/>
              </w:rPr>
              <w:t>29 210 ОП МР 75</w:t>
            </w:r>
          </w:p>
        </w:tc>
        <w:tc>
          <w:tcPr>
            <w:tcW w:w="1994" w:type="dxa"/>
            <w:tcBorders/>
          </w:tcPr>
          <w:p>
            <w:pPr>
              <w:pStyle w:val="Normal"/>
              <w:widowControl/>
              <w:spacing w:before="0" w:after="0"/>
              <w:jc w:val="center"/>
              <w:rPr>
                <w:kern w:val="0"/>
                <w:sz w:val="22"/>
                <w:lang w:val="ru-RU" w:bidi="ar-SA"/>
              </w:rPr>
            </w:pPr>
            <w:r>
              <w:rPr>
                <w:kern w:val="0"/>
                <w:sz w:val="22"/>
                <w:lang w:val="ru-RU" w:bidi="ar-SA"/>
              </w:rPr>
              <w:t>380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ПГС</w:t>
            </w:r>
          </w:p>
        </w:tc>
      </w:tr>
      <w:tr>
        <w:trPr>
          <w:trHeight w:val="129" w:hRule="atLeast"/>
        </w:trPr>
        <w:tc>
          <w:tcPr>
            <w:tcW w:w="3132" w:type="dxa"/>
            <w:tcBorders/>
          </w:tcPr>
          <w:p>
            <w:pPr>
              <w:pStyle w:val="Normal"/>
              <w:widowControl/>
              <w:spacing w:before="0" w:after="0"/>
              <w:jc w:val="left"/>
              <w:rPr>
                <w:kern w:val="0"/>
                <w:sz w:val="22"/>
                <w:lang w:val="ru-RU" w:bidi="ar-SA"/>
              </w:rPr>
            </w:pPr>
            <w:r>
              <w:rPr>
                <w:rFonts w:eastAsia="Calibri"/>
                <w:kern w:val="0"/>
                <w:sz w:val="22"/>
                <w:lang w:val="ru-RU" w:eastAsia="en-US" w:bidi="ar-SA"/>
              </w:rPr>
              <w:t>д.Думиничи – «Святой колодец»</w:t>
            </w:r>
          </w:p>
        </w:tc>
        <w:tc>
          <w:tcPr>
            <w:tcW w:w="2753" w:type="dxa"/>
            <w:tcBorders/>
          </w:tcPr>
          <w:p>
            <w:pPr>
              <w:pStyle w:val="Normal"/>
              <w:widowControl/>
              <w:spacing w:before="0" w:after="0"/>
              <w:jc w:val="center"/>
              <w:rPr>
                <w:kern w:val="0"/>
                <w:sz w:val="22"/>
                <w:lang w:val="ru-RU" w:bidi="ar-SA"/>
              </w:rPr>
            </w:pPr>
            <w:r>
              <w:rPr>
                <w:kern w:val="0"/>
                <w:sz w:val="22"/>
                <w:lang w:val="ru-RU" w:bidi="ar-SA"/>
              </w:rPr>
              <w:t>29 210 ОП МР 77</w:t>
            </w:r>
          </w:p>
        </w:tc>
        <w:tc>
          <w:tcPr>
            <w:tcW w:w="1994" w:type="dxa"/>
            <w:tcBorders/>
          </w:tcPr>
          <w:p>
            <w:pPr>
              <w:pStyle w:val="Normal"/>
              <w:widowControl/>
              <w:spacing w:before="0" w:after="0"/>
              <w:jc w:val="center"/>
              <w:rPr>
                <w:kern w:val="0"/>
                <w:sz w:val="22"/>
                <w:lang w:val="ru-RU" w:bidi="ar-SA"/>
              </w:rPr>
            </w:pPr>
            <w:r>
              <w:rPr>
                <w:kern w:val="0"/>
                <w:sz w:val="22"/>
                <w:lang w:val="ru-RU" w:bidi="ar-SA"/>
              </w:rPr>
              <w:t>1700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32" w:type="dxa"/>
            <w:tcBorders/>
          </w:tcPr>
          <w:p>
            <w:pPr>
              <w:pStyle w:val="Normal"/>
              <w:widowControl/>
              <w:spacing w:before="0" w:after="0"/>
              <w:jc w:val="left"/>
              <w:rPr>
                <w:rFonts w:eastAsia="Calibri"/>
                <w:lang w:eastAsia="en-US"/>
              </w:rPr>
            </w:pPr>
            <w:r>
              <w:rPr>
                <w:rFonts w:eastAsia="Calibri"/>
                <w:kern w:val="0"/>
                <w:sz w:val="22"/>
                <w:lang w:val="ru-RU" w:eastAsia="en-US" w:bidi="ar-SA"/>
              </w:rPr>
              <w:t>д. Буда – железнодорожный вокзал ст. Палики</w:t>
            </w:r>
          </w:p>
        </w:tc>
        <w:tc>
          <w:tcPr>
            <w:tcW w:w="2753" w:type="dxa"/>
            <w:tcBorders/>
          </w:tcPr>
          <w:p>
            <w:pPr>
              <w:pStyle w:val="Normal"/>
              <w:widowControl/>
              <w:spacing w:before="0" w:after="0"/>
              <w:jc w:val="center"/>
              <w:rPr>
                <w:kern w:val="0"/>
                <w:sz w:val="22"/>
                <w:lang w:val="ru-RU" w:bidi="ar-SA"/>
              </w:rPr>
            </w:pPr>
            <w:r>
              <w:rPr>
                <w:color w:val="000000"/>
                <w:kern w:val="2"/>
                <w:sz w:val="22"/>
                <w:lang w:val="ru-RU" w:bidi="ar-SA"/>
              </w:rPr>
              <w:t>29 210 ОП МР 78</w:t>
            </w:r>
          </w:p>
        </w:tc>
        <w:tc>
          <w:tcPr>
            <w:tcW w:w="1994" w:type="dxa"/>
            <w:tcBorders/>
          </w:tcPr>
          <w:p>
            <w:pPr>
              <w:pStyle w:val="Normal"/>
              <w:widowControl/>
              <w:spacing w:before="0" w:after="0"/>
              <w:jc w:val="center"/>
              <w:rPr>
                <w:kern w:val="0"/>
                <w:sz w:val="22"/>
                <w:lang w:val="ru-RU" w:bidi="ar-SA"/>
              </w:rPr>
            </w:pPr>
            <w:r>
              <w:rPr>
                <w:kern w:val="0"/>
                <w:sz w:val="22"/>
                <w:lang w:val="ru-RU" w:bidi="ar-SA"/>
              </w:rPr>
              <w:t>1300</w:t>
            </w:r>
          </w:p>
        </w:tc>
        <w:tc>
          <w:tcPr>
            <w:tcW w:w="1474"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46" w:hRule="atLeast"/>
        </w:trPr>
        <w:tc>
          <w:tcPr>
            <w:tcW w:w="3132" w:type="dxa"/>
            <w:tcBorders/>
          </w:tcPr>
          <w:p>
            <w:pPr>
              <w:pStyle w:val="Normal"/>
              <w:widowControl/>
              <w:tabs>
                <w:tab w:val="clear" w:pos="708"/>
                <w:tab w:val="left" w:pos="1358" w:leader="none"/>
              </w:tabs>
              <w:spacing w:lineRule="exact" w:line="269" w:before="10" w:after="0"/>
              <w:jc w:val="left"/>
              <w:rPr>
                <w:kern w:val="0"/>
                <w:sz w:val="22"/>
                <w:lang w:val="ru-RU" w:bidi="ar-SA"/>
              </w:rPr>
            </w:pPr>
            <w:r>
              <w:rPr>
                <w:kern w:val="0"/>
                <w:sz w:val="22"/>
                <w:lang w:val="ru-RU" w:bidi="ar-SA"/>
              </w:rPr>
              <w:t>«М-3»Украина» - «Брынь-Зимницы-Новослободск» - ж.д. переезд (ст. Воймирово)</w:t>
            </w:r>
          </w:p>
        </w:tc>
        <w:tc>
          <w:tcPr>
            <w:tcW w:w="2753" w:type="dxa"/>
            <w:tcBorders/>
            <w:vAlign w:val="center"/>
          </w:tcPr>
          <w:p>
            <w:pPr>
              <w:pStyle w:val="Normal"/>
              <w:widowControl/>
              <w:tabs>
                <w:tab w:val="clear" w:pos="708"/>
                <w:tab w:val="left" w:pos="1358" w:leader="none"/>
              </w:tabs>
              <w:spacing w:lineRule="exact" w:line="269" w:before="10" w:after="0"/>
              <w:jc w:val="center"/>
              <w:rPr>
                <w:kern w:val="0"/>
                <w:sz w:val="22"/>
                <w:lang w:val="ru-RU" w:bidi="ar-SA"/>
              </w:rPr>
            </w:pPr>
            <w:r>
              <w:rPr>
                <w:kern w:val="0"/>
                <w:sz w:val="22"/>
                <w:lang w:val="ru-RU" w:bidi="ar-SA"/>
              </w:rPr>
              <w:t>29 210 ОП МР 81</w:t>
            </w:r>
          </w:p>
        </w:tc>
        <w:tc>
          <w:tcPr>
            <w:tcW w:w="1994" w:type="dxa"/>
            <w:tcBorders/>
            <w:vAlign w:val="bottom"/>
          </w:tcPr>
          <w:p>
            <w:pPr>
              <w:pStyle w:val="Normal"/>
              <w:widowControl/>
              <w:spacing w:before="0" w:after="0"/>
              <w:jc w:val="center"/>
              <w:rPr>
                <w:rFonts w:eastAsia="Calibri"/>
                <w:bCs/>
                <w:color w:val="000000"/>
                <w:lang w:eastAsia="en-US"/>
              </w:rPr>
            </w:pPr>
            <w:r>
              <w:rPr>
                <w:rFonts w:eastAsia="Calibri"/>
                <w:bCs/>
                <w:color w:val="000000"/>
                <w:kern w:val="0"/>
                <w:sz w:val="22"/>
                <w:lang w:val="ru-RU" w:eastAsia="en-US" w:bidi="ar-SA"/>
              </w:rPr>
              <w:t>550</w:t>
            </w:r>
          </w:p>
        </w:tc>
        <w:tc>
          <w:tcPr>
            <w:tcW w:w="1474" w:type="dxa"/>
            <w:tcBorders/>
            <w:vAlign w:val="center"/>
          </w:tcPr>
          <w:p>
            <w:pPr>
              <w:pStyle w:val="Normal"/>
              <w:widowControl/>
              <w:tabs>
                <w:tab w:val="clear" w:pos="708"/>
                <w:tab w:val="left" w:pos="1358" w:leader="none"/>
              </w:tabs>
              <w:spacing w:lineRule="exact" w:line="269" w:before="10" w:after="0"/>
              <w:jc w:val="center"/>
              <w:rPr>
                <w:kern w:val="0"/>
                <w:sz w:val="22"/>
                <w:lang w:val="ru-RU" w:bidi="ar-SA"/>
              </w:rPr>
            </w:pPr>
            <w:r>
              <w:rPr>
                <w:kern w:val="0"/>
                <w:sz w:val="22"/>
                <w:lang w:val="ru-RU" w:bidi="ar-SA"/>
              </w:rPr>
              <w:t>грунт</w:t>
            </w:r>
          </w:p>
        </w:tc>
      </w:tr>
      <w:tr>
        <w:trPr>
          <w:trHeight w:val="146" w:hRule="atLeast"/>
        </w:trPr>
        <w:tc>
          <w:tcPr>
            <w:tcW w:w="3132" w:type="dxa"/>
            <w:tcBorders/>
          </w:tcPr>
          <w:p>
            <w:pPr>
              <w:pStyle w:val="Normal"/>
              <w:widowControl/>
              <w:tabs>
                <w:tab w:val="clear" w:pos="708"/>
                <w:tab w:val="left" w:pos="1358" w:leader="none"/>
              </w:tabs>
              <w:spacing w:lineRule="exact" w:line="269" w:before="10" w:after="0"/>
              <w:jc w:val="left"/>
              <w:rPr>
                <w:kern w:val="0"/>
                <w:sz w:val="22"/>
                <w:lang w:val="ru-RU" w:bidi="ar-SA"/>
              </w:rPr>
            </w:pPr>
            <w:r>
              <w:rPr>
                <w:kern w:val="0"/>
                <w:sz w:val="22"/>
                <w:lang w:val="ru-RU" w:bidi="ar-SA"/>
              </w:rPr>
              <w:t>«М-3»Украина» - Новослободск» - Братская могила (с. Зимницы)</w:t>
            </w:r>
          </w:p>
        </w:tc>
        <w:tc>
          <w:tcPr>
            <w:tcW w:w="2753" w:type="dxa"/>
            <w:tcBorders/>
            <w:vAlign w:val="center"/>
          </w:tcPr>
          <w:p>
            <w:pPr>
              <w:pStyle w:val="Normal"/>
              <w:widowControl/>
              <w:tabs>
                <w:tab w:val="clear" w:pos="708"/>
                <w:tab w:val="left" w:pos="1358" w:leader="none"/>
              </w:tabs>
              <w:spacing w:lineRule="exact" w:line="269" w:before="10" w:after="0"/>
              <w:jc w:val="center"/>
              <w:rPr>
                <w:kern w:val="0"/>
                <w:sz w:val="22"/>
                <w:lang w:val="ru-RU" w:bidi="ar-SA"/>
              </w:rPr>
            </w:pPr>
            <w:r>
              <w:rPr>
                <w:kern w:val="0"/>
                <w:sz w:val="22"/>
                <w:lang w:val="ru-RU" w:bidi="ar-SA"/>
              </w:rPr>
              <w:t>29 210 ОП МР 82</w:t>
            </w:r>
          </w:p>
        </w:tc>
        <w:tc>
          <w:tcPr>
            <w:tcW w:w="1994" w:type="dxa"/>
            <w:tcBorders/>
            <w:vAlign w:val="bottom"/>
          </w:tcPr>
          <w:p>
            <w:pPr>
              <w:pStyle w:val="Normal"/>
              <w:widowControl/>
              <w:spacing w:before="0" w:after="0"/>
              <w:jc w:val="center"/>
              <w:rPr>
                <w:rFonts w:eastAsia="Calibri"/>
                <w:bCs/>
                <w:color w:val="000000"/>
                <w:lang w:eastAsia="en-US"/>
              </w:rPr>
            </w:pPr>
            <w:r>
              <w:rPr>
                <w:rFonts w:eastAsia="Calibri"/>
                <w:bCs/>
                <w:color w:val="000000"/>
                <w:kern w:val="0"/>
                <w:sz w:val="22"/>
                <w:lang w:val="ru-RU" w:eastAsia="en-US" w:bidi="ar-SA"/>
              </w:rPr>
              <w:t>530</w:t>
            </w:r>
          </w:p>
        </w:tc>
        <w:tc>
          <w:tcPr>
            <w:tcW w:w="1474" w:type="dxa"/>
            <w:tcBorders/>
            <w:vAlign w:val="center"/>
          </w:tcPr>
          <w:p>
            <w:pPr>
              <w:pStyle w:val="Normal"/>
              <w:widowControl/>
              <w:tabs>
                <w:tab w:val="clear" w:pos="708"/>
                <w:tab w:val="left" w:pos="1358" w:leader="none"/>
              </w:tabs>
              <w:spacing w:lineRule="exact" w:line="269" w:before="10" w:after="0"/>
              <w:jc w:val="center"/>
              <w:rPr>
                <w:kern w:val="0"/>
                <w:sz w:val="22"/>
                <w:lang w:val="ru-RU" w:bidi="ar-SA"/>
              </w:rPr>
            </w:pPr>
            <w:r>
              <w:rPr>
                <w:kern w:val="0"/>
                <w:sz w:val="22"/>
                <w:lang w:val="ru-RU" w:bidi="ar-SA"/>
              </w:rPr>
              <w:t>грунт</w:t>
            </w:r>
          </w:p>
        </w:tc>
      </w:tr>
    </w:tbl>
    <w:p>
      <w:pPr>
        <w:pStyle w:val="Style78"/>
        <w:rPr>
          <w:rFonts w:eastAsia="Calibri"/>
          <w:b/>
          <w:lang w:eastAsia="en-US"/>
        </w:rPr>
      </w:pPr>
      <w:r>
        <w:rPr>
          <w:rFonts w:eastAsia="Calibri"/>
          <w:b/>
          <w:lang w:eastAsia="en-US"/>
        </w:rPr>
      </w:r>
    </w:p>
    <w:p>
      <w:pPr>
        <w:pStyle w:val="Style78"/>
        <w:rPr>
          <w:rFonts w:eastAsia="Calibri"/>
          <w:b/>
          <w:lang w:eastAsia="en-US"/>
        </w:rPr>
      </w:pPr>
      <w:r>
        <w:rPr>
          <w:rFonts w:eastAsia="Calibri"/>
          <w:b/>
          <w:lang w:eastAsia="en-US"/>
        </w:rPr>
        <w:t>Автомобильные дороги в границах населенных пунктов сельских поселений</w:t>
      </w:r>
    </w:p>
    <w:p>
      <w:pPr>
        <w:pStyle w:val="Normal"/>
        <w:widowControl w:val="false"/>
        <w:ind w:firstLine="709"/>
        <w:jc w:val="right"/>
        <w:rPr>
          <w:rFonts w:cs="Tahoma"/>
          <w:szCs w:val="16"/>
        </w:rPr>
      </w:pPr>
      <w:r>
        <w:rPr>
          <w:rFonts w:cs="Tahoma"/>
          <w:szCs w:val="16"/>
        </w:rPr>
        <w:t>Таблица 2.12.1.3</w:t>
      </w:r>
    </w:p>
    <w:tbl>
      <w:tblPr>
        <w:tblStyle w:val="162"/>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3116"/>
        <w:gridCol w:w="2738"/>
        <w:gridCol w:w="1980"/>
        <w:gridCol w:w="1519"/>
      </w:tblGrid>
      <w:tr>
        <w:trPr/>
        <w:tc>
          <w:tcPr>
            <w:tcW w:w="3116" w:type="dxa"/>
            <w:tcBorders/>
            <w:vAlign w:val="center"/>
          </w:tcPr>
          <w:p>
            <w:pPr>
              <w:pStyle w:val="Normal"/>
              <w:widowControl/>
              <w:tabs>
                <w:tab w:val="clear" w:pos="708"/>
                <w:tab w:val="left" w:pos="1358" w:leader="none"/>
              </w:tabs>
              <w:spacing w:lineRule="exact" w:line="269" w:before="10" w:after="0"/>
              <w:jc w:val="center"/>
              <w:rPr>
                <w:b/>
              </w:rPr>
            </w:pPr>
            <w:r>
              <w:rPr>
                <w:b/>
                <w:kern w:val="0"/>
                <w:sz w:val="22"/>
                <w:lang w:val="ru-RU" w:bidi="ar-SA"/>
              </w:rPr>
              <w:t>Наименование автомобильной дороги</w:t>
            </w:r>
          </w:p>
        </w:tc>
        <w:tc>
          <w:tcPr>
            <w:tcW w:w="2738" w:type="dxa"/>
            <w:tcBorders/>
            <w:vAlign w:val="center"/>
          </w:tcPr>
          <w:p>
            <w:pPr>
              <w:pStyle w:val="Normal"/>
              <w:widowControl/>
              <w:tabs>
                <w:tab w:val="clear" w:pos="708"/>
                <w:tab w:val="left" w:pos="1358" w:leader="none"/>
              </w:tabs>
              <w:spacing w:lineRule="exact" w:line="269" w:before="10" w:after="0"/>
              <w:jc w:val="center"/>
              <w:rPr>
                <w:b/>
              </w:rPr>
            </w:pPr>
            <w:r>
              <w:rPr>
                <w:b/>
                <w:kern w:val="0"/>
                <w:sz w:val="22"/>
                <w:lang w:val="ru-RU" w:bidi="ar-SA"/>
              </w:rPr>
              <w:t>Идентификационный номер автомобильной дороги</w:t>
            </w:r>
          </w:p>
        </w:tc>
        <w:tc>
          <w:tcPr>
            <w:tcW w:w="1980" w:type="dxa"/>
            <w:tcBorders/>
            <w:vAlign w:val="center"/>
          </w:tcPr>
          <w:p>
            <w:pPr>
              <w:pStyle w:val="Normal"/>
              <w:widowControl/>
              <w:tabs>
                <w:tab w:val="clear" w:pos="708"/>
                <w:tab w:val="left" w:pos="1358" w:leader="none"/>
              </w:tabs>
              <w:spacing w:lineRule="exact" w:line="269" w:before="10" w:after="0"/>
              <w:jc w:val="center"/>
              <w:rPr>
                <w:b/>
              </w:rPr>
            </w:pPr>
            <w:r>
              <w:rPr>
                <w:b/>
                <w:kern w:val="0"/>
                <w:sz w:val="22"/>
                <w:lang w:val="ru-RU" w:bidi="ar-SA"/>
              </w:rPr>
              <w:t>Протяженность, п/м</w:t>
            </w:r>
          </w:p>
        </w:tc>
        <w:tc>
          <w:tcPr>
            <w:tcW w:w="1519" w:type="dxa"/>
            <w:tcBorders/>
            <w:vAlign w:val="center"/>
          </w:tcPr>
          <w:p>
            <w:pPr>
              <w:pStyle w:val="Normal"/>
              <w:widowControl/>
              <w:tabs>
                <w:tab w:val="clear" w:pos="708"/>
                <w:tab w:val="left" w:pos="1358" w:leader="none"/>
              </w:tabs>
              <w:spacing w:lineRule="exact" w:line="269" w:before="10" w:after="0"/>
              <w:jc w:val="center"/>
              <w:rPr>
                <w:b/>
              </w:rPr>
            </w:pPr>
            <w:r>
              <w:rPr>
                <w:b/>
                <w:kern w:val="0"/>
                <w:sz w:val="22"/>
                <w:lang w:val="ru-RU" w:bidi="ar-SA"/>
              </w:rPr>
              <w:t>Покрытие</w:t>
            </w:r>
          </w:p>
        </w:tc>
      </w:tr>
      <w:tr>
        <w:trPr>
          <w:trHeight w:val="150" w:hRule="atLeast"/>
        </w:trPr>
        <w:tc>
          <w:tcPr>
            <w:tcW w:w="3116" w:type="dxa"/>
            <w:tcBorders/>
          </w:tcPr>
          <w:p>
            <w:pPr>
              <w:pStyle w:val="Normal"/>
              <w:widowControl/>
              <w:spacing w:before="0" w:after="0"/>
              <w:jc w:val="left"/>
              <w:rPr>
                <w:rFonts w:eastAsia="Calibri"/>
                <w:lang w:eastAsia="en-US"/>
              </w:rPr>
            </w:pPr>
            <w:r>
              <w:rPr>
                <w:kern w:val="0"/>
                <w:sz w:val="22"/>
                <w:lang w:val="ru-RU" w:eastAsia="en-US" w:bidi="ar-SA"/>
              </w:rPr>
              <w:t>автодорога в д.Пыренка от д. № 19 до кладбища</w:t>
            </w:r>
          </w:p>
        </w:tc>
        <w:tc>
          <w:tcPr>
            <w:tcW w:w="2738" w:type="dxa"/>
            <w:tcBorders/>
          </w:tcPr>
          <w:p>
            <w:pPr>
              <w:pStyle w:val="Normal"/>
              <w:widowControl/>
              <w:spacing w:before="0" w:after="0"/>
              <w:jc w:val="center"/>
              <w:rPr>
                <w:rFonts w:eastAsia="Calibri"/>
                <w:lang w:eastAsia="en-US"/>
              </w:rPr>
            </w:pPr>
            <w:r>
              <w:rPr>
                <w:kern w:val="0"/>
                <w:sz w:val="22"/>
                <w:lang w:val="ru-RU" w:bidi="ar-SA"/>
              </w:rPr>
              <w:t>29 210 ОП МР 40</w:t>
            </w:r>
          </w:p>
        </w:tc>
        <w:tc>
          <w:tcPr>
            <w:tcW w:w="1980" w:type="dxa"/>
            <w:tcBorders/>
          </w:tcPr>
          <w:p>
            <w:pPr>
              <w:pStyle w:val="Normal"/>
              <w:widowControl/>
              <w:spacing w:before="0" w:after="0"/>
              <w:jc w:val="center"/>
              <w:rPr>
                <w:rFonts w:eastAsia="Calibri"/>
                <w:lang w:eastAsia="en-US"/>
              </w:rPr>
            </w:pPr>
            <w:r>
              <w:rPr>
                <w:rFonts w:eastAsia="Calibri"/>
                <w:kern w:val="0"/>
                <w:sz w:val="22"/>
                <w:lang w:val="ru-RU" w:eastAsia="en-US" w:bidi="ar-SA"/>
              </w:rPr>
              <w:t>1400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61"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ул. П.Т. Сокур в с. Брынь</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49</w:t>
            </w:r>
          </w:p>
        </w:tc>
        <w:tc>
          <w:tcPr>
            <w:tcW w:w="1980" w:type="dxa"/>
            <w:tcBorders/>
          </w:tcPr>
          <w:p>
            <w:pPr>
              <w:pStyle w:val="Normal"/>
              <w:widowControl/>
              <w:spacing w:before="0" w:after="0"/>
              <w:jc w:val="center"/>
              <w:rPr>
                <w:kern w:val="0"/>
                <w:sz w:val="22"/>
                <w:lang w:val="ru-RU" w:bidi="ar-SA"/>
              </w:rPr>
            </w:pPr>
            <w:r>
              <w:rPr>
                <w:kern w:val="0"/>
                <w:sz w:val="22"/>
                <w:lang w:val="ru-RU" w:bidi="ar-SA"/>
              </w:rPr>
              <w:t>500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ул. Рыбная в с.Брынь</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50</w:t>
            </w:r>
          </w:p>
        </w:tc>
        <w:tc>
          <w:tcPr>
            <w:tcW w:w="1980" w:type="dxa"/>
            <w:tcBorders/>
          </w:tcPr>
          <w:p>
            <w:pPr>
              <w:pStyle w:val="Normal"/>
              <w:widowControl/>
              <w:spacing w:before="0" w:after="0"/>
              <w:jc w:val="center"/>
              <w:rPr>
                <w:kern w:val="0"/>
                <w:sz w:val="22"/>
                <w:lang w:val="ru-RU" w:bidi="ar-SA"/>
              </w:rPr>
            </w:pPr>
            <w:r>
              <w:rPr>
                <w:kern w:val="0"/>
                <w:sz w:val="22"/>
                <w:lang w:val="ru-RU" w:bidi="ar-SA"/>
              </w:rPr>
              <w:t>700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ул. Татарская в с.Брынь</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51</w:t>
            </w:r>
          </w:p>
        </w:tc>
        <w:tc>
          <w:tcPr>
            <w:tcW w:w="1980" w:type="dxa"/>
            <w:tcBorders/>
          </w:tcPr>
          <w:p>
            <w:pPr>
              <w:pStyle w:val="Normal"/>
              <w:widowControl/>
              <w:spacing w:before="0" w:after="0"/>
              <w:jc w:val="center"/>
              <w:rPr>
                <w:kern w:val="0"/>
                <w:sz w:val="22"/>
                <w:lang w:val="ru-RU" w:bidi="ar-SA"/>
              </w:rPr>
            </w:pPr>
            <w:r>
              <w:rPr>
                <w:kern w:val="0"/>
                <w:sz w:val="22"/>
                <w:lang w:val="ru-RU" w:bidi="ar-SA"/>
              </w:rPr>
              <w:t>500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подъезд к кладбищу в с.Брынь</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52</w:t>
            </w:r>
          </w:p>
        </w:tc>
        <w:tc>
          <w:tcPr>
            <w:tcW w:w="1980" w:type="dxa"/>
            <w:tcBorders/>
          </w:tcPr>
          <w:p>
            <w:pPr>
              <w:pStyle w:val="Normal"/>
              <w:widowControl/>
              <w:spacing w:before="0" w:after="0"/>
              <w:jc w:val="center"/>
              <w:rPr>
                <w:kern w:val="0"/>
                <w:sz w:val="22"/>
                <w:lang w:val="ru-RU" w:bidi="ar-SA"/>
              </w:rPr>
            </w:pPr>
            <w:r>
              <w:rPr>
                <w:kern w:val="0"/>
                <w:sz w:val="22"/>
                <w:lang w:val="ru-RU" w:bidi="ar-SA"/>
              </w:rPr>
              <w:t>300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подъезд к кладбищу в с.Вертное</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53</w:t>
            </w:r>
          </w:p>
        </w:tc>
        <w:tc>
          <w:tcPr>
            <w:tcW w:w="1980" w:type="dxa"/>
            <w:tcBorders/>
          </w:tcPr>
          <w:p>
            <w:pPr>
              <w:pStyle w:val="Normal"/>
              <w:widowControl/>
              <w:spacing w:before="0" w:after="0"/>
              <w:jc w:val="center"/>
              <w:rPr>
                <w:kern w:val="0"/>
                <w:sz w:val="22"/>
                <w:lang w:val="ru-RU" w:bidi="ar-SA"/>
              </w:rPr>
            </w:pPr>
            <w:r>
              <w:rPr>
                <w:kern w:val="0"/>
                <w:sz w:val="22"/>
                <w:lang w:val="ru-RU" w:bidi="ar-SA"/>
              </w:rPr>
              <w:t>300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подъезд к кладбищу в д.Низвадово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54</w:t>
            </w:r>
          </w:p>
        </w:tc>
        <w:tc>
          <w:tcPr>
            <w:tcW w:w="1980" w:type="dxa"/>
            <w:tcBorders/>
          </w:tcPr>
          <w:p>
            <w:pPr>
              <w:pStyle w:val="Normal"/>
              <w:widowControl/>
              <w:spacing w:before="0" w:after="0"/>
              <w:jc w:val="center"/>
              <w:rPr>
                <w:kern w:val="0"/>
                <w:sz w:val="22"/>
                <w:lang w:val="ru-RU" w:bidi="ar-SA"/>
              </w:rPr>
            </w:pPr>
            <w:r>
              <w:rPr>
                <w:kern w:val="0"/>
                <w:sz w:val="22"/>
                <w:lang w:val="ru-RU" w:bidi="ar-SA"/>
              </w:rPr>
              <w:t>200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ул. Большак в д.Слободка</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55</w:t>
            </w:r>
          </w:p>
        </w:tc>
        <w:tc>
          <w:tcPr>
            <w:tcW w:w="1980" w:type="dxa"/>
            <w:tcBorders/>
          </w:tcPr>
          <w:p>
            <w:pPr>
              <w:pStyle w:val="Normal"/>
              <w:widowControl/>
              <w:spacing w:before="0" w:after="0"/>
              <w:jc w:val="center"/>
              <w:rPr>
                <w:kern w:val="0"/>
                <w:sz w:val="22"/>
                <w:lang w:val="ru-RU" w:bidi="ar-SA"/>
              </w:rPr>
            </w:pPr>
            <w:r>
              <w:rPr>
                <w:kern w:val="0"/>
                <w:sz w:val="22"/>
                <w:lang w:val="ru-RU" w:bidi="ar-SA"/>
              </w:rPr>
              <w:t>1200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225"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от дома №18 до дома №26  в  д.Маслово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56</w:t>
            </w:r>
          </w:p>
        </w:tc>
        <w:tc>
          <w:tcPr>
            <w:tcW w:w="1980" w:type="dxa"/>
            <w:tcBorders/>
          </w:tcPr>
          <w:p>
            <w:pPr>
              <w:pStyle w:val="Normal"/>
              <w:widowControl/>
              <w:spacing w:before="0" w:after="0"/>
              <w:jc w:val="center"/>
              <w:rPr>
                <w:kern w:val="0"/>
                <w:sz w:val="22"/>
                <w:lang w:val="ru-RU" w:bidi="ar-SA"/>
              </w:rPr>
            </w:pPr>
            <w:r>
              <w:rPr>
                <w:kern w:val="0"/>
                <w:sz w:val="22"/>
                <w:lang w:val="ru-RU" w:bidi="ar-SA"/>
              </w:rPr>
              <w:t>200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272"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от дома №5 до дома №11  в  д.Маслово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57</w:t>
            </w:r>
          </w:p>
        </w:tc>
        <w:tc>
          <w:tcPr>
            <w:tcW w:w="1980" w:type="dxa"/>
            <w:tcBorders/>
          </w:tcPr>
          <w:p>
            <w:pPr>
              <w:pStyle w:val="Normal"/>
              <w:widowControl/>
              <w:spacing w:before="0" w:after="0"/>
              <w:jc w:val="center"/>
              <w:rPr>
                <w:kern w:val="0"/>
                <w:sz w:val="22"/>
                <w:lang w:val="ru-RU" w:bidi="ar-SA"/>
              </w:rPr>
            </w:pPr>
            <w:r>
              <w:rPr>
                <w:kern w:val="0"/>
                <w:sz w:val="22"/>
                <w:lang w:val="ru-RU" w:bidi="ar-SA"/>
              </w:rPr>
              <w:t>100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565"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от дома №1 в д.Кулино до границы Сухиничского района</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58</w:t>
            </w:r>
          </w:p>
        </w:tc>
        <w:tc>
          <w:tcPr>
            <w:tcW w:w="1980" w:type="dxa"/>
            <w:tcBorders/>
          </w:tcPr>
          <w:p>
            <w:pPr>
              <w:pStyle w:val="Normal"/>
              <w:widowControl/>
              <w:spacing w:before="0" w:after="0"/>
              <w:jc w:val="center"/>
              <w:rPr>
                <w:kern w:val="0"/>
                <w:sz w:val="22"/>
                <w:lang w:val="ru-RU" w:bidi="ar-SA"/>
              </w:rPr>
            </w:pPr>
            <w:r>
              <w:rPr>
                <w:kern w:val="0"/>
                <w:sz w:val="22"/>
                <w:lang w:val="ru-RU" w:bidi="ar-SA"/>
              </w:rPr>
              <w:t>900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559" w:hRule="atLeast"/>
        </w:trPr>
        <w:tc>
          <w:tcPr>
            <w:tcW w:w="3116" w:type="dxa"/>
            <w:tcBorders/>
          </w:tcPr>
          <w:p>
            <w:pPr>
              <w:pStyle w:val="Normal"/>
              <w:widowControl/>
              <w:spacing w:before="0" w:after="0"/>
              <w:jc w:val="left"/>
              <w:rPr>
                <w:rFonts w:eastAsia="Calibri"/>
                <w:lang w:eastAsia="en-US"/>
              </w:rPr>
            </w:pPr>
            <w:r>
              <w:rPr>
                <w:kern w:val="0"/>
                <w:sz w:val="22"/>
                <w:lang w:val="ru-RU" w:bidi="ar-SA"/>
              </w:rPr>
              <w:t>автодорога от дома №1 до дома №17 в д.Куклино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59</w:t>
            </w:r>
          </w:p>
        </w:tc>
        <w:tc>
          <w:tcPr>
            <w:tcW w:w="1980" w:type="dxa"/>
            <w:tcBorders/>
          </w:tcPr>
          <w:p>
            <w:pPr>
              <w:pStyle w:val="Normal"/>
              <w:widowControl/>
              <w:spacing w:before="0" w:after="0"/>
              <w:jc w:val="center"/>
              <w:rPr>
                <w:kern w:val="0"/>
                <w:sz w:val="22"/>
                <w:lang w:val="ru-RU" w:bidi="ar-SA"/>
              </w:rPr>
            </w:pPr>
            <w:r>
              <w:rPr>
                <w:kern w:val="0"/>
                <w:sz w:val="22"/>
                <w:lang w:val="ru-RU" w:bidi="ar-SA"/>
              </w:rPr>
              <w:t>900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553"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от дома №3 до дома №7 в д.Куклино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60</w:t>
            </w:r>
          </w:p>
        </w:tc>
        <w:tc>
          <w:tcPr>
            <w:tcW w:w="1980" w:type="dxa"/>
            <w:tcBorders/>
          </w:tcPr>
          <w:p>
            <w:pPr>
              <w:pStyle w:val="Normal"/>
              <w:widowControl/>
              <w:spacing w:before="0" w:after="0"/>
              <w:jc w:val="center"/>
              <w:rPr>
                <w:kern w:val="0"/>
                <w:sz w:val="22"/>
                <w:lang w:val="ru-RU" w:bidi="ar-SA"/>
              </w:rPr>
            </w:pPr>
            <w:r>
              <w:rPr>
                <w:kern w:val="0"/>
                <w:sz w:val="22"/>
                <w:lang w:val="ru-RU" w:bidi="ar-SA"/>
              </w:rPr>
              <w:t>100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433"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от дома №11 до дома №8 в д.Куклино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61</w:t>
            </w:r>
          </w:p>
        </w:tc>
        <w:tc>
          <w:tcPr>
            <w:tcW w:w="1980" w:type="dxa"/>
            <w:tcBorders/>
          </w:tcPr>
          <w:p>
            <w:pPr>
              <w:pStyle w:val="Normal"/>
              <w:widowControl/>
              <w:spacing w:before="0" w:after="0"/>
              <w:jc w:val="center"/>
              <w:rPr>
                <w:kern w:val="0"/>
                <w:sz w:val="22"/>
                <w:lang w:val="ru-RU" w:bidi="ar-SA"/>
              </w:rPr>
            </w:pPr>
            <w:r>
              <w:rPr>
                <w:kern w:val="0"/>
                <w:sz w:val="22"/>
                <w:lang w:val="ru-RU" w:bidi="ar-SA"/>
              </w:rPr>
              <w:t>200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от  дома №1до дома №5 в д.Звитовка</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62</w:t>
            </w:r>
          </w:p>
        </w:tc>
        <w:tc>
          <w:tcPr>
            <w:tcW w:w="1980" w:type="dxa"/>
            <w:tcBorders/>
          </w:tcPr>
          <w:p>
            <w:pPr>
              <w:pStyle w:val="Normal"/>
              <w:widowControl/>
              <w:spacing w:before="0" w:after="0"/>
              <w:jc w:val="center"/>
              <w:rPr>
                <w:kern w:val="0"/>
                <w:sz w:val="22"/>
                <w:lang w:val="ru-RU" w:bidi="ar-SA"/>
              </w:rPr>
            </w:pPr>
            <w:r>
              <w:rPr>
                <w:kern w:val="0"/>
                <w:sz w:val="22"/>
                <w:lang w:val="ru-RU" w:bidi="ar-SA"/>
              </w:rPr>
              <w:t>500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ул. Корнева в  с.Чернышено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63</w:t>
            </w:r>
          </w:p>
        </w:tc>
        <w:tc>
          <w:tcPr>
            <w:tcW w:w="1980" w:type="dxa"/>
            <w:tcBorders/>
          </w:tcPr>
          <w:p>
            <w:pPr>
              <w:pStyle w:val="Normal"/>
              <w:widowControl/>
              <w:spacing w:before="0" w:after="0"/>
              <w:jc w:val="center"/>
              <w:rPr>
                <w:kern w:val="0"/>
                <w:sz w:val="22"/>
                <w:lang w:val="ru-RU" w:bidi="ar-SA"/>
              </w:rPr>
            </w:pPr>
            <w:r>
              <w:rPr>
                <w:kern w:val="0"/>
                <w:sz w:val="22"/>
                <w:lang w:val="ru-RU" w:bidi="ar-SA"/>
              </w:rPr>
              <w:t>800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ПГС</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пер. между ул. Молодежной и ул. Корнева в с.Чернышено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64</w:t>
            </w:r>
          </w:p>
        </w:tc>
        <w:tc>
          <w:tcPr>
            <w:tcW w:w="1980" w:type="dxa"/>
            <w:tcBorders/>
          </w:tcPr>
          <w:p>
            <w:pPr>
              <w:pStyle w:val="Normal"/>
              <w:widowControl/>
              <w:spacing w:before="0" w:after="0"/>
              <w:jc w:val="center"/>
              <w:rPr>
                <w:kern w:val="0"/>
                <w:sz w:val="22"/>
                <w:lang w:val="ru-RU" w:bidi="ar-SA"/>
              </w:rPr>
            </w:pPr>
            <w:r>
              <w:rPr>
                <w:kern w:val="0"/>
                <w:sz w:val="22"/>
                <w:lang w:val="ru-RU" w:bidi="ar-SA"/>
              </w:rPr>
              <w:t>200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ул. Колхозная в с.Чернышено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65</w:t>
            </w:r>
          </w:p>
        </w:tc>
        <w:tc>
          <w:tcPr>
            <w:tcW w:w="1980" w:type="dxa"/>
            <w:tcBorders/>
          </w:tcPr>
          <w:p>
            <w:pPr>
              <w:pStyle w:val="Normal"/>
              <w:widowControl/>
              <w:spacing w:before="0" w:after="0"/>
              <w:jc w:val="center"/>
              <w:rPr>
                <w:kern w:val="0"/>
                <w:sz w:val="22"/>
                <w:lang w:val="ru-RU" w:bidi="ar-SA"/>
              </w:rPr>
            </w:pPr>
            <w:r>
              <w:rPr>
                <w:kern w:val="0"/>
                <w:sz w:val="22"/>
                <w:lang w:val="ru-RU" w:bidi="ar-SA"/>
              </w:rPr>
              <w:t>600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ПГС</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пер. Ильина  в с.Чернышено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66</w:t>
            </w:r>
          </w:p>
        </w:tc>
        <w:tc>
          <w:tcPr>
            <w:tcW w:w="1980" w:type="dxa"/>
            <w:tcBorders/>
          </w:tcPr>
          <w:p>
            <w:pPr>
              <w:pStyle w:val="Normal"/>
              <w:widowControl/>
              <w:spacing w:before="0" w:after="0"/>
              <w:jc w:val="center"/>
              <w:rPr>
                <w:kern w:val="0"/>
                <w:sz w:val="22"/>
                <w:lang w:val="ru-RU" w:bidi="ar-SA"/>
              </w:rPr>
            </w:pPr>
            <w:r>
              <w:rPr>
                <w:kern w:val="0"/>
                <w:sz w:val="22"/>
                <w:lang w:val="ru-RU" w:bidi="ar-SA"/>
              </w:rPr>
              <w:t>200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А</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ул.50 лет Октября в с.Чернышено</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67</w:t>
            </w:r>
          </w:p>
        </w:tc>
        <w:tc>
          <w:tcPr>
            <w:tcW w:w="1980" w:type="dxa"/>
            <w:tcBorders/>
          </w:tcPr>
          <w:p>
            <w:pPr>
              <w:pStyle w:val="Normal"/>
              <w:widowControl/>
              <w:spacing w:before="0" w:after="0"/>
              <w:jc w:val="center"/>
              <w:rPr>
                <w:kern w:val="0"/>
                <w:sz w:val="22"/>
                <w:lang w:val="ru-RU" w:bidi="ar-SA"/>
              </w:rPr>
            </w:pPr>
            <w:r>
              <w:rPr>
                <w:kern w:val="0"/>
                <w:sz w:val="22"/>
                <w:lang w:val="ru-RU" w:bidi="ar-SA"/>
              </w:rPr>
              <w:t>200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ул. Заречная в д. Речица</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68</w:t>
            </w:r>
          </w:p>
        </w:tc>
        <w:tc>
          <w:tcPr>
            <w:tcW w:w="1980" w:type="dxa"/>
            <w:tcBorders/>
          </w:tcPr>
          <w:p>
            <w:pPr>
              <w:pStyle w:val="Normal"/>
              <w:widowControl/>
              <w:spacing w:before="0" w:after="0"/>
              <w:jc w:val="center"/>
              <w:rPr>
                <w:kern w:val="0"/>
                <w:sz w:val="22"/>
                <w:lang w:val="ru-RU" w:bidi="ar-SA"/>
              </w:rPr>
            </w:pPr>
            <w:r>
              <w:rPr>
                <w:kern w:val="0"/>
                <w:sz w:val="22"/>
                <w:lang w:val="ru-RU" w:bidi="ar-SA"/>
              </w:rPr>
              <w:t>500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подъезд к кладбищу в д. Дубровка</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69</w:t>
            </w:r>
          </w:p>
        </w:tc>
        <w:tc>
          <w:tcPr>
            <w:tcW w:w="1980" w:type="dxa"/>
            <w:tcBorders/>
          </w:tcPr>
          <w:p>
            <w:pPr>
              <w:pStyle w:val="Normal"/>
              <w:widowControl/>
              <w:spacing w:before="0" w:after="0"/>
              <w:jc w:val="center"/>
              <w:rPr>
                <w:kern w:val="0"/>
                <w:sz w:val="22"/>
                <w:lang w:val="ru-RU" w:bidi="ar-SA"/>
              </w:rPr>
            </w:pPr>
            <w:r>
              <w:rPr>
                <w:kern w:val="0"/>
                <w:sz w:val="22"/>
                <w:lang w:val="ru-RU" w:bidi="ar-SA"/>
              </w:rPr>
              <w:t>600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kern w:val="0"/>
                <w:sz w:val="22"/>
                <w:lang w:val="ru-RU" w:bidi="ar-SA"/>
              </w:rPr>
              <w:t>автодорога по ул. Лесная в с. Дубровского Отделения Сельхозтехники</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70</w:t>
            </w:r>
          </w:p>
        </w:tc>
        <w:tc>
          <w:tcPr>
            <w:tcW w:w="1980" w:type="dxa"/>
            <w:tcBorders/>
          </w:tcPr>
          <w:p>
            <w:pPr>
              <w:pStyle w:val="Normal"/>
              <w:widowControl/>
              <w:spacing w:before="0" w:after="0"/>
              <w:jc w:val="center"/>
              <w:rPr>
                <w:kern w:val="0"/>
                <w:sz w:val="22"/>
                <w:lang w:val="ru-RU" w:bidi="ar-SA"/>
              </w:rPr>
            </w:pPr>
            <w:r>
              <w:rPr>
                <w:kern w:val="0"/>
                <w:sz w:val="22"/>
                <w:lang w:val="ru-RU" w:bidi="ar-SA"/>
              </w:rPr>
              <w:t>300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rFonts w:eastAsia="Calibri"/>
                <w:kern w:val="0"/>
                <w:sz w:val="22"/>
                <w:lang w:val="ru-RU" w:eastAsia="en-US" w:bidi="ar-SA"/>
              </w:rPr>
              <w:t>по д. Казаковка</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73</w:t>
            </w:r>
          </w:p>
        </w:tc>
        <w:tc>
          <w:tcPr>
            <w:tcW w:w="1980" w:type="dxa"/>
            <w:tcBorders/>
          </w:tcPr>
          <w:p>
            <w:pPr>
              <w:pStyle w:val="Normal"/>
              <w:widowControl/>
              <w:spacing w:before="0" w:after="0"/>
              <w:jc w:val="center"/>
              <w:rPr>
                <w:kern w:val="0"/>
                <w:sz w:val="22"/>
                <w:lang w:val="ru-RU" w:bidi="ar-SA"/>
              </w:rPr>
            </w:pPr>
            <w:r>
              <w:rPr>
                <w:kern w:val="0"/>
                <w:sz w:val="22"/>
                <w:lang w:val="ru-RU" w:bidi="ar-SA"/>
              </w:rPr>
              <w:t>400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rFonts w:eastAsia="Calibri"/>
                <w:kern w:val="0"/>
                <w:sz w:val="22"/>
                <w:lang w:val="ru-RU" w:eastAsia="en-US" w:bidi="ar-SA"/>
              </w:rPr>
              <w:t>автодорога с.Чернышено, ул. Молодежная, проезд  между д.23 и  д.25</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74</w:t>
            </w:r>
          </w:p>
        </w:tc>
        <w:tc>
          <w:tcPr>
            <w:tcW w:w="1980" w:type="dxa"/>
            <w:tcBorders/>
          </w:tcPr>
          <w:p>
            <w:pPr>
              <w:pStyle w:val="Normal"/>
              <w:widowControl/>
              <w:spacing w:before="0" w:after="0"/>
              <w:jc w:val="center"/>
              <w:rPr>
                <w:kern w:val="0"/>
                <w:sz w:val="22"/>
                <w:lang w:val="ru-RU" w:bidi="ar-SA"/>
              </w:rPr>
            </w:pPr>
            <w:r>
              <w:rPr>
                <w:kern w:val="0"/>
                <w:sz w:val="22"/>
                <w:lang w:val="ru-RU" w:bidi="ar-SA"/>
              </w:rPr>
              <w:t>50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kern w:val="0"/>
                <w:sz w:val="22"/>
                <w:lang w:val="ru-RU" w:bidi="ar-SA"/>
              </w:rPr>
            </w:pPr>
            <w:r>
              <w:rPr>
                <w:rFonts w:eastAsia="Calibri"/>
                <w:kern w:val="0"/>
                <w:sz w:val="22"/>
                <w:lang w:val="ru-RU" w:eastAsia="en-US" w:bidi="ar-SA"/>
              </w:rPr>
              <w:t>«Которь-Хлуднево-Ряполово» -кладбище (с. Которь)</w:t>
            </w:r>
          </w:p>
        </w:tc>
        <w:tc>
          <w:tcPr>
            <w:tcW w:w="2738" w:type="dxa"/>
            <w:tcBorders/>
          </w:tcPr>
          <w:p>
            <w:pPr>
              <w:pStyle w:val="Normal"/>
              <w:widowControl/>
              <w:spacing w:before="0" w:after="0"/>
              <w:jc w:val="center"/>
              <w:rPr>
                <w:kern w:val="0"/>
                <w:sz w:val="22"/>
                <w:lang w:val="ru-RU" w:bidi="ar-SA"/>
              </w:rPr>
            </w:pPr>
            <w:r>
              <w:rPr>
                <w:kern w:val="0"/>
                <w:sz w:val="22"/>
                <w:lang w:val="ru-RU" w:bidi="ar-SA"/>
              </w:rPr>
              <w:t>29 210 ОП МР 76</w:t>
            </w:r>
          </w:p>
        </w:tc>
        <w:tc>
          <w:tcPr>
            <w:tcW w:w="1980" w:type="dxa"/>
            <w:tcBorders/>
          </w:tcPr>
          <w:p>
            <w:pPr>
              <w:pStyle w:val="Normal"/>
              <w:widowControl/>
              <w:spacing w:before="0" w:after="0"/>
              <w:jc w:val="center"/>
              <w:rPr>
                <w:kern w:val="0"/>
                <w:sz w:val="22"/>
                <w:lang w:val="ru-RU" w:bidi="ar-SA"/>
              </w:rPr>
            </w:pPr>
            <w:r>
              <w:rPr>
                <w:kern w:val="0"/>
                <w:sz w:val="22"/>
                <w:lang w:val="ru-RU" w:bidi="ar-SA"/>
              </w:rPr>
              <w:t>400</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29" w:hRule="atLeast"/>
        </w:trPr>
        <w:tc>
          <w:tcPr>
            <w:tcW w:w="3116" w:type="dxa"/>
            <w:tcBorders/>
          </w:tcPr>
          <w:p>
            <w:pPr>
              <w:pStyle w:val="Normal"/>
              <w:widowControl/>
              <w:spacing w:before="0" w:after="0"/>
              <w:jc w:val="left"/>
              <w:rPr>
                <w:rFonts w:eastAsia="Calibri"/>
                <w:lang w:eastAsia="en-US"/>
              </w:rPr>
            </w:pPr>
            <w:r>
              <w:rPr>
                <w:rFonts w:eastAsia="Calibri"/>
                <w:kern w:val="0"/>
                <w:sz w:val="22"/>
                <w:lang w:val="ru-RU" w:eastAsia="en-US" w:bidi="ar-SA"/>
              </w:rPr>
              <w:t>автодорога по ул. Новая Слобода от д. 55 до д. 64 в с. Брынь</w:t>
            </w:r>
          </w:p>
        </w:tc>
        <w:tc>
          <w:tcPr>
            <w:tcW w:w="2738" w:type="dxa"/>
            <w:tcBorders/>
          </w:tcPr>
          <w:p>
            <w:pPr>
              <w:pStyle w:val="Normal"/>
              <w:widowControl/>
              <w:spacing w:before="0" w:after="0"/>
              <w:jc w:val="center"/>
              <w:rPr>
                <w:kern w:val="0"/>
                <w:sz w:val="22"/>
                <w:lang w:val="ru-RU" w:bidi="ar-SA"/>
              </w:rPr>
            </w:pPr>
            <w:r>
              <w:rPr>
                <w:color w:val="000000"/>
                <w:kern w:val="2"/>
                <w:sz w:val="22"/>
                <w:lang w:val="ru-RU" w:bidi="ar-SA"/>
              </w:rPr>
              <w:t>29 210 ОП МР 79</w:t>
            </w:r>
          </w:p>
        </w:tc>
        <w:tc>
          <w:tcPr>
            <w:tcW w:w="1980" w:type="dxa"/>
            <w:tcBorders/>
          </w:tcPr>
          <w:p>
            <w:pPr>
              <w:pStyle w:val="Normal"/>
              <w:widowControl/>
              <w:spacing w:before="0" w:after="0"/>
              <w:jc w:val="center"/>
              <w:rPr>
                <w:kern w:val="0"/>
                <w:sz w:val="22"/>
                <w:lang w:val="ru-RU" w:bidi="ar-SA"/>
              </w:rPr>
            </w:pPr>
            <w:r>
              <w:rPr>
                <w:kern w:val="0"/>
                <w:sz w:val="22"/>
                <w:lang w:val="ru-RU" w:bidi="ar-SA"/>
              </w:rPr>
              <w:t>776</w:t>
            </w:r>
          </w:p>
        </w:tc>
        <w:tc>
          <w:tcPr>
            <w:tcW w:w="1519" w:type="dxa"/>
            <w:tcBorders/>
          </w:tcPr>
          <w:p>
            <w:pPr>
              <w:pStyle w:val="Normal"/>
              <w:widowControl/>
              <w:spacing w:before="0" w:after="0"/>
              <w:jc w:val="center"/>
              <w:rPr>
                <w:rFonts w:eastAsia="Calibri"/>
                <w:lang w:eastAsia="en-US"/>
              </w:rPr>
            </w:pPr>
            <w:r>
              <w:rPr>
                <w:rFonts w:eastAsia="Calibri"/>
                <w:kern w:val="0"/>
                <w:sz w:val="22"/>
                <w:lang w:val="ru-RU" w:eastAsia="en-US" w:bidi="ar-SA"/>
              </w:rPr>
              <w:t>грунт</w:t>
            </w:r>
          </w:p>
        </w:tc>
      </w:tr>
      <w:tr>
        <w:trPr>
          <w:trHeight w:val="146" w:hRule="atLeast"/>
        </w:trPr>
        <w:tc>
          <w:tcPr>
            <w:tcW w:w="3116" w:type="dxa"/>
            <w:tcBorders/>
          </w:tcPr>
          <w:p>
            <w:pPr>
              <w:pStyle w:val="Normal"/>
              <w:widowControl/>
              <w:tabs>
                <w:tab w:val="clear" w:pos="708"/>
                <w:tab w:val="left" w:pos="1358" w:leader="none"/>
              </w:tabs>
              <w:spacing w:lineRule="exact" w:line="269" w:before="10" w:after="0"/>
              <w:jc w:val="left"/>
              <w:rPr>
                <w:kern w:val="0"/>
                <w:sz w:val="22"/>
                <w:lang w:val="ru-RU" w:bidi="ar-SA"/>
              </w:rPr>
            </w:pPr>
            <w:r>
              <w:rPr>
                <w:kern w:val="0"/>
                <w:sz w:val="22"/>
                <w:lang w:val="ru-RU" w:bidi="ar-SA"/>
              </w:rPr>
              <w:t>автодорога по д. Лесоучасток</w:t>
            </w:r>
          </w:p>
        </w:tc>
        <w:tc>
          <w:tcPr>
            <w:tcW w:w="2738" w:type="dxa"/>
            <w:tcBorders/>
            <w:vAlign w:val="center"/>
          </w:tcPr>
          <w:p>
            <w:pPr>
              <w:pStyle w:val="Normal"/>
              <w:widowControl/>
              <w:tabs>
                <w:tab w:val="clear" w:pos="708"/>
                <w:tab w:val="left" w:pos="1358" w:leader="none"/>
              </w:tabs>
              <w:spacing w:lineRule="exact" w:line="269" w:before="10" w:after="0"/>
              <w:jc w:val="center"/>
              <w:rPr>
                <w:kern w:val="0"/>
                <w:sz w:val="22"/>
                <w:lang w:val="ru-RU" w:bidi="ar-SA"/>
              </w:rPr>
            </w:pPr>
            <w:r>
              <w:rPr>
                <w:kern w:val="0"/>
                <w:sz w:val="22"/>
                <w:lang w:val="ru-RU" w:bidi="ar-SA"/>
              </w:rPr>
              <w:t>29 210 ОП МР 80</w:t>
            </w:r>
          </w:p>
        </w:tc>
        <w:tc>
          <w:tcPr>
            <w:tcW w:w="1980" w:type="dxa"/>
            <w:tcBorders/>
            <w:vAlign w:val="bottom"/>
          </w:tcPr>
          <w:p>
            <w:pPr>
              <w:pStyle w:val="Normal"/>
              <w:widowControl/>
              <w:spacing w:before="0" w:after="0"/>
              <w:jc w:val="center"/>
              <w:rPr>
                <w:rFonts w:eastAsia="Calibri"/>
                <w:bCs/>
                <w:color w:val="000000"/>
                <w:lang w:eastAsia="en-US"/>
              </w:rPr>
            </w:pPr>
            <w:r>
              <w:rPr>
                <w:rFonts w:eastAsia="Calibri"/>
                <w:bCs/>
                <w:color w:val="000000"/>
                <w:kern w:val="0"/>
                <w:sz w:val="22"/>
                <w:lang w:val="ru-RU" w:eastAsia="en-US" w:bidi="ar-SA"/>
              </w:rPr>
              <w:t>850</w:t>
            </w:r>
          </w:p>
        </w:tc>
        <w:tc>
          <w:tcPr>
            <w:tcW w:w="1519" w:type="dxa"/>
            <w:tcBorders/>
            <w:vAlign w:val="center"/>
          </w:tcPr>
          <w:p>
            <w:pPr>
              <w:pStyle w:val="Normal"/>
              <w:widowControl/>
              <w:tabs>
                <w:tab w:val="clear" w:pos="708"/>
                <w:tab w:val="left" w:pos="1358" w:leader="none"/>
              </w:tabs>
              <w:spacing w:lineRule="exact" w:line="269" w:before="10" w:after="0"/>
              <w:jc w:val="center"/>
              <w:rPr>
                <w:kern w:val="0"/>
                <w:sz w:val="22"/>
                <w:lang w:val="ru-RU" w:bidi="ar-SA"/>
              </w:rPr>
            </w:pPr>
            <w:r>
              <w:rPr>
                <w:kern w:val="0"/>
                <w:sz w:val="22"/>
                <w:lang w:val="ru-RU" w:bidi="ar-SA"/>
              </w:rPr>
              <w:t>грунт</w:t>
            </w:r>
          </w:p>
        </w:tc>
      </w:tr>
      <w:tr>
        <w:trPr>
          <w:trHeight w:val="146" w:hRule="atLeast"/>
        </w:trPr>
        <w:tc>
          <w:tcPr>
            <w:tcW w:w="3116" w:type="dxa"/>
            <w:tcBorders/>
          </w:tcPr>
          <w:p>
            <w:pPr>
              <w:pStyle w:val="Normal"/>
              <w:widowControl/>
              <w:tabs>
                <w:tab w:val="clear" w:pos="708"/>
                <w:tab w:val="left" w:pos="1358" w:leader="none"/>
              </w:tabs>
              <w:spacing w:lineRule="exact" w:line="269" w:before="10" w:after="0"/>
              <w:jc w:val="left"/>
              <w:rPr>
                <w:kern w:val="0"/>
                <w:sz w:val="22"/>
                <w:lang w:val="ru-RU" w:bidi="ar-SA"/>
              </w:rPr>
            </w:pPr>
            <w:r>
              <w:rPr>
                <w:kern w:val="0"/>
                <w:sz w:val="22"/>
                <w:lang w:val="ru-RU" w:bidi="ar-SA"/>
              </w:rPr>
            </w:r>
          </w:p>
        </w:tc>
        <w:tc>
          <w:tcPr>
            <w:tcW w:w="2738" w:type="dxa"/>
            <w:tcBorders/>
            <w:vAlign w:val="center"/>
          </w:tcPr>
          <w:p>
            <w:pPr>
              <w:pStyle w:val="Normal"/>
              <w:widowControl/>
              <w:tabs>
                <w:tab w:val="clear" w:pos="708"/>
                <w:tab w:val="left" w:pos="1358" w:leader="none"/>
              </w:tabs>
              <w:spacing w:lineRule="exact" w:line="269" w:before="10" w:after="0"/>
              <w:jc w:val="center"/>
              <w:rPr>
                <w:kern w:val="0"/>
                <w:sz w:val="22"/>
                <w:lang w:val="ru-RU" w:bidi="ar-SA"/>
              </w:rPr>
            </w:pPr>
            <w:r>
              <w:rPr>
                <w:b/>
                <w:kern w:val="0"/>
                <w:sz w:val="22"/>
                <w:lang w:val="ru-RU"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136036</w:t>
            </w:r>
          </w:p>
        </w:tc>
        <w:tc>
          <w:tcPr>
            <w:tcW w:w="1519" w:type="dxa"/>
            <w:tcBorders/>
            <w:vAlign w:val="center"/>
          </w:tcPr>
          <w:p>
            <w:pPr>
              <w:pStyle w:val="Normal"/>
              <w:widowControl/>
              <w:tabs>
                <w:tab w:val="clear" w:pos="708"/>
                <w:tab w:val="left" w:pos="1358" w:leader="none"/>
              </w:tabs>
              <w:spacing w:lineRule="exact" w:line="269" w:before="10" w:after="0"/>
              <w:jc w:val="center"/>
              <w:rPr>
                <w:kern w:val="0"/>
                <w:sz w:val="22"/>
                <w:lang w:val="ru-RU" w:bidi="ar-SA"/>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«Село Брынь»</w:t>
            </w:r>
          </w:p>
        </w:tc>
        <w:tc>
          <w:tcPr>
            <w:tcW w:w="2738" w:type="dxa"/>
            <w:tcBorders/>
            <w:vAlign w:val="center"/>
          </w:tcPr>
          <w:p>
            <w:pPr>
              <w:pStyle w:val="Normal"/>
              <w:widowControl/>
              <w:tabs>
                <w:tab w:val="clear" w:pos="708"/>
                <w:tab w:val="left" w:pos="1358" w:leader="none"/>
              </w:tabs>
              <w:spacing w:lineRule="exact" w:line="269" w:before="10" w:after="0"/>
              <w:jc w:val="center"/>
              <w:rPr>
                <w:b/>
              </w:rPr>
            </w:pPr>
            <w:r>
              <w:rPr>
                <w:b/>
                <w:kern w:val="0"/>
                <w:sz w:val="22"/>
                <w:lang w:val="ru-RU" w:bidi="ar-SA"/>
              </w:rPr>
            </w:r>
          </w:p>
        </w:tc>
        <w:tc>
          <w:tcPr>
            <w:tcW w:w="1980" w:type="dxa"/>
            <w:tcBorders/>
          </w:tcPr>
          <w:p>
            <w:pPr>
              <w:pStyle w:val="Normal"/>
              <w:widowControl/>
              <w:tabs>
                <w:tab w:val="clear" w:pos="708"/>
                <w:tab w:val="left" w:pos="1358" w:leader="none"/>
              </w:tabs>
              <w:spacing w:lineRule="exact" w:line="269" w:before="10" w:after="0"/>
              <w:jc w:val="center"/>
              <w:rPr>
                <w:b/>
              </w:rPr>
            </w:pPr>
            <w:r>
              <w:rPr>
                <w:b/>
                <w:kern w:val="0"/>
                <w:sz w:val="22"/>
                <w:lang w:val="ru-RU" w:bidi="ar-SA"/>
              </w:rPr>
            </w:r>
          </w:p>
        </w:tc>
        <w:tc>
          <w:tcPr>
            <w:tcW w:w="1519" w:type="dxa"/>
            <w:tcBorders/>
            <w:vAlign w:val="center"/>
          </w:tcPr>
          <w:p>
            <w:pPr>
              <w:pStyle w:val="Normal"/>
              <w:widowControl/>
              <w:tabs>
                <w:tab w:val="clear" w:pos="708"/>
                <w:tab w:val="left" w:pos="1358" w:leader="none"/>
              </w:tabs>
              <w:spacing w:lineRule="exact" w:line="269" w:before="10" w:after="0"/>
              <w:jc w:val="center"/>
              <w:rPr>
                <w:kern w:val="0"/>
                <w:sz w:val="22"/>
                <w:lang w:val="ru-RU" w:bidi="ar-SA"/>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Брынь</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29 210 804 ОП МП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8040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Александровка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29 210 804 ОП МП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Семичастное</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29 210 804 ОП МП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Плоцкое</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29 210 804 ОП МП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Никитинка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29 210 804 ОП МП - 005</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Дикроновка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29 210 804 ОП МП - 005</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Боброво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29 210 804 ОП МП - 006</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Шваново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29 210 804 ОП МП - 007</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Рукав</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29 210 804 ОП МП - 008</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rHeight w:val="280" w:hRule="atLeast"/>
        </w:trPr>
        <w:tc>
          <w:tcPr>
            <w:tcW w:w="3116"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r>
          </w:p>
        </w:tc>
        <w:tc>
          <w:tcPr>
            <w:tcW w:w="2738" w:type="dxa"/>
            <w:tcBorders/>
          </w:tcPr>
          <w:p>
            <w:pPr>
              <w:pStyle w:val="Normal"/>
              <w:widowControl/>
              <w:spacing w:before="0" w:after="0"/>
              <w:jc w:val="center"/>
              <w:rPr>
                <w:rFonts w:eastAsia="Calibri"/>
                <w:color w:val="000000"/>
                <w:lang w:eastAsia="en-US"/>
              </w:rPr>
            </w:pP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19540</w:t>
            </w:r>
          </w:p>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«Деревня Верхнее Гульцово»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Верхнее Гульцово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29 210 820 ОП МП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Нижнее Гульцово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29 210 820 ОП МП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Кочуково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29 210 820 ОП МП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Верхнее Сяглово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29 210 820 ОП МП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Сухой Сот</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29 210 820 ОП МП - 005</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Николаевка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29 210 820 ОП МП - 006</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Низвадово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29 210 820 ОП МП - 007</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Нижнее Сяглово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29 210 820 ОП МП - 008</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14500</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«Деревня Думиничи»</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Думиничи</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29 210 828 ОП СП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4804</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 грунт, щебень</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Поляки</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29 210 828 ОП СП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1318</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Хотисино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29 210 828 ОП СП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758</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Ломенка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29 210 828 ОП СП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499</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 </w:t>
            </w: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7379</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«Село Маклаки»</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Маклаки</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29 210 840 ОП МП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Поляна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29 210 840 ОП МП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Ряполово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29 210 840 ОП МП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Рассвет</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29 210 840 ОП МП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10000</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«Деревня Высокое»</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Высокое</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29 210 816 ОП МП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5602</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 ПГС,грунт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Мирный</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29 210 816 ОП МП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Пыренка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29 210 816 ОП МП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3333</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а/б,ПГС,грунт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им. Ленина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29 210 816 ОП МП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Кожановка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29 210 816 ОП МП - 005</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Пузановка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29 210 816 ОП МП - 006</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700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Ясенок</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29 210 816 ОП МП - 007</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2135</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 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 </w:t>
            </w: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13070</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«Село Которь»</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Которь</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Павловка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Дубровка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Кишеевка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Хлуднево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- 005</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Баранково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- 006</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700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ст. Воймирово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- 007</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Воймировский щеб. завод</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- 008</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Хлудневский каменный карьер</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- 009</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Гремячевка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29 210 836 ОП СП - 010</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 </w:t>
            </w: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9400</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«Деревня Дубровка»</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Дубровка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29 210 824 ОП СП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Дубровского Отделения Сельхозтехники</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29 210 824 ОП СП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1400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Марьинский Завод</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29 210 824 ОП СП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600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 </w:t>
            </w: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6500</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«Деревня Маслово»</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Маслово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29 210 844 ОП МП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Куклино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29 210 844 ОП МП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Роженск</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29 210 844 ОП МП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Звитовка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29 210 844 ОП МП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 </w:t>
            </w: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5000</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«Село Хотьково»</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Хотьково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29 210 848 ОП СП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6051</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Клинцы</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29 210 848 ОП СП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1627</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Шубник</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29 210 848 ОП СП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1807</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ПГС, 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Лошево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29 210 848 ОП СП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630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 </w:t>
            </w: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10115</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«Село Чернышено»</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Чернышено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29 210 852 ОП МП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 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Лутовня</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29 210 852 ОП МП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5500</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«Село Вертное»</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Вертное</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29 210 812 ОП СО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4600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грунт,ПГС</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ж/д разъезд Вертное</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29 210 812 ОП СО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Дяглево</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29 210 812 ОП СО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800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 </w:t>
            </w: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5600</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«Деревня Буда»</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Буда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29 210 808 ОП МП - 005</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а/б,ПГС,грунт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Марьинка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29 210 808 ОП МП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Палики</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29 210 808 ОП МП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Усадьба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29 210 808 ОП МП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с.Усты</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29 210 808 ОП МП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1700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п. Новый от д.8</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29 210 808 ОП МП - 006</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 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ст. Палики</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29 210 808 ОП МП - 007</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Паликского Кирпичного Завода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29 210 808 ОП МП - 008</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3500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Кремичное</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29 210 808 ОП МП - 009</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 </w:t>
            </w: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17700</w:t>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b/>
                <w:bCs/>
                <w:color w:val="000000"/>
                <w:lang w:eastAsia="en-US"/>
              </w:rPr>
            </w:pPr>
            <w:r>
              <w:rPr>
                <w:rFonts w:eastAsia="Calibri"/>
                <w:b/>
                <w:bCs/>
                <w:color w:val="000000"/>
                <w:kern w:val="0"/>
                <w:sz w:val="22"/>
                <w:lang w:val="ru-RU" w:eastAsia="en-US" w:bidi="ar-SA"/>
              </w:rPr>
              <w:t>СП «Село Новослободск»</w:t>
            </w:r>
          </w:p>
        </w:tc>
        <w:tc>
          <w:tcPr>
            <w:tcW w:w="2738"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980" w:type="dxa"/>
            <w:tcBorders/>
            <w:vAlign w:val="bottom"/>
          </w:tcPr>
          <w:p>
            <w:pPr>
              <w:pStyle w:val="Normal"/>
              <w:widowControl/>
              <w:spacing w:before="0" w:after="0"/>
              <w:jc w:val="center"/>
              <w:rPr>
                <w:rFonts w:eastAsia="Calibri"/>
                <w:color w:val="000000"/>
                <w:lang w:eastAsia="en-US"/>
              </w:rPr>
            </w:pPr>
            <w:r>
              <w:rPr>
                <w:kern w:val="0"/>
                <w:sz w:val="22"/>
                <w:lang w:val="ru-RU" w:bidi="ar-SA"/>
              </w:rPr>
            </w:r>
          </w:p>
        </w:tc>
        <w:tc>
          <w:tcPr>
            <w:tcW w:w="1519" w:type="dxa"/>
            <w:tcBorders/>
            <w:vAlign w:val="bottom"/>
          </w:tcPr>
          <w:p>
            <w:pPr>
              <w:pStyle w:val="Normal"/>
              <w:widowControl/>
              <w:spacing w:before="0" w:after="0"/>
              <w:jc w:val="center"/>
              <w:rPr>
                <w:rFonts w:eastAsia="Calibri"/>
                <w:color w:val="000000"/>
                <w:lang w:eastAsia="en-US"/>
              </w:rPr>
            </w:pPr>
            <w:r>
              <w:rPr>
                <w:kern w:val="0"/>
                <w:sz w:val="22"/>
                <w:lang w:val="ru-RU" w:bidi="ar-SA"/>
              </w:rPr>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Зимницы</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29 210 832 ОП МП - 001</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7000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Каменка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29 210 832 ОП МП - 002</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600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д. Слободка</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29 210 832 ОП МП - 003</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1200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грунт</w:t>
            </w:r>
          </w:p>
        </w:tc>
      </w:tr>
      <w:tr>
        <w:trPr/>
        <w:tc>
          <w:tcPr>
            <w:tcW w:w="3116"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t>Автодорога по с. Новослободск</w:t>
            </w:r>
          </w:p>
        </w:tc>
        <w:tc>
          <w:tcPr>
            <w:tcW w:w="2738"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29 210 832 ОП МП - 004</w:t>
            </w:r>
          </w:p>
        </w:tc>
        <w:tc>
          <w:tcPr>
            <w:tcW w:w="1980"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1700</w:t>
            </w:r>
          </w:p>
        </w:tc>
        <w:tc>
          <w:tcPr>
            <w:tcW w:w="1519" w:type="dxa"/>
            <w:tcBorders/>
            <w:vAlign w:val="bottom"/>
          </w:tcPr>
          <w:p>
            <w:pPr>
              <w:pStyle w:val="Normal"/>
              <w:widowControl/>
              <w:spacing w:before="0" w:after="0"/>
              <w:jc w:val="center"/>
              <w:rPr>
                <w:rFonts w:eastAsia="Calibri"/>
                <w:color w:val="000000"/>
                <w:lang w:eastAsia="en-US"/>
              </w:rPr>
            </w:pPr>
            <w:r>
              <w:rPr>
                <w:rFonts w:eastAsia="Calibri"/>
                <w:color w:val="000000"/>
                <w:kern w:val="0"/>
                <w:sz w:val="22"/>
                <w:lang w:val="ru-RU" w:eastAsia="en-US" w:bidi="ar-SA"/>
              </w:rPr>
              <w:t>а/б</w:t>
            </w:r>
          </w:p>
        </w:tc>
      </w:tr>
      <w:tr>
        <w:trPr/>
        <w:tc>
          <w:tcPr>
            <w:tcW w:w="3116" w:type="dxa"/>
            <w:tcBorders/>
            <w:vAlign w:val="bottom"/>
          </w:tcPr>
          <w:p>
            <w:pPr>
              <w:pStyle w:val="Normal"/>
              <w:widowControl/>
              <w:spacing w:before="0" w:after="0"/>
              <w:jc w:val="left"/>
              <w:rPr>
                <w:rFonts w:eastAsia="Calibri"/>
                <w:color w:val="000000"/>
                <w:lang w:eastAsia="en-US"/>
              </w:rPr>
            </w:pPr>
            <w:r>
              <w:rPr>
                <w:kern w:val="0"/>
                <w:sz w:val="22"/>
                <w:lang w:val="ru-RU" w:bidi="ar-SA"/>
              </w:rPr>
            </w:r>
          </w:p>
        </w:tc>
        <w:tc>
          <w:tcPr>
            <w:tcW w:w="2738" w:type="dxa"/>
            <w:tcBorders/>
            <w:vAlign w:val="bottom"/>
          </w:tcPr>
          <w:p>
            <w:pPr>
              <w:pStyle w:val="Normal"/>
              <w:widowControl/>
              <w:spacing w:before="0" w:after="0"/>
              <w:jc w:val="center"/>
              <w:rPr>
                <w:rFonts w:eastAsia="Calibri"/>
                <w:color w:val="000000"/>
                <w:lang w:eastAsia="en-US"/>
              </w:rPr>
            </w:pPr>
            <w:r>
              <w:rPr>
                <w:rFonts w:eastAsia="Calibri"/>
                <w:b/>
                <w:kern w:val="0"/>
                <w:sz w:val="22"/>
                <w:lang w:val="ru-RU" w:eastAsia="en-US" w:bidi="ar-SA"/>
              </w:rPr>
              <w:t>ИТОГО</w:t>
            </w:r>
          </w:p>
        </w:tc>
        <w:tc>
          <w:tcPr>
            <w:tcW w:w="1980" w:type="dxa"/>
            <w:tcBorders/>
            <w:vAlign w:val="bottom"/>
          </w:tcPr>
          <w:p>
            <w:pPr>
              <w:pStyle w:val="Normal"/>
              <w:widowControl/>
              <w:spacing w:before="0" w:after="0"/>
              <w:jc w:val="center"/>
              <w:rPr>
                <w:rFonts w:eastAsia="Calibri"/>
                <w:b/>
                <w:bCs/>
                <w:color w:val="000000"/>
                <w:lang w:eastAsia="en-US"/>
              </w:rPr>
            </w:pPr>
            <w:r>
              <w:rPr>
                <w:rFonts w:eastAsia="Calibri"/>
                <w:b/>
                <w:bCs/>
                <w:color w:val="000000"/>
                <w:kern w:val="0"/>
                <w:sz w:val="22"/>
                <w:lang w:val="ru-RU" w:eastAsia="en-US" w:bidi="ar-SA"/>
              </w:rPr>
              <w:t>10500</w:t>
            </w:r>
          </w:p>
        </w:tc>
        <w:tc>
          <w:tcPr>
            <w:tcW w:w="1519" w:type="dxa"/>
            <w:tcBorders/>
            <w:vAlign w:val="bottom"/>
          </w:tcPr>
          <w:p>
            <w:pPr>
              <w:pStyle w:val="Normal"/>
              <w:widowControl/>
              <w:spacing w:before="0" w:after="0"/>
              <w:jc w:val="left"/>
              <w:rPr>
                <w:rFonts w:eastAsia="Calibri"/>
                <w:color w:val="000000"/>
                <w:lang w:eastAsia="en-US"/>
              </w:rPr>
            </w:pPr>
            <w:r>
              <w:rPr>
                <w:rFonts w:eastAsia="Calibri"/>
                <w:color w:val="000000"/>
                <w:kern w:val="0"/>
                <w:sz w:val="22"/>
                <w:lang w:val="ru-RU" w:eastAsia="en-US" w:bidi="ar-SA"/>
              </w:rPr>
            </w:r>
          </w:p>
        </w:tc>
      </w:tr>
    </w:tbl>
    <w:p>
      <w:pPr>
        <w:pStyle w:val="Normal"/>
        <w:suppressAutoHyphens w:val="true"/>
        <w:jc w:val="center"/>
        <w:rPr>
          <w:b/>
          <w:sz w:val="26"/>
          <w:szCs w:val="26"/>
          <w:highlight w:val="green"/>
          <w:lang w:eastAsia="zh-CN"/>
        </w:rPr>
      </w:pPr>
      <w:r>
        <w:rPr>
          <w:b/>
          <w:sz w:val="26"/>
          <w:szCs w:val="26"/>
          <w:highlight w:val="green"/>
          <w:lang w:eastAsia="zh-CN"/>
        </w:rPr>
      </w:r>
    </w:p>
    <w:p>
      <w:pPr>
        <w:pStyle w:val="Normal"/>
        <w:spacing w:before="120" w:after="120"/>
        <w:ind w:firstLine="708"/>
        <w:jc w:val="both"/>
        <w:rPr/>
      </w:pPr>
      <w:r>
        <w:rPr/>
        <w:t>Приоритетными при развитии автомобильных дорог района является реконструкция и модернизация существующих автодорог.</w:t>
      </w:r>
    </w:p>
    <w:p>
      <w:pPr>
        <w:pStyle w:val="Normal"/>
        <w:spacing w:before="120" w:after="120"/>
        <w:ind w:firstLine="708"/>
        <w:jc w:val="both"/>
        <w:rPr/>
      </w:pPr>
      <w:r>
        <w:rPr>
          <w:rStyle w:val="52"/>
          <w:color w:val="auto"/>
        </w:rPr>
        <w:t>Транспортное обслуживание</w:t>
      </w:r>
      <w:r>
        <w:rPr/>
        <w:t xml:space="preserve"> </w:t>
      </w:r>
    </w:p>
    <w:p>
      <w:pPr>
        <w:pStyle w:val="Normal"/>
        <w:spacing w:before="120" w:after="120"/>
        <w:ind w:firstLine="708"/>
        <w:jc w:val="both"/>
        <w:rPr>
          <w:rStyle w:val="Style31"/>
        </w:rPr>
      </w:pPr>
      <w:r>
        <w:rPr/>
        <w:t xml:space="preserve">Перевозка пассажиров осуществляется по 12 автобусным маршрутам. Действуют 5 муниципальных и 5 межмуниципальных маршрутов, 2 - междугородний на Калугу. В 2023 году регулярные пассажирские перевозки автомобильным транспортом на территории района осуществляли: - ООО «Лидер» п. Думиничи по 4 муниципальным, 1 городскому и 4 межмуниципальным маршрутам (на основании аукционов); - ООО «Транссервис» - межмуниципальный маршрут (г. Сухиничи - п. Думиничи) и ИП Михеев М.Н. (маршрут на Калугу. В 2023 году, согласно контрактам, предприятию ООО «Лидер» за оказанные транспортные услуги на муниципальных маршрутах оплачено 5 млн. 145 тыс. руб. </w:t>
      </w:r>
      <w:r>
        <w:rPr>
          <w:rStyle w:val="Style31"/>
        </w:rPr>
        <w:t>Существующая маршрутная сеть автомобильных перевозок общественным транспортом с учетом перевозок пассажиров железнодорожным транспортом по 4 пригородным маршрутам обеспечивает уровень доступности транспортных услуг для населения района на 99,7%.</w:t>
      </w:r>
    </w:p>
    <w:p>
      <w:pPr>
        <w:pStyle w:val="56"/>
        <w:numPr>
          <w:ilvl w:val="0"/>
          <w:numId w:val="0"/>
        </w:numPr>
        <w:ind w:hanging="0" w:left="0"/>
        <w:rPr/>
      </w:pPr>
      <w:bookmarkStart w:id="74" w:name="_Toc164937838"/>
      <w:r>
        <w:rPr/>
        <w:t>2.12.2.Инженерная инфраструктура</w:t>
      </w:r>
      <w:bookmarkEnd w:id="74"/>
    </w:p>
    <w:p>
      <w:pPr>
        <w:pStyle w:val="Normal"/>
        <w:rPr/>
      </w:pPr>
      <w:r>
        <w:rPr/>
      </w:r>
    </w:p>
    <w:p>
      <w:pPr>
        <w:pStyle w:val="Normal"/>
        <w:rPr>
          <w:b/>
        </w:rPr>
      </w:pPr>
      <w:bookmarkStart w:id="75" w:name="_Toc143677073"/>
      <w:r>
        <w:rPr>
          <w:b/>
        </w:rPr>
        <w:t>Водоснабжение</w:t>
      </w:r>
      <w:bookmarkEnd w:id="75"/>
    </w:p>
    <w:p>
      <w:pPr>
        <w:pStyle w:val="Normal"/>
        <w:ind w:firstLine="709"/>
        <w:jc w:val="both"/>
        <w:rPr>
          <w:bCs/>
        </w:rPr>
      </w:pPr>
      <w:r>
        <w:rPr>
          <w:bCs/>
        </w:rPr>
        <w:t>Хозяйственно-питьевое водоснабжение муниципального района «Думиничский район» осуществляется из подземных источников.</w:t>
      </w:r>
    </w:p>
    <w:p>
      <w:pPr>
        <w:pStyle w:val="Normal"/>
        <w:ind w:firstLine="709"/>
        <w:jc w:val="both"/>
        <w:rPr>
          <w:rStyle w:val="Style31"/>
        </w:rPr>
      </w:pPr>
      <w:r>
        <w:rPr>
          <w:bCs/>
        </w:rPr>
        <w:t>Питьевой водой обеспечено все население. Во многих населенных пунктах района функционирует система питьевого водоснабжения, которая, обслуживается ГП «Калугаоблводоканал». Централизованным водоснабжением пользуется большая часть жителей  района, остальное население забор воды производит из колонок, из колодцев и из домашних скважин.</w:t>
      </w:r>
      <w:r>
        <w:rPr/>
        <w:t xml:space="preserve"> </w:t>
      </w:r>
      <w:r>
        <w:rPr>
          <w:rStyle w:val="Style31"/>
        </w:rPr>
        <w:t>Общая протяженность водопроводных сетей в районе составляет 144854,13 п.м.</w:t>
      </w:r>
    </w:p>
    <w:p>
      <w:pPr>
        <w:pStyle w:val="Normal"/>
        <w:ind w:firstLine="709"/>
        <w:jc w:val="both"/>
        <w:rPr>
          <w:rStyle w:val="Style31"/>
        </w:rPr>
      </w:pPr>
      <w:r>
        <w:rPr/>
      </w:r>
    </w:p>
    <w:p>
      <w:pPr>
        <w:pStyle w:val="Normal"/>
        <w:ind w:firstLine="709"/>
        <w:jc w:val="center"/>
        <w:rPr>
          <w:b/>
          <w:bCs/>
        </w:rPr>
      </w:pPr>
      <w:r>
        <w:rPr>
          <w:b/>
          <w:bCs/>
        </w:rPr>
        <w:t>Перечень артезианских скважин</w:t>
      </w:r>
    </w:p>
    <w:p>
      <w:pPr>
        <w:pStyle w:val="Normal"/>
        <w:ind w:firstLine="709"/>
        <w:jc w:val="right"/>
        <w:rPr>
          <w:bCs/>
        </w:rPr>
      </w:pPr>
      <w:r>
        <w:rPr>
          <w:bCs/>
        </w:rPr>
        <w:t>Таблица 2.12.2.1</w:t>
      </w:r>
    </w:p>
    <w:tbl>
      <w:tblPr>
        <w:tblW w:w="9570" w:type="dxa"/>
        <w:jc w:val="left"/>
        <w:tblInd w:w="98" w:type="dxa"/>
        <w:tblLayout w:type="fixed"/>
        <w:tblCellMar>
          <w:top w:w="0" w:type="dxa"/>
          <w:left w:w="108" w:type="dxa"/>
          <w:bottom w:w="0" w:type="dxa"/>
          <w:right w:w="108" w:type="dxa"/>
        </w:tblCellMar>
        <w:tblLook w:firstRow="1" w:noVBand="1" w:lastRow="0" w:firstColumn="1" w:lastColumn="0" w:noHBand="0" w:val="04a0"/>
      </w:tblPr>
      <w:tblGrid>
        <w:gridCol w:w="1695"/>
        <w:gridCol w:w="1199"/>
        <w:gridCol w:w="1673"/>
        <w:gridCol w:w="1340"/>
        <w:gridCol w:w="1085"/>
        <w:gridCol w:w="2577"/>
      </w:tblGrid>
      <w:tr>
        <w:trPr>
          <w:trHeight w:val="1219" w:hRule="atLeast"/>
        </w:trPr>
        <w:tc>
          <w:tcPr>
            <w:tcW w:w="1695" w:type="dxa"/>
            <w:tcBorders>
              <w:top w:val="single" w:sz="8" w:space="0" w:color="000000"/>
              <w:left w:val="single" w:sz="8" w:space="0" w:color="000000"/>
              <w:bottom w:val="single" w:sz="8" w:space="0" w:color="000000"/>
              <w:right w:val="single" w:sz="8" w:space="0" w:color="000000"/>
            </w:tcBorders>
          </w:tcPr>
          <w:p>
            <w:pPr>
              <w:pStyle w:val="Normal"/>
              <w:spacing w:before="120" w:after="120"/>
              <w:ind w:hanging="142"/>
              <w:jc w:val="center"/>
              <w:rPr>
                <w:b/>
              </w:rPr>
            </w:pPr>
            <w:r>
              <w:rPr>
                <w:b/>
                <w:bCs/>
                <w:sz w:val="22"/>
                <w:szCs w:val="22"/>
                <w:lang w:val="en-US"/>
              </w:rPr>
              <w:t>Наименование объектов</w:t>
            </w:r>
          </w:p>
        </w:tc>
        <w:tc>
          <w:tcPr>
            <w:tcW w:w="1199" w:type="dxa"/>
            <w:tcBorders>
              <w:top w:val="single" w:sz="8" w:space="0" w:color="000000"/>
              <w:bottom w:val="single" w:sz="8" w:space="0" w:color="000000"/>
              <w:right w:val="single" w:sz="8" w:space="0" w:color="000000"/>
            </w:tcBorders>
          </w:tcPr>
          <w:p>
            <w:pPr>
              <w:pStyle w:val="Normal"/>
              <w:spacing w:before="120" w:after="120"/>
              <w:ind w:hanging="142"/>
              <w:jc w:val="center"/>
              <w:rPr>
                <w:b/>
              </w:rPr>
            </w:pPr>
            <w:r>
              <w:rPr>
                <w:b/>
                <w:bCs/>
                <w:sz w:val="22"/>
                <w:szCs w:val="22"/>
                <w:lang w:val="en-US"/>
              </w:rPr>
              <w:t>Количество объектов (ед.)</w:t>
            </w:r>
          </w:p>
        </w:tc>
        <w:tc>
          <w:tcPr>
            <w:tcW w:w="1673" w:type="dxa"/>
            <w:tcBorders>
              <w:top w:val="single" w:sz="8" w:space="0" w:color="000000"/>
              <w:bottom w:val="single" w:sz="8" w:space="0" w:color="000000"/>
              <w:right w:val="single" w:sz="8" w:space="0" w:color="000000"/>
            </w:tcBorders>
          </w:tcPr>
          <w:p>
            <w:pPr>
              <w:pStyle w:val="Normal"/>
              <w:spacing w:before="120" w:after="120"/>
              <w:ind w:hanging="142"/>
              <w:jc w:val="center"/>
              <w:rPr>
                <w:b/>
              </w:rPr>
            </w:pPr>
            <w:r>
              <w:rPr>
                <w:b/>
                <w:bCs/>
                <w:sz w:val="22"/>
                <w:szCs w:val="22"/>
                <w:lang w:val="en-US"/>
              </w:rPr>
              <w:t>Права собственности</w:t>
            </w:r>
          </w:p>
        </w:tc>
        <w:tc>
          <w:tcPr>
            <w:tcW w:w="1340" w:type="dxa"/>
            <w:tcBorders>
              <w:top w:val="single" w:sz="8" w:space="0" w:color="000000"/>
              <w:bottom w:val="single" w:sz="8" w:space="0" w:color="000000"/>
              <w:right w:val="single" w:sz="8" w:space="0" w:color="000000"/>
            </w:tcBorders>
          </w:tcPr>
          <w:p>
            <w:pPr>
              <w:pStyle w:val="Normal"/>
              <w:spacing w:before="120" w:after="120"/>
              <w:ind w:hanging="142"/>
              <w:jc w:val="center"/>
              <w:rPr>
                <w:b/>
              </w:rPr>
            </w:pPr>
            <w:r>
              <w:rPr>
                <w:b/>
                <w:bCs/>
                <w:sz w:val="22"/>
                <w:szCs w:val="22"/>
                <w:lang w:val="en-US"/>
              </w:rPr>
              <w:t>Средний фактический износ (%)</w:t>
            </w:r>
          </w:p>
        </w:tc>
        <w:tc>
          <w:tcPr>
            <w:tcW w:w="1085" w:type="dxa"/>
            <w:tcBorders>
              <w:top w:val="single" w:sz="8" w:space="0" w:color="000000"/>
              <w:bottom w:val="single" w:sz="8" w:space="0" w:color="000000"/>
              <w:right w:val="single" w:sz="8" w:space="0" w:color="000000"/>
            </w:tcBorders>
          </w:tcPr>
          <w:p>
            <w:pPr>
              <w:pStyle w:val="Normal"/>
              <w:spacing w:before="120" w:after="120"/>
              <w:ind w:hanging="142"/>
              <w:jc w:val="center"/>
              <w:rPr>
                <w:b/>
              </w:rPr>
            </w:pPr>
            <w:r>
              <w:rPr>
                <w:b/>
                <w:bCs/>
                <w:sz w:val="22"/>
                <w:szCs w:val="22"/>
                <w:lang w:val="en-US"/>
              </w:rPr>
              <w:t>Год постройки</w:t>
            </w:r>
          </w:p>
        </w:tc>
        <w:tc>
          <w:tcPr>
            <w:tcW w:w="2577" w:type="dxa"/>
            <w:tcBorders>
              <w:top w:val="single" w:sz="8" w:space="0" w:color="000000"/>
              <w:bottom w:val="single" w:sz="8" w:space="0" w:color="000000"/>
              <w:right w:val="single" w:sz="8" w:space="0" w:color="000000"/>
            </w:tcBorders>
          </w:tcPr>
          <w:p>
            <w:pPr>
              <w:pStyle w:val="Normal"/>
              <w:spacing w:before="120" w:after="120"/>
              <w:ind w:hanging="142"/>
              <w:jc w:val="center"/>
              <w:rPr>
                <w:b/>
              </w:rPr>
            </w:pPr>
            <w:r>
              <w:rPr>
                <w:b/>
                <w:bCs/>
                <w:sz w:val="22"/>
                <w:szCs w:val="22"/>
                <w:lang w:val="en-US"/>
              </w:rPr>
              <w:t>Наименование обслуживающей организации</w:t>
            </w:r>
          </w:p>
        </w:tc>
      </w:tr>
      <w:tr>
        <w:trPr>
          <w:trHeight w:val="1072"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rPr>
              <w:t>Артскважина с. Паликского Кирпичного Завода</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97</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1174"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rPr>
              <w:t>Артскважина с. Паликского Кирпичного Завода</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100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Калужская область</w:t>
            </w:r>
          </w:p>
        </w:tc>
      </w:tr>
      <w:tr>
        <w:trPr>
          <w:trHeight w:val="1807"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Буда</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СП «Деревня Буда»</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45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rPr>
              <w:t>МР «Думиничский район» (безвозмездное пользование), МКУ «Управление строительства, ДЖКХ»(балансодержатель) не работает</w:t>
            </w:r>
          </w:p>
        </w:tc>
      </w:tr>
      <w:tr>
        <w:trPr>
          <w:trHeight w:val="180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Каптажная скважина с. Усты</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СП «Деревня Буда»</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55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rPr>
              <w:t>МР «Думиничский район» (безвозмездное пользование), МКУ «Управление строительства, ДЖКХ» (балансодержатель)</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п. Новый</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ФГКУ комбинат «Логистический центр № 65»</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100</w:t>
            </w:r>
          </w:p>
        </w:tc>
        <w:tc>
          <w:tcPr>
            <w:tcW w:w="1085"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1989</w:t>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 xml:space="preserve">ФГКУ </w:t>
            </w:r>
            <w:r>
              <w:rPr>
                <w:bCs/>
                <w:sz w:val="22"/>
                <w:szCs w:val="22"/>
              </w:rPr>
              <w:t>«</w:t>
            </w:r>
            <w:r>
              <w:rPr>
                <w:bCs/>
                <w:sz w:val="22"/>
                <w:szCs w:val="22"/>
                <w:lang w:val="en-US"/>
              </w:rPr>
              <w:t>Логистический центр № 65</w:t>
            </w:r>
            <w:r>
              <w:rPr>
                <w:bCs/>
                <w:sz w:val="22"/>
                <w:szCs w:val="22"/>
              </w:rPr>
              <w:t>»</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п. Новый</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ФГКУ комбинат «Логистический центр № 65»</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100</w:t>
            </w:r>
          </w:p>
        </w:tc>
        <w:tc>
          <w:tcPr>
            <w:tcW w:w="1085"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1989</w:t>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ФГКУ комбинат «Логистический центр № 65»</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rPr>
              <w:t>Артскважина с. Дубровского Отделения Сельхозтехники</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100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109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ст. Думиничи</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100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Кочуково</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55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97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В.Гульцово</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65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rPr>
              <w:t>Артскважина д. Н.Гульцово (Рыбный)</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65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10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Брынь (Лугано)</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65</w:t>
            </w:r>
          </w:p>
        </w:tc>
        <w:tc>
          <w:tcPr>
            <w:tcW w:w="1085"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1965</w:t>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10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Брынь</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65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90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Брынь</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Нет данных</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117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Александровка</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30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79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Чернышено (1 шт)</w:t>
            </w:r>
          </w:p>
        </w:tc>
        <w:tc>
          <w:tcPr>
            <w:tcW w:w="1199" w:type="dxa"/>
            <w:tcBorders>
              <w:bottom w:val="single" w:sz="8" w:space="0" w:color="000000"/>
              <w:right w:val="single" w:sz="8" w:space="0" w:color="000000"/>
            </w:tcBorders>
          </w:tcPr>
          <w:p>
            <w:pPr>
              <w:pStyle w:val="Normal"/>
              <w:rPr/>
            </w:pPr>
            <w:r>
              <w:rPr/>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ООО «Чернышенский Лесокомбинат»</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 для населения</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ООО «Чернышенский Лесокомбинат»</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rPr>
              <w:t xml:space="preserve">Артскважина с. Чернышено (1 шт)ул. </w:t>
            </w:r>
            <w:r>
              <w:rPr>
                <w:bCs/>
                <w:sz w:val="22"/>
                <w:szCs w:val="22"/>
                <w:lang w:val="en-US"/>
              </w:rPr>
              <w:t>Кравченко</w:t>
            </w:r>
          </w:p>
        </w:tc>
        <w:tc>
          <w:tcPr>
            <w:tcW w:w="1199" w:type="dxa"/>
            <w:tcBorders>
              <w:bottom w:val="single" w:sz="8" w:space="0" w:color="000000"/>
              <w:right w:val="single" w:sz="8" w:space="0" w:color="000000"/>
            </w:tcBorders>
          </w:tcPr>
          <w:p>
            <w:pPr>
              <w:pStyle w:val="Normal"/>
              <w:rPr/>
            </w:pPr>
            <w:r>
              <w:rPr/>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ООО «Чернышенский Лесокомбинат»</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 для населения</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ООО «Чернышенский Лесокомбинат»</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Чернышено (1шт)</w:t>
            </w:r>
          </w:p>
        </w:tc>
        <w:tc>
          <w:tcPr>
            <w:tcW w:w="1199" w:type="dxa"/>
            <w:tcBorders>
              <w:bottom w:val="single" w:sz="8" w:space="0" w:color="000000"/>
              <w:right w:val="single" w:sz="8" w:space="0" w:color="000000"/>
            </w:tcBorders>
          </w:tcPr>
          <w:p>
            <w:pPr>
              <w:pStyle w:val="Normal"/>
              <w:rPr/>
            </w:pPr>
            <w:r>
              <w:rPr/>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ООО «Чернышенский Лесокомбинат»</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 для населения</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ООО «Чернышенский Лесокомбинат»</w:t>
            </w:r>
          </w:p>
        </w:tc>
      </w:tr>
      <w:tr>
        <w:trPr>
          <w:trHeight w:val="67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Чернышено (1шт)</w:t>
            </w:r>
          </w:p>
        </w:tc>
        <w:tc>
          <w:tcPr>
            <w:tcW w:w="1199" w:type="dxa"/>
            <w:tcBorders>
              <w:bottom w:val="single" w:sz="8" w:space="0" w:color="000000"/>
              <w:right w:val="single" w:sz="8" w:space="0" w:color="000000"/>
            </w:tcBorders>
          </w:tcPr>
          <w:p>
            <w:pPr>
              <w:pStyle w:val="Normal"/>
              <w:rPr/>
            </w:pPr>
            <w:r>
              <w:rPr/>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АПФ «Хотьково»</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 для населения</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АПФ «Хотьково»</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rPr>
              <w:t>Артскважина  с. Чернышено ул. Пролетарская (глуб 30м)</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50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Чернышено (1шт)</w:t>
            </w:r>
          </w:p>
        </w:tc>
        <w:tc>
          <w:tcPr>
            <w:tcW w:w="1199" w:type="dxa"/>
            <w:tcBorders>
              <w:bottom w:val="single" w:sz="8" w:space="0" w:color="000000"/>
              <w:right w:val="single" w:sz="8" w:space="0" w:color="000000"/>
            </w:tcBorders>
          </w:tcPr>
          <w:p>
            <w:pPr>
              <w:pStyle w:val="Normal"/>
              <w:rPr/>
            </w:pPr>
            <w:r>
              <w:rPr/>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 оформлена СП</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 работает</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rPr/>
            </w:pPr>
            <w:r>
              <w:rPr/>
            </w:r>
          </w:p>
        </w:tc>
      </w:tr>
      <w:tr>
        <w:trPr>
          <w:trHeight w:val="69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rPr>
              <w:t>Артскважина  с. Чернышено (ул Кравченко)</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Нет данных</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rPr>
              <w:t>Артскважина с. Чернышено ул. Молодежная(глуб 50м)</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55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85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Которь</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45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Хлуднево</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35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37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Павловка</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МР «Думиничский район»</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40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rPr/>
            </w:pPr>
            <w:r>
              <w:rPr/>
            </w:r>
          </w:p>
        </w:tc>
      </w:tr>
      <w:tr>
        <w:trPr>
          <w:trHeight w:val="121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Воймировский Щебеночный Завод</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МР «Думиничский район»</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35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rPr>
              <w:t>МКУ «Управление строительства, ДЖКХ» оперативное управление</w:t>
            </w:r>
          </w:p>
        </w:tc>
      </w:tr>
      <w:tr>
        <w:trPr>
          <w:trHeight w:val="97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Высокое</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53</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114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Пыренка</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45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70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Пыренка</w:t>
            </w:r>
          </w:p>
        </w:tc>
        <w:tc>
          <w:tcPr>
            <w:tcW w:w="1199" w:type="dxa"/>
            <w:tcBorders>
              <w:bottom w:val="single" w:sz="8" w:space="0" w:color="000000"/>
              <w:right w:val="single" w:sz="8" w:space="0" w:color="000000"/>
            </w:tcBorders>
          </w:tcPr>
          <w:p>
            <w:pPr>
              <w:pStyle w:val="Normal"/>
              <w:rPr/>
            </w:pPr>
            <w:r>
              <w:rPr/>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ОАО «Стройкерамика»</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 для населения</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rPr/>
            </w:pPr>
            <w:r>
              <w:rPr/>
            </w:r>
          </w:p>
        </w:tc>
      </w:tr>
      <w:tr>
        <w:trPr>
          <w:trHeight w:val="91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Клинцы</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45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85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Хотьково</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60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102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bCs/>
                <w:lang w:val="en-US"/>
              </w:rPr>
            </w:pPr>
            <w:r>
              <w:rPr>
                <w:bCs/>
                <w:sz w:val="22"/>
                <w:szCs w:val="22"/>
                <w:lang w:val="en-US"/>
              </w:rPr>
              <w:t>Артскважина с. Хотьково</w:t>
            </w:r>
          </w:p>
        </w:tc>
        <w:tc>
          <w:tcPr>
            <w:tcW w:w="1199" w:type="dxa"/>
            <w:tcBorders>
              <w:bottom w:val="single" w:sz="8" w:space="0" w:color="000000"/>
              <w:right w:val="single" w:sz="8" w:space="0" w:color="000000"/>
            </w:tcBorders>
          </w:tcPr>
          <w:p>
            <w:pPr>
              <w:pStyle w:val="Normal"/>
              <w:spacing w:before="120" w:after="120"/>
              <w:ind w:hanging="142"/>
              <w:jc w:val="center"/>
              <w:rPr>
                <w:bCs/>
                <w:lang w:val="en-US"/>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bCs/>
                <w:lang w:val="en-US"/>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bCs/>
                <w:lang w:val="en-US"/>
              </w:rPr>
            </w:pPr>
            <w:r>
              <w:rPr>
                <w:bCs/>
                <w:sz w:val="22"/>
                <w:szCs w:val="22"/>
                <w:lang w:val="en-US"/>
              </w:rPr>
              <w:t>возле стана мех.  мастерские</w:t>
            </w:r>
          </w:p>
        </w:tc>
        <w:tc>
          <w:tcPr>
            <w:tcW w:w="1085" w:type="dxa"/>
            <w:tcBorders>
              <w:bottom w:val="single" w:sz="8" w:space="0" w:color="000000"/>
              <w:right w:val="single" w:sz="8" w:space="0" w:color="000000"/>
            </w:tcBorders>
          </w:tcPr>
          <w:p>
            <w:pPr>
              <w:pStyle w:val="Normal"/>
              <w:spacing w:before="120" w:after="120"/>
              <w:ind w:hanging="142"/>
              <w:jc w:val="center"/>
              <w:rPr>
                <w:bCs/>
                <w:lang w:val="en-US"/>
              </w:rPr>
            </w:pPr>
            <w:r>
              <w:rPr>
                <w:bCs/>
                <w:lang w:val="en-US"/>
              </w:rPr>
            </w:r>
          </w:p>
        </w:tc>
        <w:tc>
          <w:tcPr>
            <w:tcW w:w="2577" w:type="dxa"/>
            <w:tcBorders>
              <w:bottom w:val="single" w:sz="8" w:space="0" w:color="000000"/>
              <w:right w:val="single" w:sz="8" w:space="0" w:color="000000"/>
            </w:tcBorders>
          </w:tcPr>
          <w:p>
            <w:pPr>
              <w:pStyle w:val="Normal"/>
              <w:spacing w:before="120" w:after="120"/>
              <w:ind w:hanging="142"/>
              <w:jc w:val="center"/>
              <w:rPr>
                <w:bCs/>
                <w:lang w:val="en-US"/>
              </w:rPr>
            </w:pPr>
            <w:r>
              <w:rPr>
                <w:bCs/>
                <w:sz w:val="22"/>
                <w:szCs w:val="22"/>
                <w:lang w:val="en-US"/>
              </w:rPr>
              <w:t>ГП Калужской области «Калугаоблводоканал»</w:t>
            </w:r>
          </w:p>
        </w:tc>
      </w:tr>
      <w:tr>
        <w:trPr>
          <w:trHeight w:val="102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bCs/>
              </w:rPr>
            </w:pPr>
            <w:r>
              <w:rPr>
                <w:bCs/>
                <w:sz w:val="22"/>
                <w:szCs w:val="22"/>
              </w:rPr>
              <w:t>Артскважина с. Хотьково ул. Запрудная</w:t>
            </w:r>
          </w:p>
        </w:tc>
        <w:tc>
          <w:tcPr>
            <w:tcW w:w="1199" w:type="dxa"/>
            <w:tcBorders>
              <w:bottom w:val="single" w:sz="8" w:space="0" w:color="000000"/>
              <w:right w:val="single" w:sz="8" w:space="0" w:color="000000"/>
            </w:tcBorders>
          </w:tcPr>
          <w:p>
            <w:pPr>
              <w:pStyle w:val="Normal"/>
              <w:spacing w:before="120" w:after="120"/>
              <w:ind w:hanging="142"/>
              <w:jc w:val="center"/>
              <w:rPr>
                <w:bCs/>
                <w:lang w:val="en-US"/>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bCs/>
                <w:lang w:val="en-US"/>
              </w:rPr>
            </w:pPr>
            <w:r>
              <w:rPr>
                <w:bCs/>
                <w:sz w:val="22"/>
                <w:szCs w:val="22"/>
                <w:lang w:val="en-US"/>
              </w:rPr>
              <w:t>МР «Думиничский район»</w:t>
            </w:r>
          </w:p>
        </w:tc>
        <w:tc>
          <w:tcPr>
            <w:tcW w:w="1340" w:type="dxa"/>
            <w:tcBorders>
              <w:bottom w:val="single" w:sz="8" w:space="0" w:color="000000"/>
              <w:right w:val="single" w:sz="8" w:space="0" w:color="000000"/>
            </w:tcBorders>
          </w:tcPr>
          <w:p>
            <w:pPr>
              <w:pStyle w:val="Normal"/>
              <w:spacing w:before="120" w:after="120"/>
              <w:ind w:hanging="142"/>
              <w:jc w:val="center"/>
              <w:rPr>
                <w:bCs/>
                <w:lang w:val="en-US"/>
              </w:rPr>
            </w:pPr>
            <w:r>
              <w:rPr>
                <w:bCs/>
                <w:sz w:val="22"/>
                <w:szCs w:val="22"/>
                <w:lang w:val="en-US"/>
              </w:rPr>
              <w:t>снабжает население и ферму</w:t>
            </w:r>
          </w:p>
        </w:tc>
        <w:tc>
          <w:tcPr>
            <w:tcW w:w="1085" w:type="dxa"/>
            <w:tcBorders>
              <w:bottom w:val="single" w:sz="8" w:space="0" w:color="000000"/>
              <w:right w:val="single" w:sz="8" w:space="0" w:color="000000"/>
            </w:tcBorders>
          </w:tcPr>
          <w:p>
            <w:pPr>
              <w:pStyle w:val="Normal"/>
              <w:spacing w:before="120" w:after="120"/>
              <w:ind w:hanging="142"/>
              <w:jc w:val="center"/>
              <w:rPr>
                <w:bCs/>
                <w:lang w:val="en-US"/>
              </w:rPr>
            </w:pPr>
            <w:r>
              <w:rPr>
                <w:bCs/>
                <w:lang w:val="en-US"/>
              </w:rPr>
            </w:r>
          </w:p>
        </w:tc>
        <w:tc>
          <w:tcPr>
            <w:tcW w:w="2577" w:type="dxa"/>
            <w:tcBorders>
              <w:bottom w:val="single" w:sz="8" w:space="0" w:color="000000"/>
              <w:right w:val="single" w:sz="8" w:space="0" w:color="000000"/>
            </w:tcBorders>
          </w:tcPr>
          <w:p>
            <w:pPr>
              <w:pStyle w:val="Normal"/>
              <w:spacing w:before="120" w:after="120"/>
              <w:ind w:hanging="142"/>
              <w:jc w:val="center"/>
              <w:rPr>
                <w:bCs/>
                <w:lang w:val="en-US"/>
              </w:rPr>
            </w:pPr>
            <w:r>
              <w:rPr>
                <w:bCs/>
                <w:lang w:val="en-US"/>
              </w:rPr>
            </w:r>
          </w:p>
        </w:tc>
      </w:tr>
      <w:tr>
        <w:trPr>
          <w:trHeight w:val="96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Маслово</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65</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94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Куклино</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33</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94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Зимницы</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50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67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Каптаж с. Новослободск</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60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93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Вертное</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58</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750"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rPr>
              <w:t>Артскважина д. Поляки ж/б, глубина 72м</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МР «Думиничский район»</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28</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 работает</w:t>
            </w:r>
          </w:p>
        </w:tc>
      </w:tr>
      <w:tr>
        <w:trPr>
          <w:trHeight w:val="82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д. Думиничи</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Нет данных</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94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 Маклаки</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50</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73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ст.Палики»РЖД»</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1</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«РЖД»</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Нет данных</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«РЖД»</w:t>
            </w:r>
          </w:p>
        </w:tc>
      </w:tr>
      <w:tr>
        <w:trPr>
          <w:trHeight w:val="70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pPr>
            <w:r>
              <w:rPr>
                <w:bCs/>
                <w:sz w:val="22"/>
                <w:szCs w:val="22"/>
                <w:lang w:val="en-US"/>
              </w:rPr>
              <w:t>Артскважина п. Думиничи</w:t>
            </w:r>
          </w:p>
        </w:tc>
        <w:tc>
          <w:tcPr>
            <w:tcW w:w="1199"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4</w:t>
            </w:r>
          </w:p>
        </w:tc>
        <w:tc>
          <w:tcPr>
            <w:tcW w:w="1673"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Областная собственность</w:t>
            </w:r>
          </w:p>
        </w:tc>
        <w:tc>
          <w:tcPr>
            <w:tcW w:w="1340"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Нет данных</w:t>
            </w:r>
          </w:p>
        </w:tc>
        <w:tc>
          <w:tcPr>
            <w:tcW w:w="1085" w:type="dxa"/>
            <w:tcBorders>
              <w:bottom w:val="single" w:sz="8" w:space="0" w:color="000000"/>
              <w:right w:val="single" w:sz="8" w:space="0" w:color="000000"/>
            </w:tcBorders>
          </w:tcPr>
          <w:p>
            <w:pPr>
              <w:pStyle w:val="Normal"/>
              <w:rPr/>
            </w:pPr>
            <w:r>
              <w:rPr/>
            </w:r>
          </w:p>
        </w:tc>
        <w:tc>
          <w:tcPr>
            <w:tcW w:w="2577" w:type="dxa"/>
            <w:tcBorders>
              <w:bottom w:val="single" w:sz="8" w:space="0" w:color="000000"/>
              <w:right w:val="single" w:sz="8" w:space="0" w:color="000000"/>
            </w:tcBorders>
          </w:tcPr>
          <w:p>
            <w:pPr>
              <w:pStyle w:val="Normal"/>
              <w:spacing w:before="120" w:after="120"/>
              <w:ind w:hanging="142"/>
              <w:jc w:val="center"/>
              <w:rPr/>
            </w:pPr>
            <w:r>
              <w:rPr>
                <w:bCs/>
                <w:sz w:val="22"/>
                <w:szCs w:val="22"/>
                <w:lang w:val="en-US"/>
              </w:rPr>
              <w:t>ГП Калужской области «Калугаоблводоканал»</w:t>
            </w:r>
          </w:p>
        </w:tc>
      </w:tr>
      <w:tr>
        <w:trPr>
          <w:trHeight w:val="375" w:hRule="atLeast"/>
        </w:trPr>
        <w:tc>
          <w:tcPr>
            <w:tcW w:w="1695" w:type="dxa"/>
            <w:tcBorders>
              <w:left w:val="single" w:sz="8" w:space="0" w:color="000000"/>
              <w:bottom w:val="single" w:sz="8" w:space="0" w:color="000000"/>
              <w:right w:val="single" w:sz="8" w:space="0" w:color="000000"/>
            </w:tcBorders>
          </w:tcPr>
          <w:p>
            <w:pPr>
              <w:pStyle w:val="Normal"/>
              <w:spacing w:before="120" w:after="120"/>
              <w:ind w:hanging="142"/>
              <w:jc w:val="center"/>
              <w:rPr>
                <w:b/>
              </w:rPr>
            </w:pPr>
            <w:r>
              <w:rPr>
                <w:b/>
                <w:bCs/>
                <w:sz w:val="22"/>
                <w:szCs w:val="22"/>
              </w:rPr>
              <w:t>итого</w:t>
            </w:r>
            <w:r>
              <w:rPr>
                <w:b/>
                <w:bCs/>
                <w:sz w:val="22"/>
                <w:szCs w:val="22"/>
                <w:lang w:val="en-US"/>
              </w:rPr>
              <w:t>:</w:t>
            </w:r>
          </w:p>
        </w:tc>
        <w:tc>
          <w:tcPr>
            <w:tcW w:w="1199" w:type="dxa"/>
            <w:tcBorders>
              <w:bottom w:val="single" w:sz="8" w:space="0" w:color="000000"/>
              <w:right w:val="single" w:sz="8" w:space="0" w:color="000000"/>
            </w:tcBorders>
          </w:tcPr>
          <w:p>
            <w:pPr>
              <w:pStyle w:val="Normal"/>
              <w:spacing w:before="120" w:after="120"/>
              <w:ind w:hanging="142"/>
              <w:jc w:val="center"/>
              <w:rPr>
                <w:b/>
              </w:rPr>
            </w:pPr>
            <w:r>
              <w:rPr>
                <w:b/>
                <w:bCs/>
                <w:sz w:val="22"/>
                <w:szCs w:val="22"/>
                <w:lang w:val="en-US"/>
              </w:rPr>
              <w:t>39</w:t>
            </w:r>
          </w:p>
        </w:tc>
        <w:tc>
          <w:tcPr>
            <w:tcW w:w="1673" w:type="dxa"/>
            <w:tcBorders>
              <w:bottom w:val="single" w:sz="8" w:space="0" w:color="000000"/>
              <w:right w:val="single" w:sz="8" w:space="0" w:color="000000"/>
            </w:tcBorders>
          </w:tcPr>
          <w:p>
            <w:pPr>
              <w:pStyle w:val="Normal"/>
              <w:rPr>
                <w:b/>
              </w:rPr>
            </w:pPr>
            <w:r>
              <w:rPr>
                <w:b/>
              </w:rPr>
            </w:r>
          </w:p>
        </w:tc>
        <w:tc>
          <w:tcPr>
            <w:tcW w:w="1340" w:type="dxa"/>
            <w:tcBorders>
              <w:bottom w:val="single" w:sz="8" w:space="0" w:color="000000"/>
              <w:right w:val="single" w:sz="8" w:space="0" w:color="000000"/>
            </w:tcBorders>
          </w:tcPr>
          <w:p>
            <w:pPr>
              <w:pStyle w:val="Normal"/>
              <w:rPr>
                <w:b/>
              </w:rPr>
            </w:pPr>
            <w:r>
              <w:rPr>
                <w:b/>
              </w:rPr>
            </w:r>
          </w:p>
        </w:tc>
        <w:tc>
          <w:tcPr>
            <w:tcW w:w="1085" w:type="dxa"/>
            <w:tcBorders>
              <w:bottom w:val="single" w:sz="8" w:space="0" w:color="000000"/>
              <w:right w:val="single" w:sz="8" w:space="0" w:color="000000"/>
            </w:tcBorders>
          </w:tcPr>
          <w:p>
            <w:pPr>
              <w:pStyle w:val="Normal"/>
              <w:rPr>
                <w:b/>
              </w:rPr>
            </w:pPr>
            <w:r>
              <w:rPr>
                <w:b/>
              </w:rPr>
            </w:r>
          </w:p>
        </w:tc>
        <w:tc>
          <w:tcPr>
            <w:tcW w:w="2577" w:type="dxa"/>
            <w:tcBorders>
              <w:bottom w:val="single" w:sz="8" w:space="0" w:color="000000"/>
              <w:right w:val="single" w:sz="8" w:space="0" w:color="000000"/>
            </w:tcBorders>
          </w:tcPr>
          <w:p>
            <w:pPr>
              <w:pStyle w:val="Normal"/>
              <w:rPr>
                <w:b/>
              </w:rPr>
            </w:pPr>
            <w:r>
              <w:rPr>
                <w:b/>
              </w:rPr>
            </w:r>
          </w:p>
        </w:tc>
      </w:tr>
    </w:tbl>
    <w:p>
      <w:pPr>
        <w:pStyle w:val="Style78"/>
        <w:jc w:val="center"/>
        <w:rPr>
          <w:b/>
        </w:rPr>
      </w:pPr>
      <w:r>
        <w:rPr>
          <w:b/>
        </w:rPr>
      </w:r>
    </w:p>
    <w:p>
      <w:pPr>
        <w:pStyle w:val="Style78"/>
        <w:jc w:val="center"/>
        <w:rPr>
          <w:b/>
        </w:rPr>
      </w:pPr>
      <w:r>
        <w:rPr>
          <w:b/>
        </w:rPr>
      </w:r>
    </w:p>
    <w:p>
      <w:pPr>
        <w:pStyle w:val="Style78"/>
        <w:jc w:val="center"/>
        <w:rPr>
          <w:b/>
        </w:rPr>
      </w:pPr>
      <w:r>
        <w:rPr>
          <w:b/>
        </w:rPr>
      </w:r>
    </w:p>
    <w:p>
      <w:pPr>
        <w:pStyle w:val="Style78"/>
        <w:jc w:val="center"/>
        <w:rPr>
          <w:b/>
        </w:rPr>
      </w:pPr>
      <w:r>
        <w:rPr>
          <w:b/>
        </w:rPr>
        <w:t>Перечень водонапорных башен</w:t>
      </w:r>
    </w:p>
    <w:p>
      <w:pPr>
        <w:pStyle w:val="Normal"/>
        <w:ind w:firstLine="709"/>
        <w:jc w:val="right"/>
        <w:rPr>
          <w:bCs/>
        </w:rPr>
      </w:pPr>
      <w:r>
        <w:rPr>
          <w:bCs/>
        </w:rPr>
        <w:t>Таблица 2.12.2.2</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1504"/>
        <w:gridCol w:w="1231"/>
        <w:gridCol w:w="1521"/>
        <w:gridCol w:w="1331"/>
        <w:gridCol w:w="1124"/>
        <w:gridCol w:w="2642"/>
      </w:tblGrid>
      <w:tr>
        <w:trPr>
          <w:trHeight w:val="1170" w:hRule="atLeast"/>
        </w:trPr>
        <w:tc>
          <w:tcPr>
            <w:tcW w:w="150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Наименование объектов</w:t>
            </w:r>
          </w:p>
        </w:tc>
        <w:tc>
          <w:tcPr>
            <w:tcW w:w="12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Количество объектов (ед.)</w:t>
            </w:r>
          </w:p>
        </w:tc>
        <w:tc>
          <w:tcPr>
            <w:tcW w:w="152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Права собственности</w:t>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Средний фактический износ (%)</w:t>
            </w:r>
          </w:p>
        </w:tc>
        <w:tc>
          <w:tcPr>
            <w:tcW w:w="1124"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Год постройки</w:t>
            </w:r>
          </w:p>
        </w:tc>
        <w:tc>
          <w:tcPr>
            <w:tcW w:w="2642"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Наименование обслуживающей организации</w:t>
            </w:r>
          </w:p>
        </w:tc>
      </w:tr>
      <w:tr>
        <w:trPr>
          <w:trHeight w:val="375" w:hRule="exact"/>
        </w:trPr>
        <w:tc>
          <w:tcPr>
            <w:tcW w:w="9353" w:type="dxa"/>
            <w:gridSpan w:val="6"/>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bCs/>
                <w:color w:val="000000"/>
              </w:rPr>
            </w:pPr>
            <w:r>
              <w:rPr>
                <w:b/>
                <w:bCs/>
                <w:color w:val="000000"/>
              </w:rPr>
            </w:r>
          </w:p>
        </w:tc>
      </w:tr>
      <w:tr>
        <w:trPr>
          <w:trHeight w:val="1125" w:hRule="atLeast"/>
        </w:trPr>
        <w:tc>
          <w:tcPr>
            <w:tcW w:w="1504"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Водонапорная башня с. Паликского Кирпичного Завода</w:t>
            </w:r>
          </w:p>
        </w:tc>
        <w:tc>
          <w:tcPr>
            <w:tcW w:w="123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52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1124"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64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не работает/ резервная</w:t>
            </w:r>
          </w:p>
        </w:tc>
      </w:tr>
      <w:tr>
        <w:trPr>
          <w:trHeight w:val="2340" w:hRule="atLeast"/>
        </w:trPr>
        <w:tc>
          <w:tcPr>
            <w:tcW w:w="1504"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Башня Рожновского д. Буда</w:t>
            </w:r>
          </w:p>
        </w:tc>
        <w:tc>
          <w:tcPr>
            <w:tcW w:w="123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52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«Деревня Буда»</w:t>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45</w:t>
            </w:r>
          </w:p>
        </w:tc>
        <w:tc>
          <w:tcPr>
            <w:tcW w:w="1124"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64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пользование),МКУ «Управление строительства, ДЖКХ»(балансодержатель)</w:t>
            </w:r>
          </w:p>
        </w:tc>
      </w:tr>
      <w:tr>
        <w:trPr>
          <w:trHeight w:val="2250" w:hRule="atLeast"/>
        </w:trPr>
        <w:tc>
          <w:tcPr>
            <w:tcW w:w="1504"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Башня Рожновского д. Усты</w:t>
            </w:r>
          </w:p>
        </w:tc>
        <w:tc>
          <w:tcPr>
            <w:tcW w:w="123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52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«Деревня Буда»</w:t>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55</w:t>
            </w:r>
          </w:p>
        </w:tc>
        <w:tc>
          <w:tcPr>
            <w:tcW w:w="1124"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64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750" w:hRule="atLeast"/>
        </w:trPr>
        <w:tc>
          <w:tcPr>
            <w:tcW w:w="1504"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Башня Рожновского д. Павловка</w:t>
            </w:r>
          </w:p>
        </w:tc>
        <w:tc>
          <w:tcPr>
            <w:tcW w:w="123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52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40</w:t>
            </w:r>
          </w:p>
        </w:tc>
        <w:tc>
          <w:tcPr>
            <w:tcW w:w="1124"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64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не работает</w:t>
            </w:r>
          </w:p>
        </w:tc>
      </w:tr>
      <w:tr>
        <w:trPr>
          <w:trHeight w:val="1275" w:hRule="atLeast"/>
        </w:trPr>
        <w:tc>
          <w:tcPr>
            <w:tcW w:w="1504"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Башня Рожновского Воймировский Щебеночный Завод</w:t>
            </w:r>
          </w:p>
        </w:tc>
        <w:tc>
          <w:tcPr>
            <w:tcW w:w="123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52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35</w:t>
            </w:r>
          </w:p>
        </w:tc>
        <w:tc>
          <w:tcPr>
            <w:tcW w:w="1124"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64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 оперативное управление</w:t>
            </w:r>
          </w:p>
        </w:tc>
      </w:tr>
      <w:tr>
        <w:trPr>
          <w:trHeight w:val="705" w:hRule="atLeast"/>
        </w:trPr>
        <w:tc>
          <w:tcPr>
            <w:tcW w:w="1504"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Башня Рожновского д. Поляки, высота 12м</w:t>
            </w:r>
          </w:p>
        </w:tc>
        <w:tc>
          <w:tcPr>
            <w:tcW w:w="123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52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28</w:t>
            </w:r>
          </w:p>
        </w:tc>
        <w:tc>
          <w:tcPr>
            <w:tcW w:w="1124"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64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не работает</w:t>
            </w:r>
          </w:p>
        </w:tc>
      </w:tr>
      <w:tr>
        <w:trPr>
          <w:trHeight w:val="705" w:hRule="atLeast"/>
        </w:trPr>
        <w:tc>
          <w:tcPr>
            <w:tcW w:w="1504"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Башня Рожновского, с. Хотьково</w:t>
            </w:r>
          </w:p>
        </w:tc>
        <w:tc>
          <w:tcPr>
            <w:tcW w:w="123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w:t>
            </w:r>
          </w:p>
        </w:tc>
        <w:tc>
          <w:tcPr>
            <w:tcW w:w="152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Областная собственность</w:t>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rPr>
            </w:r>
          </w:p>
        </w:tc>
        <w:tc>
          <w:tcPr>
            <w:tcW w:w="112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rPr>
            </w:r>
          </w:p>
        </w:tc>
        <w:tc>
          <w:tcPr>
            <w:tcW w:w="264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ГП Калужской области «Калугаоблводоканал»</w:t>
            </w:r>
          </w:p>
        </w:tc>
      </w:tr>
      <w:tr>
        <w:trPr>
          <w:trHeight w:val="705" w:hRule="atLeast"/>
        </w:trPr>
        <w:tc>
          <w:tcPr>
            <w:tcW w:w="1504"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Башня Рожновского, д.Клинцы</w:t>
            </w:r>
          </w:p>
        </w:tc>
        <w:tc>
          <w:tcPr>
            <w:tcW w:w="123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52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Областная собственность</w:t>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rPr>
            </w:r>
          </w:p>
        </w:tc>
        <w:tc>
          <w:tcPr>
            <w:tcW w:w="112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rPr>
            </w:r>
          </w:p>
        </w:tc>
        <w:tc>
          <w:tcPr>
            <w:tcW w:w="264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ГП Калужской области «Калугаоблводоканал»</w:t>
            </w:r>
          </w:p>
        </w:tc>
      </w:tr>
      <w:tr>
        <w:trPr>
          <w:trHeight w:val="375" w:hRule="atLeast"/>
        </w:trPr>
        <w:tc>
          <w:tcPr>
            <w:tcW w:w="1504" w:type="dxa"/>
            <w:tcBorders>
              <w:left w:val="single" w:sz="4" w:space="0" w:color="000000"/>
              <w:bottom w:val="single" w:sz="4" w:space="0" w:color="000000"/>
              <w:right w:val="single" w:sz="4" w:space="0" w:color="000000"/>
            </w:tcBorders>
            <w:shd w:color="auto" w:fill="auto" w:val="clear"/>
            <w:vAlign w:val="center"/>
          </w:tcPr>
          <w:p>
            <w:pPr>
              <w:pStyle w:val="Normal"/>
              <w:rPr>
                <w:b/>
                <w:bCs/>
                <w:color w:val="000000"/>
              </w:rPr>
            </w:pPr>
            <w:r>
              <w:rPr>
                <w:b/>
                <w:bCs/>
                <w:color w:val="000000"/>
                <w:sz w:val="22"/>
                <w:szCs w:val="22"/>
              </w:rPr>
              <w:t>итого:</w:t>
            </w:r>
          </w:p>
        </w:tc>
        <w:tc>
          <w:tcPr>
            <w:tcW w:w="1231" w:type="dxa"/>
            <w:tcBorders>
              <w:bottom w:val="single" w:sz="4" w:space="0" w:color="000000"/>
              <w:right w:val="single" w:sz="4" w:space="0" w:color="000000"/>
            </w:tcBorders>
            <w:shd w:color="auto" w:fill="auto" w:val="clear"/>
            <w:vAlign w:val="center"/>
          </w:tcPr>
          <w:p>
            <w:pPr>
              <w:pStyle w:val="Normal"/>
              <w:jc w:val="center"/>
              <w:rPr>
                <w:b/>
                <w:bCs/>
                <w:color w:val="FF0000"/>
              </w:rPr>
            </w:pPr>
            <w:r>
              <w:rPr>
                <w:b/>
                <w:bCs/>
                <w:color w:val="FF0000"/>
                <w:sz w:val="22"/>
                <w:szCs w:val="22"/>
              </w:rPr>
              <w:t>32</w:t>
            </w:r>
          </w:p>
        </w:tc>
        <w:tc>
          <w:tcPr>
            <w:tcW w:w="1521" w:type="dxa"/>
            <w:tcBorders>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1331" w:type="dxa"/>
            <w:tcBorders>
              <w:top w:val="single" w:sz="4" w:space="0" w:color="000000"/>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1124" w:type="dxa"/>
            <w:tcBorders>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2642" w:type="dxa"/>
            <w:tcBorders>
              <w:bottom w:val="single" w:sz="4" w:space="0" w:color="000000"/>
              <w:right w:val="single" w:sz="4" w:space="0" w:color="000000"/>
            </w:tcBorders>
            <w:shd w:color="auto" w:fill="auto" w:val="clear"/>
            <w:vAlign w:val="center"/>
          </w:tcPr>
          <w:p>
            <w:pPr>
              <w:pStyle w:val="Normal"/>
              <w:rPr>
                <w:b/>
                <w:bCs/>
                <w:color w:val="000000"/>
              </w:rPr>
            </w:pPr>
            <w:r>
              <w:rPr/>
            </w:r>
          </w:p>
        </w:tc>
      </w:tr>
    </w:tbl>
    <w:p>
      <w:pPr>
        <w:pStyle w:val="Style78"/>
        <w:jc w:val="center"/>
        <w:rPr>
          <w:b/>
        </w:rPr>
      </w:pPr>
      <w:r>
        <w:rPr>
          <w:b/>
        </w:rPr>
      </w:r>
    </w:p>
    <w:p>
      <w:pPr>
        <w:pStyle w:val="Style78"/>
        <w:jc w:val="center"/>
        <w:rPr>
          <w:b/>
        </w:rPr>
      </w:pPr>
      <w:r>
        <w:rPr>
          <w:b/>
        </w:rPr>
        <w:t>Перечень водопроводных сетей</w:t>
      </w:r>
    </w:p>
    <w:p>
      <w:pPr>
        <w:pStyle w:val="Normal"/>
        <w:ind w:firstLine="709"/>
        <w:jc w:val="right"/>
        <w:rPr>
          <w:bCs/>
        </w:rPr>
      </w:pPr>
      <w:r>
        <w:rPr>
          <w:bCs/>
        </w:rPr>
        <w:t>Таблица 2.12.2.3</w:t>
      </w:r>
    </w:p>
    <w:tbl>
      <w:tblPr>
        <w:tblW w:w="5000" w:type="pct"/>
        <w:jc w:val="left"/>
        <w:tblInd w:w="98" w:type="dxa"/>
        <w:tblLayout w:type="fixed"/>
        <w:tblCellMar>
          <w:top w:w="0" w:type="dxa"/>
          <w:left w:w="108" w:type="dxa"/>
          <w:bottom w:w="0" w:type="dxa"/>
          <w:right w:w="108" w:type="dxa"/>
        </w:tblCellMar>
        <w:tblLook w:firstRow="1" w:noVBand="1" w:lastRow="0" w:firstColumn="1" w:lastColumn="0" w:noHBand="0" w:val="04a0"/>
      </w:tblPr>
      <w:tblGrid>
        <w:gridCol w:w="2121"/>
        <w:gridCol w:w="1150"/>
        <w:gridCol w:w="1450"/>
        <w:gridCol w:w="1269"/>
        <w:gridCol w:w="1055"/>
        <w:gridCol w:w="2308"/>
      </w:tblGrid>
      <w:tr>
        <w:trPr>
          <w:trHeight w:val="1125" w:hRule="atLeast"/>
        </w:trPr>
        <w:tc>
          <w:tcPr>
            <w:tcW w:w="2121" w:type="dxa"/>
            <w:tcBorders>
              <w:top w:val="single" w:sz="8" w:space="0" w:color="000000"/>
              <w:left w:val="single" w:sz="8" w:space="0" w:color="000000"/>
              <w:bottom w:val="single" w:sz="8" w:space="0" w:color="000000"/>
              <w:right w:val="single" w:sz="8" w:space="0" w:color="000000"/>
            </w:tcBorders>
            <w:vAlign w:val="center"/>
          </w:tcPr>
          <w:p>
            <w:pPr>
              <w:pStyle w:val="Normal"/>
              <w:spacing w:beforeAutospacing="1" w:after="0"/>
              <w:jc w:val="center"/>
              <w:rPr>
                <w:b/>
              </w:rPr>
            </w:pPr>
            <w:r>
              <w:rPr>
                <w:b/>
                <w:color w:val="000000"/>
                <w:sz w:val="22"/>
                <w:szCs w:val="22"/>
              </w:rPr>
              <w:t>Наименование объектов</w:t>
            </w:r>
          </w:p>
        </w:tc>
        <w:tc>
          <w:tcPr>
            <w:tcW w:w="1150" w:type="dxa"/>
            <w:tcBorders>
              <w:top w:val="single" w:sz="8" w:space="0" w:color="000000"/>
              <w:bottom w:val="single" w:sz="8" w:space="0" w:color="000000"/>
              <w:right w:val="single" w:sz="8" w:space="0" w:color="000000"/>
            </w:tcBorders>
            <w:vAlign w:val="center"/>
          </w:tcPr>
          <w:p>
            <w:pPr>
              <w:pStyle w:val="Normal"/>
              <w:spacing w:beforeAutospacing="1" w:after="0"/>
              <w:jc w:val="center"/>
              <w:rPr>
                <w:b/>
              </w:rPr>
            </w:pPr>
            <w:r>
              <w:rPr>
                <w:b/>
                <w:color w:val="000000"/>
                <w:sz w:val="22"/>
                <w:szCs w:val="22"/>
              </w:rPr>
              <w:t>Количество объектов (ед.)п.м.</w:t>
            </w:r>
          </w:p>
        </w:tc>
        <w:tc>
          <w:tcPr>
            <w:tcW w:w="1450" w:type="dxa"/>
            <w:tcBorders>
              <w:top w:val="single" w:sz="8" w:space="0" w:color="000000"/>
              <w:bottom w:val="single" w:sz="8" w:space="0" w:color="000000"/>
              <w:right w:val="single" w:sz="8" w:space="0" w:color="000000"/>
            </w:tcBorders>
            <w:vAlign w:val="center"/>
          </w:tcPr>
          <w:p>
            <w:pPr>
              <w:pStyle w:val="Normal"/>
              <w:spacing w:beforeAutospacing="1" w:after="0"/>
              <w:jc w:val="center"/>
              <w:rPr>
                <w:b/>
              </w:rPr>
            </w:pPr>
            <w:r>
              <w:rPr>
                <w:b/>
                <w:color w:val="000000"/>
                <w:sz w:val="22"/>
                <w:szCs w:val="22"/>
              </w:rPr>
              <w:t>Права собственности</w:t>
            </w:r>
          </w:p>
        </w:tc>
        <w:tc>
          <w:tcPr>
            <w:tcW w:w="1269" w:type="dxa"/>
            <w:tcBorders>
              <w:top w:val="single" w:sz="8" w:space="0" w:color="000000"/>
              <w:bottom w:val="single" w:sz="8" w:space="0" w:color="000000"/>
              <w:right w:val="single" w:sz="8" w:space="0" w:color="000000"/>
            </w:tcBorders>
            <w:vAlign w:val="center"/>
          </w:tcPr>
          <w:p>
            <w:pPr>
              <w:pStyle w:val="Normal"/>
              <w:spacing w:beforeAutospacing="1" w:after="0"/>
              <w:jc w:val="center"/>
              <w:rPr>
                <w:b/>
              </w:rPr>
            </w:pPr>
            <w:r>
              <w:rPr>
                <w:b/>
                <w:color w:val="000000"/>
                <w:sz w:val="22"/>
                <w:szCs w:val="22"/>
              </w:rPr>
              <w:t>Средний фактический износ (%)</w:t>
            </w:r>
          </w:p>
        </w:tc>
        <w:tc>
          <w:tcPr>
            <w:tcW w:w="1055" w:type="dxa"/>
            <w:tcBorders>
              <w:top w:val="single" w:sz="8" w:space="0" w:color="000000"/>
              <w:bottom w:val="single" w:sz="8" w:space="0" w:color="000000"/>
              <w:right w:val="single" w:sz="8" w:space="0" w:color="000000"/>
            </w:tcBorders>
            <w:vAlign w:val="center"/>
          </w:tcPr>
          <w:p>
            <w:pPr>
              <w:pStyle w:val="Normal"/>
              <w:spacing w:beforeAutospacing="1" w:after="0"/>
              <w:jc w:val="center"/>
              <w:rPr>
                <w:b/>
              </w:rPr>
            </w:pPr>
            <w:r>
              <w:rPr>
                <w:b/>
                <w:color w:val="000000"/>
                <w:sz w:val="22"/>
                <w:szCs w:val="22"/>
              </w:rPr>
              <w:t>Год постройки</w:t>
            </w:r>
          </w:p>
        </w:tc>
        <w:tc>
          <w:tcPr>
            <w:tcW w:w="2308" w:type="dxa"/>
            <w:tcBorders>
              <w:top w:val="single" w:sz="8" w:space="0" w:color="000000"/>
              <w:bottom w:val="single" w:sz="8" w:space="0" w:color="000000"/>
              <w:right w:val="single" w:sz="8" w:space="0" w:color="000000"/>
            </w:tcBorders>
            <w:vAlign w:val="center"/>
          </w:tcPr>
          <w:p>
            <w:pPr>
              <w:pStyle w:val="Normal"/>
              <w:spacing w:beforeAutospacing="1" w:after="0"/>
              <w:jc w:val="center"/>
              <w:rPr>
                <w:b/>
              </w:rPr>
            </w:pPr>
            <w:r>
              <w:rPr>
                <w:b/>
                <w:color w:val="000000"/>
                <w:sz w:val="22"/>
                <w:szCs w:val="22"/>
              </w:rPr>
              <w:t>Наименование обслуживающей организации</w:t>
            </w:r>
          </w:p>
        </w:tc>
      </w:tr>
      <w:tr>
        <w:trPr>
          <w:trHeight w:val="108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ПКЗ</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3402</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60</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1905"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Буда (2496,7)не функционирует</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2497</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СП «Деревня Буда»</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45</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89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Усты</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2062</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СП «Деревня Буда»</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37</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375"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п. Новый</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21600</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ФГКУ комбинат «Логистический центр № 65»</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100</w:t>
            </w:r>
          </w:p>
        </w:tc>
        <w:tc>
          <w:tcPr>
            <w:tcW w:w="1055"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1957</w:t>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ФГКУ комбинат «Логистический центр № 65»</w:t>
            </w:r>
          </w:p>
        </w:tc>
      </w:tr>
      <w:tr>
        <w:trPr>
          <w:trHeight w:val="1125"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Дубровского Отделения Сельхозтехники</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1562</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100</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111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ст. Думиничи</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1780,4</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100</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Кочуково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2000</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55</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В.Гульцово(3956 по схемам)</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3534</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54</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Н.Гульцово (Лугано)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1400,94</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60</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Брынь (Лугано)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4492</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49</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189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Брынь(Рыбный)</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1295</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46</w:t>
            </w:r>
          </w:p>
        </w:tc>
        <w:tc>
          <w:tcPr>
            <w:tcW w:w="1055"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1965</w:t>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84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Брынь</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2375,1</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Нет данных</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Александровка</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1474</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30</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Чернышено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6642,64</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ООО «Чернышенский Лесокомбинат»</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70</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ООО «Чернышенский Лесокомбинат»</w:t>
            </w:r>
          </w:p>
        </w:tc>
      </w:tr>
      <w:tr>
        <w:trPr>
          <w:trHeight w:val="22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Чернышено(Напрудная, 50лет Октября,Кравченко, Сокольники,Надпрудная, Клубная, пер Ильина, Ленина от д.1- до д.35)</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5425</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Чернышено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4307</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45</w:t>
            </w:r>
          </w:p>
        </w:tc>
        <w:tc>
          <w:tcPr>
            <w:tcW w:w="1055"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20</w:t>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2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Которь</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3746</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45</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Хлуднево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2135</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35</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Павловка не функционирует</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1000</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МР «Думиничский район»</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40</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не работает</w:t>
            </w:r>
          </w:p>
        </w:tc>
      </w:tr>
      <w:tr>
        <w:trPr>
          <w:trHeight w:val="1575"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Воймировский Щебеночный Завод 40:05:045801:21</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644</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МР «Думиничский район»</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35</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МКУ «Управление строительства, ДЖКХ» оперативное управление с 20.04.2023 №186</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Высокое</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6022</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53</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Пыренка</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2352</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45</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69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Клинцы</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2165</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45</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Хотьково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4865</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41</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Маслово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1967</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43</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69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Куклино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1511,7</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25</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05"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Зимницы</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5599</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50</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Новослободск</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6200</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Нет данных</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rPr/>
            </w:pPr>
            <w:r>
              <w:rPr>
                <w:color w:val="000000"/>
                <w:sz w:val="22"/>
                <w:szCs w:val="22"/>
              </w:rPr>
              <w:t>ГП Калужской области «Калугаоблводоканал»</w:t>
            </w:r>
          </w:p>
        </w:tc>
      </w:tr>
      <w:tr>
        <w:trPr>
          <w:trHeight w:val="90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Вертное</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6478</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58</w:t>
            </w:r>
          </w:p>
        </w:tc>
        <w:tc>
          <w:tcPr>
            <w:tcW w:w="1055"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40</w:t>
            </w:r>
          </w:p>
        </w:tc>
        <w:tc>
          <w:tcPr>
            <w:tcW w:w="2308" w:type="dxa"/>
            <w:tcBorders>
              <w:bottom w:val="single" w:sz="8" w:space="0" w:color="000000"/>
              <w:right w:val="single" w:sz="8" w:space="0" w:color="000000"/>
            </w:tcBorders>
            <w:vAlign w:val="center"/>
          </w:tcPr>
          <w:p>
            <w:pPr>
              <w:pStyle w:val="Normal"/>
              <w:spacing w:beforeAutospacing="1" w:after="0"/>
              <w:rPr/>
            </w:pPr>
            <w:r>
              <w:rPr>
                <w:color w:val="000000"/>
                <w:sz w:val="22"/>
                <w:szCs w:val="22"/>
              </w:rPr>
              <w:t>ГП Калужской области «Калугаоблводоканал»</w:t>
            </w:r>
          </w:p>
        </w:tc>
      </w:tr>
      <w:tr>
        <w:trPr>
          <w:trHeight w:val="885"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Поляки не функционирует</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1596,3</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МР «Думиничский район»</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28</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не работает</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Думиничи</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949,05</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48</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rPr/>
            </w:pPr>
            <w:r>
              <w:rPr>
                <w:color w:val="000000"/>
                <w:sz w:val="22"/>
                <w:szCs w:val="22"/>
              </w:rPr>
              <w:t>ГП Калужской области «Калугаоблводоканал»</w:t>
            </w:r>
          </w:p>
        </w:tc>
      </w:tr>
      <w:tr>
        <w:trPr>
          <w:trHeight w:val="855"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Думиничи</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3050</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Нет данных</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rPr/>
            </w:pPr>
            <w:r>
              <w:rPr>
                <w:color w:val="000000"/>
                <w:sz w:val="22"/>
                <w:szCs w:val="22"/>
              </w:rPr>
              <w:t>ГП Калужской области «Калугаоблводоканал»</w:t>
            </w:r>
          </w:p>
        </w:tc>
      </w:tr>
      <w:tr>
        <w:trPr>
          <w:trHeight w:val="1485"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д. Думиничи, пер. 1-й Центральный, от д.№7 до д.№15</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176</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Бесхоз</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Нет данных</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rPr/>
            </w:pPr>
            <w:r>
              <w:rPr>
                <w:color w:val="000000"/>
                <w:sz w:val="22"/>
                <w:szCs w:val="22"/>
              </w:rPr>
              <w:t>Поставлена на учет как бесхозяйный объект 30.03.2022</w:t>
            </w:r>
          </w:p>
        </w:tc>
      </w:tr>
      <w:tr>
        <w:trPr>
          <w:trHeight w:val="75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 Маклаки</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3351</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39</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141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п. Думиничи</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5396</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50</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93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п. Думиничи</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4919</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ГП Калужской области «Калугаоблводоканал»</w:t>
            </w:r>
          </w:p>
        </w:tc>
      </w:tr>
      <w:tr>
        <w:trPr>
          <w:trHeight w:val="525"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ст. Палики</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183</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ОАО «РЖД»</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89</w:t>
            </w:r>
          </w:p>
        </w:tc>
        <w:tc>
          <w:tcPr>
            <w:tcW w:w="1055"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1977</w:t>
            </w:r>
          </w:p>
        </w:tc>
        <w:tc>
          <w:tcPr>
            <w:tcW w:w="2308"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ОАО «РЖД»</w:t>
            </w:r>
          </w:p>
        </w:tc>
      </w:tr>
      <w:tr>
        <w:trPr>
          <w:trHeight w:val="690" w:hRule="atLeast"/>
        </w:trPr>
        <w:tc>
          <w:tcPr>
            <w:tcW w:w="2121" w:type="dxa"/>
            <w:tcBorders>
              <w:left w:val="single" w:sz="8" w:space="0" w:color="000000"/>
              <w:bottom w:val="single" w:sz="8" w:space="0" w:color="000000"/>
              <w:right w:val="single" w:sz="8" w:space="0" w:color="000000"/>
            </w:tcBorders>
            <w:vAlign w:val="center"/>
          </w:tcPr>
          <w:p>
            <w:pPr>
              <w:pStyle w:val="Normal"/>
              <w:spacing w:beforeAutospacing="1" w:after="0"/>
              <w:rPr/>
            </w:pPr>
            <w:r>
              <w:rPr>
                <w:color w:val="000000"/>
                <w:sz w:val="22"/>
                <w:szCs w:val="22"/>
              </w:rPr>
              <w:t>Водопроводная сеть п. Думиничи</w:t>
            </w:r>
          </w:p>
        </w:tc>
        <w:tc>
          <w:tcPr>
            <w:tcW w:w="11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14700</w:t>
            </w:r>
          </w:p>
        </w:tc>
        <w:tc>
          <w:tcPr>
            <w:tcW w:w="1450"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Областная собственность</w:t>
            </w:r>
          </w:p>
        </w:tc>
        <w:tc>
          <w:tcPr>
            <w:tcW w:w="1269" w:type="dxa"/>
            <w:tcBorders>
              <w:bottom w:val="single" w:sz="8" w:space="0" w:color="000000"/>
              <w:right w:val="single" w:sz="8" w:space="0" w:color="000000"/>
            </w:tcBorders>
            <w:vAlign w:val="center"/>
          </w:tcPr>
          <w:p>
            <w:pPr>
              <w:pStyle w:val="Normal"/>
              <w:spacing w:beforeAutospacing="1" w:after="0"/>
              <w:jc w:val="center"/>
              <w:rPr/>
            </w:pPr>
            <w:r>
              <w:rPr>
                <w:color w:val="000000"/>
                <w:sz w:val="22"/>
                <w:szCs w:val="22"/>
              </w:rPr>
              <w:t>Нет данных</w:t>
            </w:r>
          </w:p>
        </w:tc>
        <w:tc>
          <w:tcPr>
            <w:tcW w:w="1055" w:type="dxa"/>
            <w:tcBorders>
              <w:bottom w:val="single" w:sz="8" w:space="0" w:color="000000"/>
              <w:right w:val="single" w:sz="8" w:space="0" w:color="000000"/>
            </w:tcBorders>
            <w:vAlign w:val="center"/>
          </w:tcPr>
          <w:p>
            <w:pPr>
              <w:pStyle w:val="Normal"/>
              <w:spacing w:beforeAutospacing="1" w:after="0"/>
              <w:jc w:val="center"/>
              <w:rPr>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rPr/>
            </w:pPr>
            <w:r>
              <w:rPr>
                <w:color w:val="000000"/>
                <w:sz w:val="22"/>
                <w:szCs w:val="22"/>
              </w:rPr>
              <w:t>ГП Калужской области «Калугаоблводоканал»</w:t>
            </w:r>
          </w:p>
        </w:tc>
      </w:tr>
      <w:tr>
        <w:trPr>
          <w:trHeight w:val="375" w:hRule="atLeast"/>
        </w:trPr>
        <w:tc>
          <w:tcPr>
            <w:tcW w:w="2121" w:type="dxa"/>
            <w:tcBorders>
              <w:left w:val="single" w:sz="8" w:space="0" w:color="000000"/>
              <w:bottom w:val="single" w:sz="8" w:space="0" w:color="000000"/>
              <w:right w:val="single" w:sz="8" w:space="0" w:color="000000"/>
            </w:tcBorders>
            <w:shd w:color="auto" w:fill="FFFFFF" w:val="clear"/>
            <w:vAlign w:val="center"/>
          </w:tcPr>
          <w:p>
            <w:pPr>
              <w:pStyle w:val="Normal"/>
              <w:spacing w:beforeAutospacing="1" w:after="0"/>
              <w:rPr/>
            </w:pPr>
            <w:r>
              <w:rPr>
                <w:b/>
                <w:bCs/>
                <w:color w:val="000000"/>
                <w:sz w:val="22"/>
                <w:szCs w:val="22"/>
              </w:rPr>
              <w:t>итого:</w:t>
            </w:r>
          </w:p>
        </w:tc>
        <w:tc>
          <w:tcPr>
            <w:tcW w:w="1150" w:type="dxa"/>
            <w:tcBorders>
              <w:bottom w:val="single" w:sz="8" w:space="0" w:color="000000"/>
              <w:right w:val="single" w:sz="8" w:space="0" w:color="000000"/>
            </w:tcBorders>
            <w:vAlign w:val="center"/>
          </w:tcPr>
          <w:p>
            <w:pPr>
              <w:pStyle w:val="Normal"/>
              <w:spacing w:beforeAutospacing="1" w:after="0"/>
              <w:jc w:val="center"/>
              <w:rPr/>
            </w:pPr>
            <w:r>
              <w:rPr>
                <w:b/>
                <w:bCs/>
                <w:color w:val="000000"/>
                <w:sz w:val="22"/>
                <w:szCs w:val="22"/>
              </w:rPr>
              <w:t>144854,13</w:t>
            </w:r>
          </w:p>
        </w:tc>
        <w:tc>
          <w:tcPr>
            <w:tcW w:w="1450" w:type="dxa"/>
            <w:tcBorders>
              <w:bottom w:val="single" w:sz="8" w:space="0" w:color="000000"/>
              <w:right w:val="single" w:sz="8" w:space="0" w:color="000000"/>
            </w:tcBorders>
            <w:vAlign w:val="center"/>
          </w:tcPr>
          <w:p>
            <w:pPr>
              <w:pStyle w:val="Normal"/>
              <w:spacing w:beforeAutospacing="1" w:after="0"/>
              <w:jc w:val="center"/>
              <w:rPr>
                <w:b/>
                <w:bCs/>
                <w:color w:val="000000"/>
                <w:sz w:val="22"/>
                <w:szCs w:val="22"/>
              </w:rPr>
            </w:pPr>
            <w:r>
              <w:rPr/>
            </w:r>
          </w:p>
        </w:tc>
        <w:tc>
          <w:tcPr>
            <w:tcW w:w="1269" w:type="dxa"/>
            <w:tcBorders>
              <w:bottom w:val="single" w:sz="8" w:space="0" w:color="000000"/>
              <w:right w:val="single" w:sz="8" w:space="0" w:color="000000"/>
            </w:tcBorders>
            <w:vAlign w:val="center"/>
          </w:tcPr>
          <w:p>
            <w:pPr>
              <w:pStyle w:val="Normal"/>
              <w:spacing w:beforeAutospacing="1" w:after="0"/>
              <w:jc w:val="center"/>
              <w:rPr>
                <w:b/>
                <w:bCs/>
                <w:color w:val="000000"/>
                <w:sz w:val="22"/>
                <w:szCs w:val="22"/>
              </w:rPr>
            </w:pPr>
            <w:r>
              <w:rPr/>
            </w:r>
          </w:p>
        </w:tc>
        <w:tc>
          <w:tcPr>
            <w:tcW w:w="1055" w:type="dxa"/>
            <w:tcBorders>
              <w:bottom w:val="single" w:sz="8" w:space="0" w:color="000000"/>
              <w:right w:val="single" w:sz="8" w:space="0" w:color="000000"/>
            </w:tcBorders>
            <w:vAlign w:val="center"/>
          </w:tcPr>
          <w:p>
            <w:pPr>
              <w:pStyle w:val="Normal"/>
              <w:spacing w:beforeAutospacing="1" w:after="0"/>
              <w:jc w:val="center"/>
              <w:rPr>
                <w:b/>
                <w:bCs/>
                <w:color w:val="000000"/>
                <w:sz w:val="22"/>
                <w:szCs w:val="22"/>
              </w:rPr>
            </w:pPr>
            <w:r>
              <w:rPr/>
            </w:r>
          </w:p>
        </w:tc>
        <w:tc>
          <w:tcPr>
            <w:tcW w:w="2308" w:type="dxa"/>
            <w:tcBorders>
              <w:bottom w:val="single" w:sz="8" w:space="0" w:color="000000"/>
              <w:right w:val="single" w:sz="8" w:space="0" w:color="000000"/>
            </w:tcBorders>
            <w:vAlign w:val="center"/>
          </w:tcPr>
          <w:p>
            <w:pPr>
              <w:pStyle w:val="Normal"/>
              <w:spacing w:beforeAutospacing="1" w:after="0"/>
              <w:rPr>
                <w:b/>
                <w:bCs/>
                <w:color w:val="000000"/>
                <w:sz w:val="22"/>
                <w:szCs w:val="22"/>
              </w:rPr>
            </w:pPr>
            <w:r>
              <w:rPr/>
            </w:r>
          </w:p>
        </w:tc>
      </w:tr>
    </w:tbl>
    <w:p>
      <w:pPr>
        <w:pStyle w:val="Normal"/>
        <w:ind w:firstLine="709"/>
        <w:jc w:val="both"/>
        <w:rPr>
          <w:bCs/>
        </w:rPr>
      </w:pPr>
      <w:r>
        <w:rPr>
          <w:bCs/>
        </w:rPr>
      </w:r>
    </w:p>
    <w:p>
      <w:pPr>
        <w:pStyle w:val="Normal"/>
        <w:ind w:firstLine="709"/>
        <w:jc w:val="right"/>
        <w:rPr>
          <w:bCs/>
        </w:rPr>
      </w:pPr>
      <w:r>
        <w:rPr>
          <w:bCs/>
        </w:rPr>
      </w:r>
    </w:p>
    <w:p>
      <w:pPr>
        <w:pStyle w:val="Style78"/>
        <w:jc w:val="center"/>
        <w:rPr>
          <w:b/>
        </w:rPr>
      </w:pPr>
      <w:r>
        <w:rPr>
          <w:b/>
        </w:rPr>
        <w:t>Характеристика сетей водопровода п. Думиничи</w:t>
      </w:r>
    </w:p>
    <w:p>
      <w:pPr>
        <w:pStyle w:val="Normal"/>
        <w:ind w:firstLine="709"/>
        <w:jc w:val="right"/>
        <w:rPr>
          <w:bCs/>
        </w:rPr>
      </w:pPr>
      <w:r>
        <w:rPr>
          <w:bCs/>
        </w:rPr>
        <w:t>Таблица 2.12.2.4</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519"/>
        <w:gridCol w:w="3611"/>
        <w:gridCol w:w="1804"/>
        <w:gridCol w:w="1664"/>
        <w:gridCol w:w="1756"/>
      </w:tblGrid>
      <w:tr>
        <w:trPr>
          <w:trHeight w:val="2430" w:hRule="atLeast"/>
        </w:trPr>
        <w:tc>
          <w:tcPr>
            <w:tcW w:w="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 xml:space="preserve">№ </w:t>
            </w:r>
            <w:r>
              <w:rPr>
                <w:b/>
                <w:sz w:val="22"/>
                <w:szCs w:val="22"/>
              </w:rPr>
              <w:t>п/п</w:t>
            </w:r>
          </w:p>
        </w:tc>
        <w:tc>
          <w:tcPr>
            <w:tcW w:w="3611" w:type="dxa"/>
            <w:tcBorders>
              <w:top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Месторасположение</w:t>
            </w:r>
          </w:p>
        </w:tc>
        <w:tc>
          <w:tcPr>
            <w:tcW w:w="1804" w:type="dxa"/>
            <w:tcBorders>
              <w:top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Протяженность по свидетельству,      м</w:t>
            </w:r>
          </w:p>
        </w:tc>
        <w:tc>
          <w:tcPr>
            <w:tcW w:w="1664" w:type="dxa"/>
            <w:tcBorders>
              <w:top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Дата принятия в мун. собственность по свидетельству</w:t>
            </w:r>
          </w:p>
        </w:tc>
        <w:tc>
          <w:tcPr>
            <w:tcW w:w="1756" w:type="dxa"/>
            <w:tcBorders>
              <w:top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Протяженность по схемам водоснабжения,      м</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Мичурина - ул. Восточная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103</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102,5</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Мира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375</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375</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мкр-н Градостоитель</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953</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952,5</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4</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Мичурина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66</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65,5</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5</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Лермонтова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547</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547</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6</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Мичурина - ул. Некрасова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369</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368,63</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7</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Южная, д. 7 - ул. Молодежная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111</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111</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8</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Ильина - ул. Чапаева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515</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515</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9</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Маяковского - ул. Советская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250</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250</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10</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Пушкина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88</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88,2</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11</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Пушкина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460</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460,46</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12</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Пушкина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368</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367,9</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13</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Мира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128</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128</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14</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Ильина - ул. Корнева 2</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190</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190</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15</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База - ул. Лермонтова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100</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100</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16</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Регцентр - ул. Б.Пролетарская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251</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251,1</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17</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Некрасова - ул. Рокоссовского</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118</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118</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18</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Тургенева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475</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474,98</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19</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Горгаз - пер. Садовый</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206</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206</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20</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Калинина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88</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88,22</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21</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1-й Ленинский пер. - пожарная часть</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220</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219,6</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22</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Рокоссовского - ул. Восточная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139</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139</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23</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Пушкина - ул. Октябрьская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121</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121</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24</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Н. Кирова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239</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239</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25</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Рокоссовского - ул. Козлова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62</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61,6</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26</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Октябрьская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323</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322,9</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27</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Козлова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216</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215,62</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28</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Некрасова - ул. Тургенева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107</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107,4</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29</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РЭС</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352</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351,7</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30</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Ленина - Д/с</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229</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229</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31</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пер. Б. Пролетарский - нарсуд</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100</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99,5</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32</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РЭС - ул. Лермонтова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160</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160</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33</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Ленина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306</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305,6</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34</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Садовая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179</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179</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35</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Восточная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314</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314,3</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36</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Гагарина</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294</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294</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37</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Молодежная, д.б/н</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212</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211,8</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38</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пер. Первомайский</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170</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170</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39</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Гоголя</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652</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18.06.2013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652</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40</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Ильина - ул. Корнева 1</w:t>
            </w:r>
          </w:p>
        </w:tc>
        <w:tc>
          <w:tcPr>
            <w:tcW w:w="1804" w:type="dxa"/>
            <w:tcBorders>
              <w:bottom w:val="single" w:sz="4" w:space="0" w:color="000000"/>
              <w:right w:val="single" w:sz="4" w:space="0" w:color="000000"/>
            </w:tcBorders>
            <w:shd w:color="auto" w:fill="auto" w:val="clear"/>
            <w:vAlign w:val="bottom"/>
          </w:tcPr>
          <w:p>
            <w:pPr>
              <w:pStyle w:val="Normal"/>
              <w:jc w:val="center"/>
              <w:rPr/>
            </w:pPr>
            <w:r>
              <w:rPr>
                <w:sz w:val="22"/>
                <w:szCs w:val="22"/>
              </w:rPr>
              <w:t>159</w:t>
            </w:r>
          </w:p>
        </w:tc>
        <w:tc>
          <w:tcPr>
            <w:tcW w:w="1664" w:type="dxa"/>
            <w:tcBorders>
              <w:bottom w:val="single" w:sz="4" w:space="0" w:color="000000"/>
              <w:right w:val="single" w:sz="4" w:space="0" w:color="000000"/>
            </w:tcBorders>
            <w:shd w:color="auto" w:fill="auto" w:val="clear"/>
            <w:vAlign w:val="center"/>
          </w:tcPr>
          <w:p>
            <w:pPr>
              <w:pStyle w:val="Normal"/>
              <w:jc w:val="center"/>
              <w:rPr/>
            </w:pPr>
            <w:r>
              <w:rPr>
                <w:sz w:val="22"/>
                <w:szCs w:val="22"/>
              </w:rPr>
              <w:t>04.06.2013</w:t>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159,3</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41</w:t>
            </w:r>
          </w:p>
        </w:tc>
        <w:tc>
          <w:tcPr>
            <w:tcW w:w="3611" w:type="dxa"/>
            <w:tcBorders>
              <w:bottom w:val="single" w:sz="4" w:space="0" w:color="000000"/>
              <w:right w:val="single" w:sz="4" w:space="0" w:color="000000"/>
            </w:tcBorders>
            <w:shd w:color="auto" w:fill="auto" w:val="clear"/>
            <w:vAlign w:val="bottom"/>
          </w:tcPr>
          <w:p>
            <w:pPr>
              <w:pStyle w:val="Normal"/>
              <w:rPr/>
            </w:pPr>
            <w:r>
              <w:rPr>
                <w:sz w:val="22"/>
                <w:szCs w:val="22"/>
              </w:rPr>
              <w:t>ул. Гостиная, д.24</w:t>
            </w:r>
          </w:p>
        </w:tc>
        <w:tc>
          <w:tcPr>
            <w:tcW w:w="1804" w:type="dxa"/>
            <w:tcBorders>
              <w:bottom w:val="single" w:sz="4" w:space="0" w:color="000000"/>
              <w:right w:val="single" w:sz="4" w:space="0" w:color="000000"/>
            </w:tcBorders>
            <w:shd w:color="auto" w:fill="auto" w:val="clear"/>
            <w:vAlign w:val="bottom"/>
          </w:tcPr>
          <w:p>
            <w:pPr>
              <w:pStyle w:val="Normal"/>
              <w:jc w:val="center"/>
              <w:rPr>
                <w:sz w:val="22"/>
                <w:szCs w:val="22"/>
              </w:rPr>
            </w:pPr>
            <w:r>
              <w:rPr/>
            </w:r>
          </w:p>
        </w:tc>
        <w:tc>
          <w:tcPr>
            <w:tcW w:w="1664" w:type="dxa"/>
            <w:tcBorders>
              <w:bottom w:val="single" w:sz="4" w:space="0" w:color="000000"/>
              <w:right w:val="single" w:sz="4" w:space="0" w:color="000000"/>
            </w:tcBorders>
            <w:shd w:color="auto" w:fill="auto" w:val="clear"/>
            <w:vAlign w:val="center"/>
          </w:tcPr>
          <w:p>
            <w:pPr>
              <w:pStyle w:val="Normal"/>
              <w:jc w:val="center"/>
              <w:rPr>
                <w:sz w:val="22"/>
                <w:szCs w:val="22"/>
              </w:rPr>
            </w:pPr>
            <w:r>
              <w:rPr/>
            </w:r>
          </w:p>
        </w:tc>
        <w:tc>
          <w:tcPr>
            <w:tcW w:w="1756" w:type="dxa"/>
            <w:tcBorders>
              <w:bottom w:val="single" w:sz="4" w:space="0" w:color="000000"/>
              <w:right w:val="single" w:sz="4" w:space="0" w:color="000000"/>
            </w:tcBorders>
            <w:shd w:color="auto" w:fill="auto" w:val="clear"/>
            <w:vAlign w:val="bottom"/>
          </w:tcPr>
          <w:p>
            <w:pPr>
              <w:pStyle w:val="Normal"/>
              <w:jc w:val="right"/>
              <w:rPr/>
            </w:pPr>
            <w:r>
              <w:rPr>
                <w:sz w:val="22"/>
                <w:szCs w:val="22"/>
              </w:rPr>
              <w:t>78</w:t>
            </w:r>
          </w:p>
        </w:tc>
      </w:tr>
      <w:tr>
        <w:trPr>
          <w:trHeight w:val="375" w:hRule="atLeast"/>
        </w:trPr>
        <w:tc>
          <w:tcPr>
            <w:tcW w:w="519" w:type="dxa"/>
            <w:tcBorders>
              <w:left w:val="single" w:sz="4" w:space="0" w:color="000000"/>
              <w:bottom w:val="single" w:sz="4" w:space="0" w:color="000000"/>
              <w:right w:val="single" w:sz="4" w:space="0" w:color="000000"/>
            </w:tcBorders>
            <w:shd w:color="auto" w:fill="auto" w:val="clear"/>
          </w:tcPr>
          <w:p>
            <w:pPr>
              <w:pStyle w:val="Normal"/>
              <w:rPr>
                <w:b/>
              </w:rPr>
            </w:pPr>
            <w:r>
              <w:rPr/>
            </w:r>
          </w:p>
        </w:tc>
        <w:tc>
          <w:tcPr>
            <w:tcW w:w="3611" w:type="dxa"/>
            <w:tcBorders>
              <w:bottom w:val="single" w:sz="4" w:space="0" w:color="000000"/>
              <w:right w:val="single" w:sz="4" w:space="0" w:color="000000"/>
            </w:tcBorders>
            <w:shd w:color="auto" w:fill="auto" w:val="clear"/>
            <w:vAlign w:val="bottom"/>
          </w:tcPr>
          <w:p>
            <w:pPr>
              <w:pStyle w:val="Normal"/>
              <w:rPr>
                <w:b/>
              </w:rPr>
            </w:pPr>
            <w:r>
              <w:rPr>
                <w:b/>
                <w:sz w:val="22"/>
                <w:szCs w:val="22"/>
              </w:rPr>
              <w:t>Итого по водопроводу:</w:t>
            </w:r>
          </w:p>
        </w:tc>
        <w:tc>
          <w:tcPr>
            <w:tcW w:w="1804" w:type="dxa"/>
            <w:tcBorders>
              <w:bottom w:val="single" w:sz="4" w:space="0" w:color="000000"/>
              <w:right w:val="single" w:sz="4" w:space="0" w:color="000000"/>
            </w:tcBorders>
            <w:shd w:color="auto" w:fill="auto" w:val="clear"/>
            <w:vAlign w:val="bottom"/>
          </w:tcPr>
          <w:p>
            <w:pPr>
              <w:pStyle w:val="Normal"/>
              <w:jc w:val="center"/>
              <w:rPr>
                <w:b/>
              </w:rPr>
            </w:pPr>
            <w:r>
              <w:rPr>
                <w:b/>
                <w:sz w:val="22"/>
                <w:szCs w:val="22"/>
              </w:rPr>
              <w:t>10315</w:t>
            </w:r>
          </w:p>
        </w:tc>
        <w:tc>
          <w:tcPr>
            <w:tcW w:w="1664" w:type="dxa"/>
            <w:tcBorders>
              <w:bottom w:val="single" w:sz="4" w:space="0" w:color="000000"/>
              <w:right w:val="single" w:sz="4" w:space="0" w:color="000000"/>
            </w:tcBorders>
            <w:shd w:color="auto" w:fill="auto" w:val="clear"/>
            <w:vAlign w:val="bottom"/>
          </w:tcPr>
          <w:p>
            <w:pPr>
              <w:pStyle w:val="Normal"/>
              <w:rPr>
                <w:b/>
              </w:rPr>
            </w:pPr>
            <w:r>
              <w:rPr/>
            </w:r>
          </w:p>
        </w:tc>
        <w:tc>
          <w:tcPr>
            <w:tcW w:w="1756" w:type="dxa"/>
            <w:tcBorders>
              <w:bottom w:val="single" w:sz="4" w:space="0" w:color="000000"/>
              <w:right w:val="single" w:sz="4" w:space="0" w:color="000000"/>
            </w:tcBorders>
            <w:shd w:color="auto" w:fill="auto" w:val="clear"/>
            <w:vAlign w:val="bottom"/>
          </w:tcPr>
          <w:p>
            <w:pPr>
              <w:pStyle w:val="Normal"/>
              <w:jc w:val="right"/>
              <w:rPr>
                <w:b/>
              </w:rPr>
            </w:pPr>
            <w:r>
              <w:rPr>
                <w:b/>
                <w:sz w:val="22"/>
                <w:szCs w:val="22"/>
              </w:rPr>
              <w:t>10390,31</w:t>
            </w:r>
          </w:p>
        </w:tc>
      </w:tr>
    </w:tbl>
    <w:p>
      <w:pPr>
        <w:pStyle w:val="Normal"/>
        <w:ind w:firstLine="709"/>
        <w:jc w:val="both"/>
        <w:rPr>
          <w:bCs/>
        </w:rPr>
      </w:pPr>
      <w:r>
        <w:rPr>
          <w:bCs/>
        </w:rPr>
      </w:r>
    </w:p>
    <w:p>
      <w:pPr>
        <w:pStyle w:val="Style78"/>
        <w:rPr/>
      </w:pPr>
      <w:r>
        <w:rPr/>
        <w:t>Источниками водоснабжения населения района служат подземные воды. Водоснабжение осуществляется из артезианских скважин. Подача воды производится электрическими насосами производительностью 6-10 куб.м/час, с накоплением в башнях Рожновского и подачей потребителям по магистральным сетям в т.ч. и на водонапорные колонки.</w:t>
      </w:r>
    </w:p>
    <w:p>
      <w:pPr>
        <w:pStyle w:val="Style78"/>
        <w:rPr/>
      </w:pPr>
      <w:r>
        <w:rPr/>
        <w:t>Анализ сложившейся ситуации в водоснабжении показывает, что на сегодняшний день водозаборные водопроводные системы находятся в состоянии, когда уровень их износа составляет около 50-100%. Это способствует вторичному загрязнению воды, особенно в летний период, когда возможны подсосы загрязнений через поврежденные участки труб. Кроме того, такое состояние сетей увеличивает концентрацию железа и показателя жесткости. Таким образом, исходя из вышеизложенного и основных показателей качества воды, необходимо провести работы по проектированию и установке станции обезжелезивания воды с комплексом инженерных сооружений.</w:t>
      </w:r>
    </w:p>
    <w:p>
      <w:pPr>
        <w:pStyle w:val="Style78"/>
        <w:rPr/>
      </w:pPr>
      <w:r>
        <w:rPr/>
        <w:t>Существующая система водоснабжения объединена с противопожарной системой пожаротушения, что увеличивает износ всей системы водоснабжения.</w:t>
      </w:r>
    </w:p>
    <w:p>
      <w:pPr>
        <w:pStyle w:val="Style78"/>
        <w:rPr/>
      </w:pPr>
      <w:r>
        <w:rPr/>
        <w:t xml:space="preserve">Системы водоснабжения населенных пунктов требуют капитального ремонта и реконструкции. Водопровод изношен, потери воды превышают допустимые нормы, что ведет к дополнительным постоянным затратам. Это создает затруднения в обеспечении населения водой, ухудшает жилищно-бытовые условия. Порывы водопроводных сетей, неудовлетворительное состояние зон санитарной охраны водозаборных скважин приводит к ухудшению качества питьевой воды, обуславливает вторичное загрязнение водозаборов. Эти факторы негативно воздействуют на здоровье населения. </w:t>
      </w:r>
    </w:p>
    <w:p>
      <w:pPr>
        <w:pStyle w:val="Style78"/>
        <w:rPr/>
      </w:pPr>
      <w:r>
        <w:rPr/>
        <w:t>Учитывая состояние существующего оборудования, потребности населения в воде, качество исходной воды и глубины залегания водоносных горизонтов предлагается модернизация водопроводных сетей, установка приборов учёта для потребителей, строительство станций водоочистки.</w:t>
      </w:r>
    </w:p>
    <w:p>
      <w:pPr>
        <w:pStyle w:val="Style78"/>
        <w:rPr/>
      </w:pPr>
      <w:r>
        <w:rPr/>
        <w:t xml:space="preserve">Особое внимание в сфере водоснабжения следует уделить установке приборов учёта. Экономический эффект от замены водопроводных сетей, реконструкции башен, установки водоочистных установок без налаживания учёта потребления воды будет менее ощутимым. </w:t>
      </w:r>
    </w:p>
    <w:p>
      <w:pPr>
        <w:pStyle w:val="Style78"/>
        <w:rPr/>
      </w:pPr>
      <w:r>
        <w:rPr/>
        <w:t>В первую очередь это должно коснуться социально значимых объектов и налаживания учёта поднятой воды. Необходимо как активно проводить убеждение населения по поводу установки счётчиков, так и в обязательном порядке оснащать ими все объекты, подключаемые к реконструируемым водопроводным сетям. Это позволит снизить расходы на электроэнергию, очистку воды, повысить собираемость платежей.</w:t>
      </w:r>
    </w:p>
    <w:p>
      <w:pPr>
        <w:pStyle w:val="Style78"/>
        <w:rPr/>
      </w:pPr>
      <w:r>
        <w:rPr/>
        <w:t>Среди мероприятий по водоснабжению приоритетными следует признать: бурение скважин, ремонт водопроводных сетей, строительство станций водоочистки.</w:t>
      </w:r>
    </w:p>
    <w:p>
      <w:pPr>
        <w:pStyle w:val="Style78"/>
        <w:rPr/>
      </w:pPr>
      <w:r>
        <w:rPr/>
        <w:t>Решение задач, связанных с построением эффективной системы водоснабжения на территории муниципального района это длительный и достаточно дорогостоящий процесс, который требует комплексного подхода к решению первоочередных задач.</w:t>
      </w:r>
    </w:p>
    <w:p>
      <w:pPr>
        <w:pStyle w:val="Style78"/>
        <w:ind w:hanging="0" w:left="1429"/>
        <w:rPr/>
      </w:pPr>
      <w:r>
        <w:rPr/>
        <w:t>Основные проблемы системы водоснабжения:</w:t>
      </w:r>
    </w:p>
    <w:p>
      <w:pPr>
        <w:pStyle w:val="Style78"/>
        <w:numPr>
          <w:ilvl w:val="0"/>
          <w:numId w:val="5"/>
        </w:numPr>
        <w:rPr/>
      </w:pPr>
      <w:r>
        <w:rPr/>
        <w:t>износ и несоответствие насосного оборудования современным требованиям по надежности и нормативному энергопотреблению;</w:t>
      </w:r>
    </w:p>
    <w:p>
      <w:pPr>
        <w:pStyle w:val="Style78"/>
        <w:numPr>
          <w:ilvl w:val="0"/>
          <w:numId w:val="5"/>
        </w:numPr>
        <w:rPr/>
      </w:pPr>
      <w:r>
        <w:rPr/>
        <w:t>отсутствие закольцовки водоводов;</w:t>
      </w:r>
    </w:p>
    <w:p>
      <w:pPr>
        <w:pStyle w:val="Style78"/>
        <w:numPr>
          <w:ilvl w:val="0"/>
          <w:numId w:val="5"/>
        </w:numPr>
        <w:rPr/>
      </w:pPr>
      <w:r>
        <w:rPr/>
        <w:t>низкая степень автоматизации и телемеханизации объектов.</w:t>
      </w:r>
    </w:p>
    <w:p>
      <w:pPr>
        <w:pStyle w:val="Style78"/>
        <w:ind w:hanging="0" w:left="1429"/>
        <w:rPr/>
      </w:pPr>
      <w:r>
        <w:rPr/>
        <w:t>Требуемые мероприятия:</w:t>
      </w:r>
    </w:p>
    <w:p>
      <w:pPr>
        <w:pStyle w:val="Style78"/>
        <w:numPr>
          <w:ilvl w:val="0"/>
          <w:numId w:val="5"/>
        </w:numPr>
        <w:rPr/>
      </w:pPr>
      <w:r>
        <w:rPr/>
        <w:t>поэтапная реконструкция изношенных сетей водоснабжения, имеющих большой износ и строительство новых, с использованием современных технологий и материалов;</w:t>
      </w:r>
    </w:p>
    <w:p>
      <w:pPr>
        <w:pStyle w:val="Style78"/>
        <w:numPr>
          <w:ilvl w:val="0"/>
          <w:numId w:val="5"/>
        </w:numPr>
        <w:rPr/>
      </w:pPr>
      <w:r>
        <w:rPr/>
        <w:t>внедрение системы телемеханики и автоматизированной системы управления технологическими процессами с реконструкцией КИПиА;</w:t>
      </w:r>
    </w:p>
    <w:p>
      <w:pPr>
        <w:pStyle w:val="Style78"/>
        <w:numPr>
          <w:ilvl w:val="0"/>
          <w:numId w:val="5"/>
        </w:numPr>
        <w:rPr>
          <w:lang w:val="en-US"/>
        </w:rPr>
      </w:pPr>
      <w:r>
        <w:rPr/>
        <w:t>замена насосного оборудования.</w:t>
      </w:r>
    </w:p>
    <w:p>
      <w:pPr>
        <w:pStyle w:val="Style78"/>
        <w:rPr>
          <w:color w:val="00B0F0"/>
        </w:rPr>
      </w:pPr>
      <w:r>
        <w:rPr/>
        <w:t xml:space="preserve">В соответствии с подпрограммой «Чистая вода в Калужской области» государственной программы Калужской области «Обеспечение доступным и комфортным жильем и коммунальными услугами населения Калужской области» реализованы следующие мероприятия: </w:t>
      </w:r>
    </w:p>
    <w:p>
      <w:pPr>
        <w:pStyle w:val="Style78"/>
        <w:rPr/>
      </w:pPr>
      <w:r>
        <w:rPr/>
        <w:t>-построена станция водоочистки в с.Новослободск (2023г.);</w:t>
      </w:r>
    </w:p>
    <w:p>
      <w:pPr>
        <w:pStyle w:val="Style78"/>
        <w:rPr/>
      </w:pPr>
      <w:r>
        <w:rPr/>
        <w:t>- построены очистные сооружения в с. Паликского Кирпичного Завода (2022 г.);</w:t>
      </w:r>
    </w:p>
    <w:p>
      <w:pPr>
        <w:pStyle w:val="Style78"/>
        <w:rPr/>
      </w:pPr>
      <w:r>
        <w:rPr/>
        <w:t>-реконструкция канализационных очистных сооружений (КОС) в п. Думиничи (2020 г.)</w:t>
      </w:r>
    </w:p>
    <w:p>
      <w:pPr>
        <w:pStyle w:val="Style78"/>
        <w:rPr>
          <w:b/>
          <w:bCs/>
        </w:rPr>
      </w:pPr>
      <w:r>
        <w:rPr>
          <w:b/>
          <w:bCs/>
        </w:rPr>
        <w:t>Выводы:</w:t>
      </w:r>
    </w:p>
    <w:p>
      <w:pPr>
        <w:pStyle w:val="Normal"/>
        <w:ind w:firstLine="709"/>
        <w:jc w:val="both"/>
        <w:rPr>
          <w:bCs/>
        </w:rPr>
      </w:pPr>
      <w:r>
        <w:rPr>
          <w:bCs/>
        </w:rPr>
        <w:t>Для обеспечения каждого сельского дома питьевой водой в необходимом количестве и требуемого качества необходимо выполнить значительный объем работ по капитальному ремонту и реконструкции водопроводных сетей и сооружений, строительству новых сетей и сооружений, в том числе станций водоподготовки.</w:t>
      </w:r>
    </w:p>
    <w:p>
      <w:pPr>
        <w:pStyle w:val="Normal"/>
        <w:ind w:firstLine="709"/>
        <w:jc w:val="both"/>
        <w:rPr>
          <w:bCs/>
        </w:rPr>
      </w:pPr>
      <w:r>
        <w:rPr>
          <w:bCs/>
        </w:rPr>
        <w:t>Реконструкция существующих и строительство новых сетей водоснабжения приведет к сведению до минимума количества утечек воды питьевого качества, обеспечит более длительный срок эксплуатации трубопроводов, а также позволит предупредить вторичное загрязнение питьевой воды за счет применения полиэтиленовых труб и труб из материалов с антикоррозийным покрытием.</w:t>
      </w:r>
    </w:p>
    <w:p>
      <w:pPr>
        <w:pStyle w:val="Normal"/>
        <w:ind w:firstLine="709"/>
        <w:jc w:val="both"/>
        <w:rPr>
          <w:bCs/>
        </w:rPr>
      </w:pPr>
      <w:r>
        <w:rPr>
          <w:bCs/>
        </w:rPr>
        <w:t>Водопроводные сети должны быть закольцованы. На участках новых водопроводных сетей необходимо предусматривать размещение пожарных гидрантов. На сетях водопровода следует предусматривать преимущественно бесколодезную установку арматуры.</w:t>
      </w:r>
    </w:p>
    <w:p>
      <w:pPr>
        <w:pStyle w:val="Normal"/>
        <w:ind w:firstLine="709"/>
        <w:jc w:val="both"/>
        <w:rPr>
          <w:bCs/>
        </w:rPr>
      </w:pPr>
      <w:r>
        <w:rPr>
          <w:bCs/>
        </w:rPr>
        <w:t>При численности жителей в населенном пункте менее 200 человек экономически выгоднее строительство колодцев шахтного типа, которые размещаются вдоль улицы из условия прохода к нему от домов не более 100 м в одну сторону. При расстоянии между домами более 100 м необходимо строительство индивидуальных колодцев. Для исключения загрязнения воды в колодце, а также для возможности установки насоса над колодцем необходимо строительство кирпичного павильона.</w:t>
      </w:r>
    </w:p>
    <w:p>
      <w:pPr>
        <w:pStyle w:val="Normal"/>
        <w:ind w:firstLine="709"/>
        <w:jc w:val="both"/>
        <w:rPr>
          <w:bCs/>
        </w:rPr>
      </w:pPr>
      <w:r>
        <w:rPr>
          <w:bCs/>
        </w:rPr>
        <w:t xml:space="preserve">Учитывая специфику сельскохозяйственного района, сельхозпроизводство, размещаемое в населенных пунктах, должно иметь самостоятельную систему водоснабжения. </w:t>
      </w:r>
    </w:p>
    <w:p>
      <w:pPr>
        <w:pStyle w:val="Normal"/>
        <w:ind w:firstLine="709"/>
        <w:jc w:val="both"/>
        <w:rPr>
          <w:bCs/>
        </w:rPr>
      </w:pPr>
      <w:r>
        <w:rPr>
          <w:bCs/>
        </w:rPr>
        <w:t>В системах водоснабжения промышленных предприятий должно быть предусмотрено максимально возможное использование систем оборотного водоснабжения, сооружений повторного и последовательного использования воды, особенно на предприятиях по переработке сельхозпродукции.</w:t>
      </w:r>
    </w:p>
    <w:p>
      <w:pPr>
        <w:pStyle w:val="Normal"/>
        <w:spacing w:before="120" w:after="120"/>
        <w:ind w:firstLine="709"/>
        <w:jc w:val="both"/>
        <w:rPr>
          <w:b/>
          <w:bCs/>
        </w:rPr>
      </w:pPr>
      <w:r>
        <w:rPr>
          <w:b/>
          <w:bCs/>
        </w:rPr>
        <w:t>Расход воды на пожаротушение</w:t>
      </w:r>
    </w:p>
    <w:p>
      <w:pPr>
        <w:pStyle w:val="Normal"/>
        <w:ind w:firstLine="709"/>
        <w:jc w:val="both"/>
        <w:rPr>
          <w:bCs/>
        </w:rPr>
      </w:pPr>
      <w:r>
        <w:rPr>
          <w:bCs/>
        </w:rPr>
        <w:t>В населенных пунктах предусматривается объединение хозяйственно-питьевого и противопожарного водопроводов.</w:t>
      </w:r>
    </w:p>
    <w:p>
      <w:pPr>
        <w:pStyle w:val="Normal"/>
        <w:ind w:firstLine="709"/>
        <w:jc w:val="both"/>
        <w:rPr>
          <w:bCs/>
        </w:rPr>
      </w:pPr>
      <w:r>
        <w:rPr>
          <w:bCs/>
        </w:rPr>
        <w:t>Вода для тушения пожара хранится в резервуарах-накопителях или баках водонапорных башен.</w:t>
      </w:r>
    </w:p>
    <w:p>
      <w:pPr>
        <w:pStyle w:val="Normal"/>
        <w:ind w:firstLine="709"/>
        <w:jc w:val="both"/>
        <w:rPr>
          <w:bCs/>
        </w:rPr>
      </w:pPr>
      <w:r>
        <w:rPr>
          <w:bCs/>
        </w:rPr>
        <w:t xml:space="preserve">На водопроводной сети в смотровых колодцах устанавливаются противопожарные гидранты с радиусом действия 100 м. </w:t>
      </w:r>
    </w:p>
    <w:p>
      <w:pPr>
        <w:pStyle w:val="Normal"/>
        <w:ind w:firstLine="709"/>
        <w:jc w:val="both"/>
        <w:rPr>
          <w:bCs/>
        </w:rPr>
      </w:pPr>
      <w:r>
        <w:rPr>
          <w:bCs/>
        </w:rPr>
        <w:t>В населенных пунктах, где нет централизованной системы водоснабжения, должно быть предусмотрено строительство местных противопожарных водоемов. Во всех случаях необходимо устройство подъездов к искусственным водоемам и водотокам для забора воды на пожаротушение.</w:t>
      </w:r>
    </w:p>
    <w:p>
      <w:pPr>
        <w:pStyle w:val="Normal"/>
        <w:ind w:firstLine="709"/>
        <w:jc w:val="both"/>
        <w:rPr>
          <w:bCs/>
        </w:rPr>
      </w:pPr>
      <w:r>
        <w:rPr>
          <w:bCs/>
        </w:rPr>
        <w:t>Промышленные и сельскохозяйственные предприятия, имеющие ведомственные водопроводы, должны обеспечивать пожаротушение из собственных систем водоснабжения.</w:t>
      </w:r>
    </w:p>
    <w:p>
      <w:pPr>
        <w:pStyle w:val="Normal"/>
        <w:rPr>
          <w:b/>
        </w:rPr>
      </w:pPr>
      <w:bookmarkStart w:id="76" w:name="_Toc143677074"/>
      <w:r>
        <w:rPr>
          <w:b/>
        </w:rPr>
        <w:t>Водоотведение</w:t>
      </w:r>
      <w:bookmarkEnd w:id="76"/>
    </w:p>
    <w:p>
      <w:pPr>
        <w:pStyle w:val="Style78"/>
        <w:rPr/>
      </w:pPr>
      <w:r>
        <w:rPr/>
        <w:t>Технические характеристики и состояние канализации:</w:t>
      </w:r>
    </w:p>
    <w:p>
      <w:pPr>
        <w:pStyle w:val="Style78"/>
        <w:rPr/>
      </w:pPr>
      <w:r>
        <w:rPr/>
        <w:t>1) Протяженность канализационных сетей 8,4 км + 15,0км (Новый, Которь, Вертное, НС Палики) = 23,4 км</w:t>
      </w:r>
    </w:p>
    <w:p>
      <w:pPr>
        <w:pStyle w:val="Style78"/>
        <w:rPr/>
      </w:pPr>
      <w:r>
        <w:rPr/>
        <w:t>2) Очистные сооружения п. Думиничи производительностью 1300 м</w:t>
      </w:r>
      <w:r>
        <w:rPr>
          <w:vertAlign w:val="superscript"/>
        </w:rPr>
        <w:t xml:space="preserve">3 </w:t>
      </w:r>
      <w:r>
        <w:rPr/>
        <w:t xml:space="preserve"> в сутки.</w:t>
      </w:r>
    </w:p>
    <w:p>
      <w:pPr>
        <w:pStyle w:val="Style78"/>
        <w:rPr/>
      </w:pPr>
      <w:r>
        <w:rPr/>
        <w:t xml:space="preserve"> </w:t>
      </w:r>
      <w:r>
        <w:rPr/>
        <w:t>Место сброса очистных стоков осуществляется в  ручей Ломенка.</w:t>
      </w:r>
    </w:p>
    <w:p>
      <w:pPr>
        <w:pStyle w:val="Style78"/>
        <w:rPr/>
      </w:pPr>
      <w:r>
        <w:rPr/>
        <w:t>- производительность очистных сооружений в сельских населённых пунктах 200 м</w:t>
      </w:r>
      <w:r>
        <w:rPr>
          <w:vertAlign w:val="superscript"/>
        </w:rPr>
        <w:t>3</w:t>
      </w:r>
      <w:r>
        <w:rPr/>
        <w:t xml:space="preserve"> в сутки</w:t>
      </w:r>
    </w:p>
    <w:p>
      <w:pPr>
        <w:pStyle w:val="Style78"/>
        <w:rPr/>
      </w:pPr>
      <w:r>
        <w:rPr/>
        <w:t>- техническая очистка – первичная и вторичная очистка, биофильтр, каскад прудов (3 пруда).</w:t>
      </w:r>
    </w:p>
    <w:p>
      <w:pPr>
        <w:pStyle w:val="Style78"/>
        <w:rPr/>
      </w:pPr>
      <w:r>
        <w:rPr/>
        <w:t>3) Обеспеченность жилого фонда канализацией:</w:t>
      </w:r>
    </w:p>
    <w:p>
      <w:pPr>
        <w:pStyle w:val="Style78"/>
        <w:rPr/>
      </w:pPr>
      <w:r>
        <w:rPr/>
        <w:t>-канализационные магистральные сети:</w:t>
      </w:r>
    </w:p>
    <w:p>
      <w:pPr>
        <w:pStyle w:val="Style78"/>
        <w:rPr/>
      </w:pPr>
      <w:r>
        <w:rPr/>
        <w:t>протяженность 2,7 км и производительностью 200 м</w:t>
      </w:r>
      <w:r>
        <w:rPr>
          <w:vertAlign w:val="superscript"/>
        </w:rPr>
        <w:t>3</w:t>
      </w:r>
      <w:r>
        <w:rPr/>
        <w:t xml:space="preserve"> в сутки</w:t>
      </w:r>
    </w:p>
    <w:p>
      <w:pPr>
        <w:pStyle w:val="Style78"/>
        <w:rPr/>
      </w:pPr>
      <w:r>
        <w:rPr/>
        <w:t xml:space="preserve">    </w:t>
      </w:r>
      <w:r>
        <w:rPr/>
        <w:t>-техническое состояние</w:t>
      </w:r>
    </w:p>
    <w:p>
      <w:pPr>
        <w:pStyle w:val="Style78"/>
        <w:rPr/>
      </w:pPr>
      <w:r>
        <w:rPr/>
        <w:t>наружной канализации с. Дубровка – 100 % износ</w:t>
      </w:r>
    </w:p>
    <w:p>
      <w:pPr>
        <w:pStyle w:val="Style78"/>
        <w:rPr/>
      </w:pPr>
      <w:r>
        <w:rPr/>
        <w:t>наружной канализации ст. Палики– 81 % износ</w:t>
      </w:r>
    </w:p>
    <w:p>
      <w:pPr>
        <w:pStyle w:val="Style78"/>
        <w:rPr/>
      </w:pPr>
      <w:r>
        <w:rPr/>
        <w:t xml:space="preserve">    </w:t>
      </w:r>
      <w:r>
        <w:rPr/>
        <w:t>-очистные сооружения канализации</w:t>
      </w:r>
    </w:p>
    <w:p>
      <w:pPr>
        <w:pStyle w:val="Style78"/>
        <w:rPr/>
      </w:pPr>
      <w:r>
        <w:rPr/>
        <w:t>ст. Палики, с. Дубровка – не действуют</w:t>
      </w:r>
    </w:p>
    <w:p>
      <w:pPr>
        <w:pStyle w:val="Style78"/>
        <w:rPr>
          <w:bCs/>
          <w:szCs w:val="20"/>
        </w:rPr>
      </w:pPr>
      <w:r>
        <w:rPr>
          <w:bCs/>
          <w:szCs w:val="20"/>
        </w:rPr>
        <w:t>Обеспеченность жилищного фонда Думиничского района централизованной системой канализации:</w:t>
      </w:r>
    </w:p>
    <w:p>
      <w:pPr>
        <w:pStyle w:val="Style78"/>
        <w:rPr>
          <w:bCs/>
          <w:szCs w:val="20"/>
        </w:rPr>
      </w:pPr>
      <w:r>
        <w:rPr>
          <w:bCs/>
          <w:szCs w:val="20"/>
        </w:rPr>
        <w:t xml:space="preserve">- городского поселения – </w:t>
      </w:r>
      <w:r>
        <w:rPr>
          <w:szCs w:val="20"/>
        </w:rPr>
        <w:t>3045 человек</w:t>
      </w:r>
    </w:p>
    <w:p>
      <w:pPr>
        <w:pStyle w:val="Style78"/>
        <w:rPr>
          <w:bCs/>
          <w:szCs w:val="20"/>
        </w:rPr>
      </w:pPr>
      <w:r>
        <w:rPr>
          <w:bCs/>
          <w:szCs w:val="20"/>
        </w:rPr>
        <w:t xml:space="preserve">- сельских населённых пунктов – </w:t>
      </w:r>
      <w:r>
        <w:rPr>
          <w:szCs w:val="20"/>
        </w:rPr>
        <w:t>1234 человек.</w:t>
      </w:r>
    </w:p>
    <w:p>
      <w:pPr>
        <w:pStyle w:val="Style78"/>
        <w:rPr>
          <w:bCs/>
          <w:szCs w:val="20"/>
        </w:rPr>
      </w:pPr>
      <w:r>
        <w:rPr>
          <w:bCs/>
          <w:szCs w:val="20"/>
        </w:rPr>
        <w:t>Число населенных пунктов, имеющих канализацию:</w:t>
      </w:r>
    </w:p>
    <w:p>
      <w:pPr>
        <w:pStyle w:val="Style78"/>
        <w:rPr>
          <w:bCs/>
          <w:szCs w:val="20"/>
        </w:rPr>
      </w:pPr>
      <w:r>
        <w:rPr>
          <w:bCs/>
          <w:szCs w:val="20"/>
        </w:rPr>
        <w:t>городских поселений – 1;</w:t>
      </w:r>
    </w:p>
    <w:p>
      <w:pPr>
        <w:pStyle w:val="Style78"/>
        <w:rPr>
          <w:bCs/>
          <w:szCs w:val="20"/>
        </w:rPr>
      </w:pPr>
      <w:r>
        <w:rPr>
          <w:bCs/>
          <w:szCs w:val="20"/>
        </w:rPr>
        <w:t>сельских населённых пунктов – 15.</w:t>
      </w:r>
    </w:p>
    <w:p>
      <w:pPr>
        <w:pStyle w:val="Style78"/>
        <w:rPr/>
      </w:pPr>
      <w:r>
        <w:rPr/>
        <w:t>В сельских населенных пунктах мощность канализационные сооружений  составляет 200 м</w:t>
      </w:r>
      <w:r>
        <w:rPr>
          <w:vertAlign w:val="superscript"/>
        </w:rPr>
        <w:t>3</w:t>
      </w:r>
      <w:r>
        <w:rPr/>
        <w:t xml:space="preserve"> в сутки, степень износа которых составляет более 85% и подлежат полному восстановлению и реконструкции.</w:t>
      </w:r>
      <w:r>
        <w:rPr>
          <w:color w:val="000000"/>
        </w:rPr>
        <w:t xml:space="preserve"> </w:t>
      </w:r>
    </w:p>
    <w:p>
      <w:pPr>
        <w:pStyle w:val="Style78"/>
        <w:rPr>
          <w:color w:val="000000"/>
          <w:szCs w:val="20"/>
        </w:rPr>
      </w:pPr>
      <w:r>
        <w:rPr>
          <w:color w:val="000000"/>
          <w:szCs w:val="20"/>
        </w:rPr>
        <w:tab/>
        <w:t>В ряде населенных пунктов отсутствуют канализационные очистные сооружения, практически не ведется строительство сетей канализации, требуют ремонта и модернизации существующие системы канализации (в с.Дубровка износ составляет 100%, на ст.Палики – 81% ) .</w:t>
      </w:r>
    </w:p>
    <w:p>
      <w:pPr>
        <w:pStyle w:val="Normal"/>
        <w:widowControl w:val="false"/>
        <w:tabs>
          <w:tab w:val="clear" w:pos="708"/>
          <w:tab w:val="left" w:pos="3225" w:leader="none"/>
          <w:tab w:val="left" w:pos="5580" w:leader="none"/>
        </w:tabs>
        <w:spacing w:lineRule="auto" w:line="360" w:before="120" w:after="0"/>
        <w:jc w:val="center"/>
        <w:rPr>
          <w:b/>
          <w:color w:val="000000"/>
          <w:szCs w:val="20"/>
        </w:rPr>
      </w:pPr>
      <w:r>
        <w:rPr>
          <w:b/>
          <w:color w:val="000000"/>
          <w:szCs w:val="20"/>
        </w:rPr>
        <w:t>Техническая характеристика коммунальной системы водоотведения</w:t>
      </w:r>
    </w:p>
    <w:p>
      <w:pPr>
        <w:pStyle w:val="Normal"/>
        <w:ind w:firstLine="709"/>
        <w:jc w:val="right"/>
        <w:rPr>
          <w:bCs/>
        </w:rPr>
      </w:pPr>
      <w:r>
        <w:rPr>
          <w:bCs/>
        </w:rPr>
        <w:t>Таблица 2.12.2.5</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1803"/>
        <w:gridCol w:w="1212"/>
        <w:gridCol w:w="1444"/>
        <w:gridCol w:w="1339"/>
        <w:gridCol w:w="1110"/>
        <w:gridCol w:w="2445"/>
      </w:tblGrid>
      <w:tr>
        <w:trPr>
          <w:trHeight w:val="1500" w:hRule="atLeast"/>
        </w:trPr>
        <w:tc>
          <w:tcPr>
            <w:tcW w:w="180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Наименование объектов</w:t>
            </w:r>
          </w:p>
        </w:tc>
        <w:tc>
          <w:tcPr>
            <w:tcW w:w="1212"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Количество объектов (ед.)п.м.</w:t>
            </w:r>
          </w:p>
        </w:tc>
        <w:tc>
          <w:tcPr>
            <w:tcW w:w="1444"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Права собственности</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Средний фактический износ (%)</w:t>
            </w:r>
          </w:p>
        </w:tc>
        <w:tc>
          <w:tcPr>
            <w:tcW w:w="1110"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Год постройки</w:t>
            </w:r>
          </w:p>
        </w:tc>
        <w:tc>
          <w:tcPr>
            <w:tcW w:w="2445"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Наименование обслуживающей организации</w:t>
            </w:r>
          </w:p>
        </w:tc>
      </w:tr>
      <w:tr>
        <w:trPr>
          <w:trHeight w:val="112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Паликского Кирпичного Завода</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2700,5</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49</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 (оперативное управление)</w:t>
            </w:r>
          </w:p>
        </w:tc>
      </w:tr>
      <w:tr>
        <w:trPr>
          <w:trHeight w:val="1500"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Канализационная сеть ж/д_ст.Палики, ул. Тяговая, д.1, д.2</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387</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с 25.03.2022</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 (оперативное управление) 13.07.2022</w:t>
            </w:r>
          </w:p>
        </w:tc>
      </w:tr>
      <w:tr>
        <w:trPr>
          <w:trHeight w:val="187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д. Буда (432м аварийные)</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432</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«Деревня Буда»</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45</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12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Дубровского Отделения Сельхозтехники</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1578</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65</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 (оперативное управление)</w:t>
            </w:r>
          </w:p>
        </w:tc>
      </w:tr>
      <w:tr>
        <w:trPr>
          <w:trHeight w:val="112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Кочуково</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693</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40</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 (оперативное управление)</w:t>
            </w:r>
          </w:p>
        </w:tc>
      </w:tr>
      <w:tr>
        <w:trPr>
          <w:trHeight w:val="187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д. В.Гульцово(973,5)м</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974</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«Деревня Верхнее Гульцово»</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25</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87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Чернышено</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611</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«Село Чернышено»</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35</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530"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Которь</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615</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30</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 (оперативное управление)</w:t>
            </w:r>
          </w:p>
        </w:tc>
      </w:tr>
      <w:tr>
        <w:trPr>
          <w:trHeight w:val="112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д. Хлуднево</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270</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35</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 (оперативное управление)</w:t>
            </w:r>
          </w:p>
        </w:tc>
      </w:tr>
      <w:tr>
        <w:trPr>
          <w:trHeight w:val="1860"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Хотьково</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1410</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«Село Хотьково»</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40</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214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д. Маслово</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1076</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«Деревня Маслово»</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35</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87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Зимницы</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1546</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«Село Новослободск»</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35</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87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Вертное</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104</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«Село Вертное»</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22</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87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Вертное</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120</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«Село Вертное»</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22</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860"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Вертное</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122</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«Село Вертное»</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50</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875"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Вертное</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214</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«Село Вертное»</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35</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 (безвозмездное пользование), МКУ «Управление строительства, ДЖКХ»(балансодержатель)</w:t>
            </w:r>
          </w:p>
        </w:tc>
      </w:tr>
      <w:tr>
        <w:trPr>
          <w:trHeight w:val="1500"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д. Думиничи</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526</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30</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ДЖКХ»(оперативное управление)</w:t>
            </w:r>
          </w:p>
        </w:tc>
      </w:tr>
      <w:tr>
        <w:trPr>
          <w:trHeight w:val="1500"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Канализационные сети, с.  Новослободск</w:t>
            </w:r>
          </w:p>
        </w:tc>
        <w:tc>
          <w:tcPr>
            <w:tcW w:w="1212"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5,208</w:t>
            </w:r>
          </w:p>
        </w:tc>
        <w:tc>
          <w:tcPr>
            <w:tcW w:w="144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rPr>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30</w:t>
            </w:r>
          </w:p>
        </w:tc>
        <w:tc>
          <w:tcPr>
            <w:tcW w:w="1110"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rPr>
            </w:r>
          </w:p>
        </w:tc>
        <w:tc>
          <w:tcPr>
            <w:tcW w:w="24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ГП Калужской области «Калугаоблводоканал»</w:t>
            </w:r>
          </w:p>
        </w:tc>
      </w:tr>
      <w:tr>
        <w:trPr>
          <w:trHeight w:val="1054" w:hRule="atLeast"/>
        </w:trPr>
        <w:tc>
          <w:tcPr>
            <w:tcW w:w="1803" w:type="dxa"/>
            <w:tcBorders>
              <w:left w:val="single" w:sz="4" w:space="0" w:color="000000"/>
              <w:bottom w:val="single" w:sz="4" w:space="0" w:color="000000"/>
              <w:right w:val="single" w:sz="4" w:space="0" w:color="000000"/>
            </w:tcBorders>
            <w:shd w:color="auto" w:fill="auto" w:val="clear"/>
            <w:vAlign w:val="center"/>
          </w:tcPr>
          <w:p>
            <w:pPr>
              <w:pStyle w:val="Normal"/>
              <w:rPr>
                <w:b/>
                <w:color w:val="000000"/>
              </w:rPr>
            </w:pPr>
            <w:r>
              <w:rPr>
                <w:b/>
                <w:color w:val="000000"/>
                <w:sz w:val="22"/>
                <w:szCs w:val="22"/>
              </w:rPr>
              <w:t>итого:</w:t>
            </w:r>
          </w:p>
        </w:tc>
        <w:tc>
          <w:tcPr>
            <w:tcW w:w="1212" w:type="dxa"/>
            <w:tcBorders>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13383,708</w:t>
            </w:r>
          </w:p>
        </w:tc>
        <w:tc>
          <w:tcPr>
            <w:tcW w:w="1444" w:type="dxa"/>
            <w:tcBorders>
              <w:bottom w:val="single" w:sz="4" w:space="0" w:color="000000"/>
              <w:right w:val="single" w:sz="4" w:space="0" w:color="000000"/>
            </w:tcBorders>
            <w:shd w:color="auto" w:fill="auto" w:val="clear"/>
            <w:vAlign w:val="center"/>
          </w:tcPr>
          <w:p>
            <w:pPr>
              <w:pStyle w:val="Normal"/>
              <w:jc w:val="center"/>
              <w:rPr>
                <w:b/>
                <w:color w:val="000000"/>
              </w:rPr>
            </w:pPr>
            <w:r>
              <w:rPr>
                <w:b/>
                <w:color w:val="000000"/>
              </w:rPr>
            </w:r>
          </w:p>
        </w:tc>
        <w:tc>
          <w:tcPr>
            <w:tcW w:w="1339"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rPr>
            </w:r>
          </w:p>
        </w:tc>
        <w:tc>
          <w:tcPr>
            <w:tcW w:w="1110" w:type="dxa"/>
            <w:tcBorders>
              <w:bottom w:val="single" w:sz="4" w:space="0" w:color="000000"/>
              <w:right w:val="single" w:sz="4" w:space="0" w:color="000000"/>
            </w:tcBorders>
            <w:shd w:color="auto" w:fill="auto" w:val="clear"/>
            <w:vAlign w:val="center"/>
          </w:tcPr>
          <w:p>
            <w:pPr>
              <w:pStyle w:val="Normal"/>
              <w:jc w:val="center"/>
              <w:rPr>
                <w:b/>
                <w:color w:val="000000"/>
              </w:rPr>
            </w:pPr>
            <w:r>
              <w:rPr>
                <w:b/>
                <w:color w:val="000000"/>
              </w:rPr>
            </w:r>
          </w:p>
        </w:tc>
        <w:tc>
          <w:tcPr>
            <w:tcW w:w="2445" w:type="dxa"/>
            <w:tcBorders>
              <w:bottom w:val="single" w:sz="4" w:space="0" w:color="000000"/>
              <w:right w:val="single" w:sz="4" w:space="0" w:color="000000"/>
            </w:tcBorders>
            <w:shd w:color="auto" w:fill="auto" w:val="clear"/>
            <w:vAlign w:val="center"/>
          </w:tcPr>
          <w:p>
            <w:pPr>
              <w:pStyle w:val="Normal"/>
              <w:jc w:val="center"/>
              <w:rPr>
                <w:b/>
                <w:color w:val="000000"/>
              </w:rPr>
            </w:pPr>
            <w:r>
              <w:rPr>
                <w:b/>
                <w:color w:val="000000"/>
              </w:rPr>
            </w:r>
          </w:p>
        </w:tc>
      </w:tr>
    </w:tbl>
    <w:p>
      <w:pPr>
        <w:pStyle w:val="Normal"/>
        <w:widowControl w:val="false"/>
        <w:tabs>
          <w:tab w:val="clear" w:pos="708"/>
          <w:tab w:val="left" w:pos="3225" w:leader="none"/>
          <w:tab w:val="left" w:pos="5580" w:leader="none"/>
        </w:tabs>
        <w:spacing w:lineRule="auto" w:line="360" w:before="120" w:after="0"/>
        <w:jc w:val="center"/>
        <w:rPr>
          <w:b/>
          <w:color w:val="000000"/>
          <w:szCs w:val="20"/>
        </w:rPr>
      </w:pPr>
      <w:r>
        <w:rPr>
          <w:b/>
          <w:color w:val="000000"/>
          <w:szCs w:val="20"/>
        </w:rPr>
      </w:r>
    </w:p>
    <w:p>
      <w:pPr>
        <w:pStyle w:val="Normal"/>
        <w:widowControl w:val="false"/>
        <w:tabs>
          <w:tab w:val="clear" w:pos="708"/>
          <w:tab w:val="left" w:pos="3225" w:leader="none"/>
          <w:tab w:val="left" w:pos="5580" w:leader="none"/>
        </w:tabs>
        <w:spacing w:lineRule="auto" w:line="360" w:before="120" w:after="0"/>
        <w:jc w:val="center"/>
        <w:rPr>
          <w:b/>
          <w:szCs w:val="20"/>
        </w:rPr>
      </w:pPr>
      <w:r>
        <w:rPr>
          <w:b/>
          <w:szCs w:val="20"/>
        </w:rPr>
        <w:t xml:space="preserve">Перечень очистных сооружений </w:t>
      </w:r>
    </w:p>
    <w:p>
      <w:pPr>
        <w:pStyle w:val="Normal"/>
        <w:ind w:firstLine="709"/>
        <w:jc w:val="right"/>
        <w:rPr>
          <w:bCs/>
        </w:rPr>
      </w:pPr>
      <w:r>
        <w:rPr>
          <w:bCs/>
        </w:rPr>
        <w:t>Таблица 2.12.2.6</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1610"/>
        <w:gridCol w:w="1234"/>
        <w:gridCol w:w="1459"/>
        <w:gridCol w:w="1361"/>
        <w:gridCol w:w="2098"/>
        <w:gridCol w:w="1591"/>
      </w:tblGrid>
      <w:tr>
        <w:trPr>
          <w:trHeight w:val="1875" w:hRule="atLeast"/>
        </w:trPr>
        <w:tc>
          <w:tcPr>
            <w:tcW w:w="16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Наименование объектов</w:t>
            </w:r>
          </w:p>
        </w:tc>
        <w:tc>
          <w:tcPr>
            <w:tcW w:w="1234"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Количество объектов (ед.)</w:t>
            </w:r>
          </w:p>
        </w:tc>
        <w:tc>
          <w:tcPr>
            <w:tcW w:w="1459"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Права собственности</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Средний фактический износ (%)</w:t>
            </w:r>
          </w:p>
        </w:tc>
        <w:tc>
          <w:tcPr>
            <w:tcW w:w="2098"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Наименование обслуживающей организации</w:t>
            </w:r>
          </w:p>
        </w:tc>
        <w:tc>
          <w:tcPr>
            <w:tcW w:w="1591"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год постройки(ввод в эксплуатацию)</w:t>
            </w:r>
          </w:p>
        </w:tc>
      </w:tr>
      <w:tr>
        <w:trPr>
          <w:trHeight w:val="750" w:hRule="atLeast"/>
        </w:trPr>
        <w:tc>
          <w:tcPr>
            <w:tcW w:w="1610" w:type="dxa"/>
            <w:tcBorders>
              <w:left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Очистные сооружения с. ПКЗ(разрушены)</w:t>
            </w:r>
          </w:p>
        </w:tc>
        <w:tc>
          <w:tcPr>
            <w:tcW w:w="123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459"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«Деревня Буда»</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098"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не работают</w:t>
            </w:r>
          </w:p>
        </w:tc>
        <w:tc>
          <w:tcPr>
            <w:tcW w:w="1591" w:type="dxa"/>
            <w:tcBorders>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rPr>
            </w:r>
          </w:p>
        </w:tc>
      </w:tr>
      <w:tr>
        <w:trPr>
          <w:trHeight w:val="1125" w:hRule="atLeast"/>
        </w:trPr>
        <w:tc>
          <w:tcPr>
            <w:tcW w:w="1610" w:type="dxa"/>
            <w:tcBorders>
              <w:left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Очистные сооружения с. ПКЗ</w:t>
            </w:r>
          </w:p>
        </w:tc>
        <w:tc>
          <w:tcPr>
            <w:tcW w:w="123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459"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w:t>
            </w:r>
          </w:p>
        </w:tc>
        <w:tc>
          <w:tcPr>
            <w:tcW w:w="2098"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МКУ «Управление строительства, ДЖКХ»</w:t>
            </w:r>
          </w:p>
        </w:tc>
        <w:tc>
          <w:tcPr>
            <w:tcW w:w="1591" w:type="dxa"/>
            <w:tcBorders>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2022</w:t>
            </w:r>
          </w:p>
        </w:tc>
      </w:tr>
      <w:tr>
        <w:trPr>
          <w:trHeight w:val="750" w:hRule="atLeast"/>
        </w:trPr>
        <w:tc>
          <w:tcPr>
            <w:tcW w:w="1610"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Очистные сооружения с. Новый</w:t>
            </w:r>
          </w:p>
        </w:tc>
        <w:tc>
          <w:tcPr>
            <w:tcW w:w="123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459"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Федеральная собственность</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098"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ФГКУ «Логистический центр № 65»</w:t>
            </w:r>
          </w:p>
        </w:tc>
        <w:tc>
          <w:tcPr>
            <w:tcW w:w="1591" w:type="dxa"/>
            <w:tcBorders>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1957</w:t>
            </w:r>
          </w:p>
        </w:tc>
      </w:tr>
      <w:tr>
        <w:trPr>
          <w:trHeight w:val="1500" w:hRule="atLeast"/>
        </w:trPr>
        <w:tc>
          <w:tcPr>
            <w:tcW w:w="1610"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Очистные сооружения  с. Новослободск</w:t>
            </w:r>
          </w:p>
        </w:tc>
        <w:tc>
          <w:tcPr>
            <w:tcW w:w="123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459"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Областная собственность</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w:t>
            </w:r>
          </w:p>
        </w:tc>
        <w:tc>
          <w:tcPr>
            <w:tcW w:w="2098"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ГП Калужской области «Калугаоблводоканал»</w:t>
            </w:r>
          </w:p>
        </w:tc>
        <w:tc>
          <w:tcPr>
            <w:tcW w:w="1591" w:type="dxa"/>
            <w:tcBorders>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2013</w:t>
            </w:r>
          </w:p>
        </w:tc>
      </w:tr>
      <w:tr>
        <w:trPr>
          <w:trHeight w:val="750" w:hRule="atLeast"/>
        </w:trPr>
        <w:tc>
          <w:tcPr>
            <w:tcW w:w="1610"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Очистные сооружения п. Думиничи</w:t>
            </w:r>
          </w:p>
        </w:tc>
        <w:tc>
          <w:tcPr>
            <w:tcW w:w="1234"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459"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Областная собственность</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w:t>
            </w:r>
            <w:r>
              <w:rPr>
                <w:color w:val="000000"/>
                <w:sz w:val="22"/>
                <w:szCs w:val="22"/>
              </w:rPr>
              <w:t>Нет данных</w:t>
            </w:r>
          </w:p>
        </w:tc>
        <w:tc>
          <w:tcPr>
            <w:tcW w:w="2098"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ГП Калужской области «Калугаоблводоканал»</w:t>
            </w:r>
          </w:p>
        </w:tc>
        <w:tc>
          <w:tcPr>
            <w:tcW w:w="1591" w:type="dxa"/>
            <w:tcBorders>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1953</w:t>
            </w:r>
          </w:p>
        </w:tc>
      </w:tr>
      <w:tr>
        <w:trPr>
          <w:trHeight w:val="375" w:hRule="atLeast"/>
        </w:trPr>
        <w:tc>
          <w:tcPr>
            <w:tcW w:w="1610" w:type="dxa"/>
            <w:tcBorders>
              <w:left w:val="single" w:sz="4" w:space="0" w:color="000000"/>
              <w:bottom w:val="single" w:sz="4" w:space="0" w:color="000000"/>
              <w:right w:val="single" w:sz="4" w:space="0" w:color="000000"/>
            </w:tcBorders>
            <w:shd w:color="auto" w:fill="auto" w:val="clear"/>
            <w:vAlign w:val="center"/>
          </w:tcPr>
          <w:p>
            <w:pPr>
              <w:pStyle w:val="Normal"/>
              <w:rPr>
                <w:b/>
                <w:bCs/>
                <w:color w:val="000000"/>
              </w:rPr>
            </w:pPr>
            <w:r>
              <w:rPr>
                <w:b/>
                <w:bCs/>
                <w:color w:val="000000"/>
                <w:sz w:val="22"/>
                <w:szCs w:val="22"/>
              </w:rPr>
              <w:t>ИТОГО:</w:t>
            </w:r>
          </w:p>
        </w:tc>
        <w:tc>
          <w:tcPr>
            <w:tcW w:w="1234" w:type="dxa"/>
            <w:tcBorders>
              <w:bottom w:val="single" w:sz="4" w:space="0" w:color="000000"/>
              <w:right w:val="single" w:sz="4" w:space="0" w:color="000000"/>
            </w:tcBorders>
            <w:shd w:color="auto" w:fill="auto" w:val="clear"/>
            <w:vAlign w:val="center"/>
          </w:tcPr>
          <w:p>
            <w:pPr>
              <w:pStyle w:val="Normal"/>
              <w:jc w:val="center"/>
              <w:rPr>
                <w:b/>
                <w:bCs/>
                <w:color w:val="000000"/>
              </w:rPr>
            </w:pPr>
            <w:r>
              <w:rPr>
                <w:b/>
                <w:bCs/>
                <w:color w:val="000000"/>
                <w:sz w:val="22"/>
                <w:szCs w:val="22"/>
              </w:rPr>
              <w:t>5</w:t>
            </w:r>
          </w:p>
        </w:tc>
        <w:tc>
          <w:tcPr>
            <w:tcW w:w="1459" w:type="dxa"/>
            <w:tcBorders>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2098" w:type="dxa"/>
            <w:tcBorders>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1591" w:type="dxa"/>
            <w:tcBorders>
              <w:bottom w:val="single" w:sz="4" w:space="0" w:color="000000"/>
              <w:right w:val="single" w:sz="4" w:space="0" w:color="000000"/>
            </w:tcBorders>
            <w:shd w:color="auto" w:fill="auto" w:val="clear"/>
            <w:vAlign w:val="bottom"/>
          </w:tcPr>
          <w:p>
            <w:pPr>
              <w:pStyle w:val="Normal"/>
              <w:jc w:val="center"/>
              <w:rPr>
                <w:rFonts w:ascii="Calibri" w:hAnsi="Calibri" w:cs="Calibri"/>
                <w:b/>
                <w:bCs/>
                <w:color w:val="000000"/>
              </w:rPr>
            </w:pPr>
            <w:r>
              <w:rPr>
                <w:rFonts w:cs="Calibri" w:ascii="Calibri" w:hAnsi="Calibri"/>
                <w:b/>
                <w:bCs/>
                <w:color w:val="000000"/>
              </w:rPr>
            </w:r>
          </w:p>
        </w:tc>
      </w:tr>
    </w:tbl>
    <w:p>
      <w:pPr>
        <w:pStyle w:val="Normal"/>
        <w:widowControl w:val="false"/>
        <w:tabs>
          <w:tab w:val="clear" w:pos="708"/>
          <w:tab w:val="left" w:pos="3225" w:leader="none"/>
          <w:tab w:val="left" w:pos="5580" w:leader="none"/>
        </w:tabs>
        <w:spacing w:lineRule="auto" w:line="360" w:before="120" w:after="0"/>
        <w:jc w:val="center"/>
        <w:rPr>
          <w:b/>
          <w:color w:val="000000"/>
          <w:szCs w:val="20"/>
        </w:rPr>
      </w:pPr>
      <w:r>
        <w:rPr>
          <w:b/>
          <w:color w:val="000000"/>
          <w:szCs w:val="20"/>
        </w:rPr>
        <w:t>Характеристика сетей канализации в п.Думиничи</w:t>
      </w:r>
    </w:p>
    <w:p>
      <w:pPr>
        <w:pStyle w:val="Normal"/>
        <w:ind w:firstLine="709"/>
        <w:jc w:val="right"/>
        <w:rPr>
          <w:bCs/>
        </w:rPr>
      </w:pPr>
      <w:r>
        <w:rPr>
          <w:bCs/>
        </w:rPr>
        <w:t>Таблица 2.12.2.7</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783"/>
        <w:gridCol w:w="5674"/>
        <w:gridCol w:w="2897"/>
      </w:tblGrid>
      <w:tr>
        <w:trPr>
          <w:trHeight w:val="1125" w:hRule="atLeast"/>
        </w:trPr>
        <w:tc>
          <w:tcPr>
            <w:tcW w:w="78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 xml:space="preserve">№ </w:t>
            </w:r>
            <w:r>
              <w:rPr>
                <w:b/>
                <w:sz w:val="22"/>
                <w:szCs w:val="22"/>
              </w:rPr>
              <w:t>п/п</w:t>
            </w:r>
          </w:p>
        </w:tc>
        <w:tc>
          <w:tcPr>
            <w:tcW w:w="5674" w:type="dxa"/>
            <w:tcBorders>
              <w:top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Месторасположение</w:t>
            </w:r>
          </w:p>
        </w:tc>
        <w:tc>
          <w:tcPr>
            <w:tcW w:w="2897" w:type="dxa"/>
            <w:tcBorders>
              <w:top w:val="single" w:sz="4" w:space="0" w:color="000000"/>
              <w:bottom w:val="single" w:sz="4" w:space="0" w:color="000000"/>
              <w:right w:val="single" w:sz="4" w:space="0" w:color="000000"/>
            </w:tcBorders>
            <w:shd w:color="auto" w:fill="auto" w:val="clear"/>
            <w:vAlign w:val="center"/>
          </w:tcPr>
          <w:p>
            <w:pPr>
              <w:pStyle w:val="Normal"/>
              <w:jc w:val="center"/>
              <w:rPr>
                <w:b/>
              </w:rPr>
            </w:pPr>
            <w:r>
              <w:rPr>
                <w:b/>
                <w:sz w:val="22"/>
                <w:szCs w:val="22"/>
              </w:rPr>
              <w:t>Протяженность, м</w:t>
            </w:r>
          </w:p>
        </w:tc>
      </w:tr>
      <w:tr>
        <w:trPr>
          <w:trHeight w:val="375" w:hRule="atLeast"/>
        </w:trPr>
        <w:tc>
          <w:tcPr>
            <w:tcW w:w="783"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1</w:t>
            </w:r>
          </w:p>
        </w:tc>
        <w:tc>
          <w:tcPr>
            <w:tcW w:w="5674" w:type="dxa"/>
            <w:tcBorders>
              <w:bottom w:val="single" w:sz="4" w:space="0" w:color="000000"/>
              <w:right w:val="single" w:sz="4" w:space="0" w:color="000000"/>
            </w:tcBorders>
            <w:shd w:color="auto" w:fill="auto" w:val="clear"/>
            <w:vAlign w:val="bottom"/>
          </w:tcPr>
          <w:p>
            <w:pPr>
              <w:pStyle w:val="Normal"/>
              <w:rPr/>
            </w:pPr>
            <w:r>
              <w:rPr>
                <w:sz w:val="22"/>
                <w:szCs w:val="22"/>
              </w:rPr>
              <w:t>ул. Ленина - Д/с</w:t>
            </w:r>
          </w:p>
        </w:tc>
        <w:tc>
          <w:tcPr>
            <w:tcW w:w="2897" w:type="dxa"/>
            <w:tcBorders>
              <w:bottom w:val="single" w:sz="4" w:space="0" w:color="000000"/>
              <w:right w:val="single" w:sz="4" w:space="0" w:color="000000"/>
            </w:tcBorders>
            <w:shd w:color="auto" w:fill="auto" w:val="clear"/>
            <w:vAlign w:val="bottom"/>
          </w:tcPr>
          <w:p>
            <w:pPr>
              <w:pStyle w:val="Normal"/>
              <w:jc w:val="center"/>
              <w:rPr/>
            </w:pPr>
            <w:r>
              <w:rPr>
                <w:sz w:val="22"/>
                <w:szCs w:val="22"/>
              </w:rPr>
              <w:t>275</w:t>
            </w:r>
          </w:p>
        </w:tc>
      </w:tr>
      <w:tr>
        <w:trPr>
          <w:trHeight w:val="375" w:hRule="atLeast"/>
        </w:trPr>
        <w:tc>
          <w:tcPr>
            <w:tcW w:w="783"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2</w:t>
            </w:r>
          </w:p>
        </w:tc>
        <w:tc>
          <w:tcPr>
            <w:tcW w:w="5674" w:type="dxa"/>
            <w:tcBorders>
              <w:bottom w:val="single" w:sz="4" w:space="0" w:color="000000"/>
              <w:right w:val="single" w:sz="4" w:space="0" w:color="000000"/>
            </w:tcBorders>
            <w:shd w:color="auto" w:fill="auto" w:val="clear"/>
            <w:vAlign w:val="bottom"/>
          </w:tcPr>
          <w:p>
            <w:pPr>
              <w:pStyle w:val="Normal"/>
              <w:rPr/>
            </w:pPr>
            <w:r>
              <w:rPr>
                <w:sz w:val="22"/>
                <w:szCs w:val="22"/>
              </w:rPr>
              <w:t>мкр-н Градостоитель</w:t>
            </w:r>
          </w:p>
        </w:tc>
        <w:tc>
          <w:tcPr>
            <w:tcW w:w="2897" w:type="dxa"/>
            <w:tcBorders>
              <w:bottom w:val="single" w:sz="4" w:space="0" w:color="000000"/>
              <w:right w:val="single" w:sz="4" w:space="0" w:color="000000"/>
            </w:tcBorders>
            <w:shd w:color="auto" w:fill="auto" w:val="clear"/>
            <w:vAlign w:val="bottom"/>
          </w:tcPr>
          <w:p>
            <w:pPr>
              <w:pStyle w:val="Normal"/>
              <w:jc w:val="center"/>
              <w:rPr/>
            </w:pPr>
            <w:r>
              <w:rPr>
                <w:sz w:val="22"/>
                <w:szCs w:val="22"/>
              </w:rPr>
              <w:t>1163</w:t>
            </w:r>
          </w:p>
        </w:tc>
      </w:tr>
      <w:tr>
        <w:trPr>
          <w:trHeight w:val="375" w:hRule="atLeast"/>
        </w:trPr>
        <w:tc>
          <w:tcPr>
            <w:tcW w:w="783"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3</w:t>
            </w:r>
          </w:p>
        </w:tc>
        <w:tc>
          <w:tcPr>
            <w:tcW w:w="5674" w:type="dxa"/>
            <w:tcBorders>
              <w:bottom w:val="single" w:sz="4" w:space="0" w:color="000000"/>
              <w:right w:val="single" w:sz="4" w:space="0" w:color="000000"/>
            </w:tcBorders>
            <w:shd w:color="auto" w:fill="auto" w:val="clear"/>
            <w:vAlign w:val="bottom"/>
          </w:tcPr>
          <w:p>
            <w:pPr>
              <w:pStyle w:val="Normal"/>
              <w:rPr/>
            </w:pPr>
            <w:r>
              <w:rPr>
                <w:sz w:val="22"/>
                <w:szCs w:val="22"/>
              </w:rPr>
              <w:t>ул. Гагарина</w:t>
            </w:r>
          </w:p>
        </w:tc>
        <w:tc>
          <w:tcPr>
            <w:tcW w:w="2897" w:type="dxa"/>
            <w:tcBorders>
              <w:bottom w:val="single" w:sz="4" w:space="0" w:color="000000"/>
              <w:right w:val="single" w:sz="4" w:space="0" w:color="000000"/>
            </w:tcBorders>
            <w:shd w:color="auto" w:fill="auto" w:val="clear"/>
            <w:vAlign w:val="bottom"/>
          </w:tcPr>
          <w:p>
            <w:pPr>
              <w:pStyle w:val="Normal"/>
              <w:jc w:val="center"/>
              <w:rPr/>
            </w:pPr>
            <w:r>
              <w:rPr>
                <w:sz w:val="22"/>
                <w:szCs w:val="22"/>
              </w:rPr>
              <w:t>561</w:t>
            </w:r>
          </w:p>
        </w:tc>
      </w:tr>
      <w:tr>
        <w:trPr>
          <w:trHeight w:val="375" w:hRule="atLeast"/>
        </w:trPr>
        <w:tc>
          <w:tcPr>
            <w:tcW w:w="783"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4</w:t>
            </w:r>
          </w:p>
        </w:tc>
        <w:tc>
          <w:tcPr>
            <w:tcW w:w="5674" w:type="dxa"/>
            <w:tcBorders>
              <w:bottom w:val="single" w:sz="4" w:space="0" w:color="000000"/>
              <w:right w:val="single" w:sz="4" w:space="0" w:color="000000"/>
            </w:tcBorders>
            <w:shd w:color="auto" w:fill="auto" w:val="clear"/>
            <w:vAlign w:val="bottom"/>
          </w:tcPr>
          <w:p>
            <w:pPr>
              <w:pStyle w:val="Normal"/>
              <w:rPr/>
            </w:pPr>
            <w:r>
              <w:rPr>
                <w:sz w:val="22"/>
                <w:szCs w:val="22"/>
              </w:rPr>
              <w:t>ЗАО «ДЗ» - ул. Садовая</w:t>
            </w:r>
          </w:p>
        </w:tc>
        <w:tc>
          <w:tcPr>
            <w:tcW w:w="2897" w:type="dxa"/>
            <w:tcBorders>
              <w:bottom w:val="single" w:sz="4" w:space="0" w:color="000000"/>
              <w:right w:val="single" w:sz="4" w:space="0" w:color="000000"/>
            </w:tcBorders>
            <w:shd w:color="auto" w:fill="auto" w:val="clear"/>
            <w:vAlign w:val="bottom"/>
          </w:tcPr>
          <w:p>
            <w:pPr>
              <w:pStyle w:val="Normal"/>
              <w:jc w:val="center"/>
              <w:rPr/>
            </w:pPr>
            <w:r>
              <w:rPr>
                <w:sz w:val="22"/>
                <w:szCs w:val="22"/>
              </w:rPr>
              <w:t>401</w:t>
            </w:r>
          </w:p>
        </w:tc>
      </w:tr>
      <w:tr>
        <w:trPr>
          <w:trHeight w:val="375" w:hRule="atLeast"/>
        </w:trPr>
        <w:tc>
          <w:tcPr>
            <w:tcW w:w="783"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5</w:t>
            </w:r>
          </w:p>
        </w:tc>
        <w:tc>
          <w:tcPr>
            <w:tcW w:w="5674" w:type="dxa"/>
            <w:tcBorders>
              <w:bottom w:val="single" w:sz="4" w:space="0" w:color="000000"/>
              <w:right w:val="single" w:sz="4" w:space="0" w:color="000000"/>
            </w:tcBorders>
            <w:shd w:color="auto" w:fill="auto" w:val="clear"/>
            <w:vAlign w:val="bottom"/>
          </w:tcPr>
          <w:p>
            <w:pPr>
              <w:pStyle w:val="Normal"/>
              <w:rPr/>
            </w:pPr>
            <w:r>
              <w:rPr>
                <w:sz w:val="22"/>
                <w:szCs w:val="22"/>
              </w:rPr>
              <w:t>1-й Ленинский пер. - промкомбинат</w:t>
            </w:r>
          </w:p>
        </w:tc>
        <w:tc>
          <w:tcPr>
            <w:tcW w:w="2897" w:type="dxa"/>
            <w:tcBorders>
              <w:bottom w:val="single" w:sz="4" w:space="0" w:color="000000"/>
              <w:right w:val="single" w:sz="4" w:space="0" w:color="000000"/>
            </w:tcBorders>
            <w:shd w:color="auto" w:fill="auto" w:val="clear"/>
            <w:vAlign w:val="bottom"/>
          </w:tcPr>
          <w:p>
            <w:pPr>
              <w:pStyle w:val="Normal"/>
              <w:jc w:val="center"/>
              <w:rPr/>
            </w:pPr>
            <w:r>
              <w:rPr>
                <w:sz w:val="22"/>
                <w:szCs w:val="22"/>
              </w:rPr>
              <w:t>300</w:t>
            </w:r>
          </w:p>
        </w:tc>
      </w:tr>
      <w:tr>
        <w:trPr>
          <w:trHeight w:val="375" w:hRule="atLeast"/>
        </w:trPr>
        <w:tc>
          <w:tcPr>
            <w:tcW w:w="783" w:type="dxa"/>
            <w:tcBorders>
              <w:left w:val="single" w:sz="4" w:space="0" w:color="000000"/>
              <w:bottom w:val="single" w:sz="4" w:space="0" w:color="000000"/>
              <w:right w:val="single" w:sz="4" w:space="0" w:color="000000"/>
            </w:tcBorders>
            <w:shd w:color="auto" w:fill="auto" w:val="clear"/>
          </w:tcPr>
          <w:p>
            <w:pPr>
              <w:pStyle w:val="Normal"/>
              <w:rPr/>
            </w:pPr>
            <w:r>
              <w:rPr>
                <w:sz w:val="22"/>
                <w:szCs w:val="22"/>
              </w:rPr>
              <w:t>6</w:t>
            </w:r>
          </w:p>
        </w:tc>
        <w:tc>
          <w:tcPr>
            <w:tcW w:w="5674" w:type="dxa"/>
            <w:tcBorders>
              <w:bottom w:val="single" w:sz="4" w:space="0" w:color="000000"/>
              <w:right w:val="single" w:sz="4" w:space="0" w:color="000000"/>
            </w:tcBorders>
            <w:shd w:color="auto" w:fill="auto" w:val="clear"/>
            <w:vAlign w:val="bottom"/>
          </w:tcPr>
          <w:p>
            <w:pPr>
              <w:pStyle w:val="Normal"/>
              <w:rPr/>
            </w:pPr>
            <w:r>
              <w:rPr>
                <w:sz w:val="22"/>
                <w:szCs w:val="22"/>
              </w:rPr>
              <w:t>газовый участок - ул. Дубровского</w:t>
            </w:r>
          </w:p>
        </w:tc>
        <w:tc>
          <w:tcPr>
            <w:tcW w:w="2897" w:type="dxa"/>
            <w:tcBorders>
              <w:bottom w:val="single" w:sz="4" w:space="0" w:color="000000"/>
              <w:right w:val="single" w:sz="4" w:space="0" w:color="000000"/>
            </w:tcBorders>
            <w:shd w:color="auto" w:fill="auto" w:val="clear"/>
            <w:vAlign w:val="bottom"/>
          </w:tcPr>
          <w:p>
            <w:pPr>
              <w:pStyle w:val="Normal"/>
              <w:jc w:val="center"/>
              <w:rPr/>
            </w:pPr>
            <w:r>
              <w:rPr>
                <w:sz w:val="22"/>
                <w:szCs w:val="22"/>
              </w:rPr>
              <w:t>345</w:t>
            </w:r>
          </w:p>
        </w:tc>
      </w:tr>
      <w:tr>
        <w:trPr>
          <w:trHeight w:val="375" w:hRule="atLeast"/>
        </w:trPr>
        <w:tc>
          <w:tcPr>
            <w:tcW w:w="783" w:type="dxa"/>
            <w:tcBorders>
              <w:left w:val="single" w:sz="4" w:space="0" w:color="000000"/>
              <w:bottom w:val="single" w:sz="4" w:space="0" w:color="000000"/>
              <w:right w:val="single" w:sz="4" w:space="0" w:color="000000"/>
            </w:tcBorders>
            <w:shd w:color="auto" w:fill="auto" w:val="clear"/>
            <w:vAlign w:val="bottom"/>
          </w:tcPr>
          <w:p>
            <w:pPr>
              <w:pStyle w:val="Normal"/>
              <w:rPr/>
            </w:pPr>
            <w:r>
              <w:rPr>
                <w:sz w:val="22"/>
                <w:szCs w:val="22"/>
              </w:rPr>
              <w:t>7</w:t>
            </w:r>
          </w:p>
        </w:tc>
        <w:tc>
          <w:tcPr>
            <w:tcW w:w="5674" w:type="dxa"/>
            <w:tcBorders>
              <w:bottom w:val="single" w:sz="4" w:space="0" w:color="000000"/>
              <w:right w:val="single" w:sz="4" w:space="0" w:color="000000"/>
            </w:tcBorders>
            <w:shd w:color="auto" w:fill="auto" w:val="clear"/>
            <w:vAlign w:val="bottom"/>
          </w:tcPr>
          <w:p>
            <w:pPr>
              <w:pStyle w:val="Normal"/>
              <w:rPr/>
            </w:pPr>
            <w:r>
              <w:rPr>
                <w:sz w:val="22"/>
                <w:szCs w:val="22"/>
              </w:rPr>
              <w:t>пер. Октябрьский - ул. Ленина</w:t>
            </w:r>
          </w:p>
        </w:tc>
        <w:tc>
          <w:tcPr>
            <w:tcW w:w="2897" w:type="dxa"/>
            <w:tcBorders>
              <w:bottom w:val="single" w:sz="4" w:space="0" w:color="000000"/>
              <w:right w:val="single" w:sz="4" w:space="0" w:color="000000"/>
            </w:tcBorders>
            <w:shd w:color="auto" w:fill="auto" w:val="clear"/>
            <w:vAlign w:val="bottom"/>
          </w:tcPr>
          <w:p>
            <w:pPr>
              <w:pStyle w:val="Normal"/>
              <w:jc w:val="center"/>
              <w:rPr/>
            </w:pPr>
            <w:r>
              <w:rPr>
                <w:sz w:val="22"/>
                <w:szCs w:val="22"/>
              </w:rPr>
              <w:t>205</w:t>
            </w:r>
          </w:p>
        </w:tc>
      </w:tr>
      <w:tr>
        <w:trPr>
          <w:trHeight w:val="375" w:hRule="atLeast"/>
        </w:trPr>
        <w:tc>
          <w:tcPr>
            <w:tcW w:w="783" w:type="dxa"/>
            <w:tcBorders>
              <w:left w:val="single" w:sz="4" w:space="0" w:color="000000"/>
              <w:bottom w:val="single" w:sz="4" w:space="0" w:color="000000"/>
              <w:right w:val="single" w:sz="4" w:space="0" w:color="000000"/>
            </w:tcBorders>
            <w:shd w:color="auto" w:fill="auto" w:val="clear"/>
          </w:tcPr>
          <w:p>
            <w:pPr>
              <w:pStyle w:val="Normal"/>
              <w:rPr>
                <w:b/>
              </w:rPr>
            </w:pPr>
            <w:r>
              <w:rPr/>
            </w:r>
          </w:p>
        </w:tc>
        <w:tc>
          <w:tcPr>
            <w:tcW w:w="5674" w:type="dxa"/>
            <w:tcBorders>
              <w:bottom w:val="single" w:sz="4" w:space="0" w:color="000000"/>
              <w:right w:val="single" w:sz="4" w:space="0" w:color="000000"/>
            </w:tcBorders>
            <w:shd w:color="auto" w:fill="auto" w:val="clear"/>
            <w:vAlign w:val="bottom"/>
          </w:tcPr>
          <w:p>
            <w:pPr>
              <w:pStyle w:val="Normal"/>
              <w:rPr>
                <w:b/>
              </w:rPr>
            </w:pPr>
            <w:r>
              <w:rPr>
                <w:b/>
                <w:sz w:val="22"/>
                <w:szCs w:val="22"/>
              </w:rPr>
              <w:t>Итого по канализации:</w:t>
            </w:r>
          </w:p>
        </w:tc>
        <w:tc>
          <w:tcPr>
            <w:tcW w:w="2897" w:type="dxa"/>
            <w:tcBorders>
              <w:bottom w:val="single" w:sz="4" w:space="0" w:color="000000"/>
              <w:right w:val="single" w:sz="4" w:space="0" w:color="000000"/>
            </w:tcBorders>
            <w:shd w:color="auto" w:fill="auto" w:val="clear"/>
            <w:vAlign w:val="bottom"/>
          </w:tcPr>
          <w:p>
            <w:pPr>
              <w:pStyle w:val="Normal"/>
              <w:jc w:val="center"/>
              <w:rPr>
                <w:b/>
              </w:rPr>
            </w:pPr>
            <w:r>
              <w:rPr>
                <w:b/>
                <w:sz w:val="22"/>
                <w:szCs w:val="22"/>
              </w:rPr>
              <w:t>3250</w:t>
            </w:r>
          </w:p>
        </w:tc>
      </w:tr>
    </w:tbl>
    <w:p>
      <w:pPr>
        <w:pStyle w:val="Normal"/>
        <w:shd w:val="clear" w:color="auto" w:fill="FFFFFF"/>
        <w:spacing w:lineRule="auto" w:line="360"/>
        <w:jc w:val="both"/>
        <w:rPr>
          <w:color w:val="000000"/>
        </w:rPr>
      </w:pPr>
      <w:r>
        <w:rPr>
          <w:color w:val="000000"/>
        </w:rPr>
      </w:r>
    </w:p>
    <w:p>
      <w:pPr>
        <w:pStyle w:val="Style78"/>
        <w:rPr/>
      </w:pPr>
      <w:r>
        <w:rPr/>
        <w:t>В общем объеме сточных вод основная доля приходится на предприятия жилищно-коммунального хозяйства (около 70 %) и промышленности (около 30%). Ливневые и талые стоки с водосборной площади практически нигде не очищаются и ухудшают качество воды не меньше, чем промышленные и хозяйственно-бытовые стоки.</w:t>
      </w:r>
    </w:p>
    <w:p>
      <w:pPr>
        <w:pStyle w:val="Normal"/>
        <w:shd w:val="clear" w:color="auto" w:fill="FFFFFF"/>
        <w:spacing w:lineRule="exact" w:line="302"/>
        <w:ind w:hanging="1882" w:left="2520"/>
        <w:rPr>
          <w:b/>
          <w:bCs/>
          <w:color w:val="000000"/>
        </w:rPr>
      </w:pPr>
      <w:r>
        <w:rPr>
          <w:b/>
          <w:bCs/>
        </w:rPr>
        <w:t>Си</w:t>
      </w:r>
      <w:r>
        <w:rPr>
          <w:b/>
          <w:bCs/>
          <w:color w:val="000000"/>
        </w:rPr>
        <w:t>стема канализации объектов животноводства в сельскохозяйственных предприятиях Думиничского района</w:t>
      </w:r>
    </w:p>
    <w:p>
      <w:pPr>
        <w:pStyle w:val="Normal"/>
        <w:ind w:firstLine="709"/>
        <w:jc w:val="right"/>
        <w:rPr>
          <w:bCs/>
        </w:rPr>
      </w:pPr>
      <w:r>
        <w:rPr>
          <w:bCs/>
        </w:rPr>
        <w:t>Таблица 2.12.2.8</w:t>
      </w:r>
    </w:p>
    <w:tbl>
      <w:tblPr>
        <w:tblW w:w="5000" w:type="pct"/>
        <w:jc w:val="left"/>
        <w:tblInd w:w="0" w:type="dxa"/>
        <w:tblLayout w:type="fixed"/>
        <w:tblCellMar>
          <w:top w:w="0" w:type="dxa"/>
          <w:left w:w="40" w:type="dxa"/>
          <w:bottom w:w="0" w:type="dxa"/>
          <w:right w:w="40" w:type="dxa"/>
        </w:tblCellMar>
        <w:tblLook w:firstRow="0" w:noVBand="0" w:lastRow="0" w:firstColumn="0" w:lastColumn="0" w:noHBand="0" w:val="0000"/>
      </w:tblPr>
      <w:tblGrid>
        <w:gridCol w:w="678"/>
        <w:gridCol w:w="3375"/>
        <w:gridCol w:w="5301"/>
      </w:tblGrid>
      <w:tr>
        <w:trPr>
          <w:trHeight w:val="298" w:hRule="atLeast"/>
        </w:trPr>
        <w:tc>
          <w:tcPr>
            <w:tcW w:w="678"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shd w:val="clear" w:color="auto" w:fill="FFFFFF"/>
              <w:jc w:val="center"/>
              <w:rPr>
                <w:b/>
              </w:rPr>
            </w:pPr>
            <w:r>
              <w:rPr>
                <w:b/>
                <w:color w:val="000000"/>
                <w:sz w:val="22"/>
                <w:szCs w:val="22"/>
              </w:rPr>
              <w:t xml:space="preserve">№ </w:t>
            </w:r>
            <w:r>
              <w:rPr>
                <w:b/>
                <w:color w:val="000000"/>
                <w:sz w:val="22"/>
                <w:szCs w:val="22"/>
              </w:rPr>
              <w:t>п/п</w:t>
            </w:r>
          </w:p>
        </w:tc>
        <w:tc>
          <w:tcPr>
            <w:tcW w:w="3375"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shd w:val="clear" w:color="auto" w:fill="FFFFFF"/>
              <w:jc w:val="center"/>
              <w:rPr>
                <w:b/>
              </w:rPr>
            </w:pPr>
            <w:r>
              <w:rPr>
                <w:b/>
                <w:color w:val="000000"/>
                <w:sz w:val="22"/>
                <w:szCs w:val="22"/>
              </w:rPr>
              <w:t>Наименование</w:t>
            </w:r>
          </w:p>
        </w:tc>
        <w:tc>
          <w:tcPr>
            <w:tcW w:w="5301" w:type="dxa"/>
            <w:tcBorders>
              <w:top w:val="single" w:sz="6" w:space="0" w:color="000000"/>
              <w:left w:val="single" w:sz="6" w:space="0" w:color="000000"/>
              <w:bottom w:val="single" w:sz="6" w:space="0" w:color="000000"/>
              <w:right w:val="single" w:sz="6" w:space="0" w:color="000000"/>
            </w:tcBorders>
            <w:shd w:color="auto" w:fill="FFFFFF" w:val="clear"/>
            <w:vAlign w:val="center"/>
          </w:tcPr>
          <w:p>
            <w:pPr>
              <w:pStyle w:val="Normal"/>
              <w:shd w:val="clear" w:color="auto" w:fill="FFFFFF"/>
              <w:jc w:val="center"/>
              <w:rPr>
                <w:b/>
              </w:rPr>
            </w:pPr>
            <w:r>
              <w:rPr>
                <w:b/>
                <w:color w:val="000000"/>
                <w:sz w:val="22"/>
                <w:szCs w:val="22"/>
              </w:rPr>
              <w:t>Система канализации объекта</w:t>
            </w:r>
          </w:p>
        </w:tc>
      </w:tr>
      <w:tr>
        <w:trPr>
          <w:trHeight w:val="283" w:hRule="atLeast"/>
        </w:trPr>
        <w:tc>
          <w:tcPr>
            <w:tcW w:w="678"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jc w:val="center"/>
              <w:rPr/>
            </w:pPr>
            <w:r>
              <w:rPr>
                <w:color w:val="000000"/>
                <w:sz w:val="22"/>
                <w:szCs w:val="22"/>
              </w:rPr>
              <w:t>1</w:t>
            </w:r>
          </w:p>
        </w:tc>
        <w:tc>
          <w:tcPr>
            <w:tcW w:w="3375"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ООО АПФ «Думиничи»</w:t>
            </w:r>
          </w:p>
        </w:tc>
        <w:tc>
          <w:tcPr>
            <w:tcW w:w="5301"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Одна МТФ -отстойник</w:t>
            </w:r>
          </w:p>
        </w:tc>
      </w:tr>
      <w:tr>
        <w:trPr>
          <w:trHeight w:val="566" w:hRule="atLeast"/>
        </w:trPr>
        <w:tc>
          <w:tcPr>
            <w:tcW w:w="678"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jc w:val="center"/>
              <w:rPr/>
            </w:pPr>
            <w:r>
              <w:rPr>
                <w:color w:val="000000"/>
                <w:sz w:val="22"/>
                <w:szCs w:val="22"/>
              </w:rPr>
              <w:t>2</w:t>
            </w:r>
          </w:p>
        </w:tc>
        <w:tc>
          <w:tcPr>
            <w:tcW w:w="3375"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000 АПФ «Хотьково»</w:t>
            </w:r>
          </w:p>
        </w:tc>
        <w:tc>
          <w:tcPr>
            <w:tcW w:w="5301"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4 животноводческих помещения-отстойники</w:t>
            </w:r>
          </w:p>
        </w:tc>
      </w:tr>
      <w:tr>
        <w:trPr>
          <w:trHeight w:val="562" w:hRule="atLeast"/>
        </w:trPr>
        <w:tc>
          <w:tcPr>
            <w:tcW w:w="678"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jc w:val="center"/>
              <w:rPr/>
            </w:pPr>
            <w:r>
              <w:rPr>
                <w:color w:val="000000"/>
                <w:sz w:val="22"/>
                <w:szCs w:val="22"/>
              </w:rPr>
              <w:t>3</w:t>
            </w:r>
          </w:p>
        </w:tc>
        <w:tc>
          <w:tcPr>
            <w:tcW w:w="3375"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000 АПФ «Лугано»</w:t>
            </w:r>
          </w:p>
        </w:tc>
        <w:tc>
          <w:tcPr>
            <w:tcW w:w="5301"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5 животноводческих помещений-отстойники</w:t>
            </w:r>
          </w:p>
        </w:tc>
      </w:tr>
      <w:tr>
        <w:trPr>
          <w:trHeight w:val="562" w:hRule="atLeast"/>
        </w:trPr>
        <w:tc>
          <w:tcPr>
            <w:tcW w:w="678"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jc w:val="center"/>
              <w:rPr/>
            </w:pPr>
            <w:r>
              <w:rPr>
                <w:color w:val="000000"/>
                <w:sz w:val="22"/>
                <w:szCs w:val="22"/>
              </w:rPr>
              <w:t>4</w:t>
            </w:r>
          </w:p>
        </w:tc>
        <w:tc>
          <w:tcPr>
            <w:tcW w:w="3375"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ОАО «Нива»</w:t>
            </w:r>
          </w:p>
        </w:tc>
        <w:tc>
          <w:tcPr>
            <w:tcW w:w="5301"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2 животноводческих помещения-отстойники</w:t>
            </w:r>
          </w:p>
        </w:tc>
      </w:tr>
      <w:tr>
        <w:trPr>
          <w:trHeight w:val="571" w:hRule="atLeast"/>
        </w:trPr>
        <w:tc>
          <w:tcPr>
            <w:tcW w:w="678"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jc w:val="center"/>
              <w:rPr/>
            </w:pPr>
            <w:r>
              <w:rPr>
                <w:color w:val="000000"/>
                <w:sz w:val="22"/>
                <w:szCs w:val="22"/>
              </w:rPr>
              <w:t>5</w:t>
            </w:r>
          </w:p>
        </w:tc>
        <w:tc>
          <w:tcPr>
            <w:tcW w:w="3375"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ОАО «Кадви»</w:t>
            </w:r>
          </w:p>
        </w:tc>
        <w:tc>
          <w:tcPr>
            <w:tcW w:w="5301" w:type="dxa"/>
            <w:tcBorders>
              <w:top w:val="single" w:sz="6" w:space="0" w:color="000000"/>
              <w:left w:val="single" w:sz="6" w:space="0" w:color="000000"/>
              <w:bottom w:val="single" w:sz="6" w:space="0" w:color="000000"/>
              <w:right w:val="single" w:sz="6" w:space="0" w:color="000000"/>
            </w:tcBorders>
            <w:shd w:color="auto" w:fill="FFFFFF" w:val="clear"/>
          </w:tcPr>
          <w:p>
            <w:pPr>
              <w:pStyle w:val="Normal"/>
              <w:shd w:val="clear" w:color="auto" w:fill="FFFFFF"/>
              <w:rPr/>
            </w:pPr>
            <w:r>
              <w:rPr>
                <w:color w:val="000000"/>
                <w:sz w:val="22"/>
                <w:szCs w:val="22"/>
              </w:rPr>
              <w:t>4 животноводческих помещения-отстойники</w:t>
            </w:r>
          </w:p>
        </w:tc>
      </w:tr>
    </w:tbl>
    <w:p>
      <w:pPr>
        <w:pStyle w:val="Normal"/>
        <w:ind w:firstLine="709"/>
        <w:jc w:val="both"/>
        <w:rPr>
          <w:rFonts w:eastAsia="Calibri"/>
          <w:bCs/>
          <w:lang w:eastAsia="en-US"/>
        </w:rPr>
      </w:pPr>
      <w:r>
        <w:rPr>
          <w:rFonts w:eastAsia="Calibri"/>
          <w:bCs/>
          <w:lang w:eastAsia="en-US"/>
        </w:rPr>
      </w:r>
    </w:p>
    <w:p>
      <w:pPr>
        <w:pStyle w:val="Normal"/>
        <w:ind w:firstLine="709"/>
        <w:jc w:val="both"/>
        <w:rPr>
          <w:b/>
          <w:bCs/>
        </w:rPr>
      </w:pPr>
      <w:r>
        <w:rPr>
          <w:b/>
          <w:bCs/>
        </w:rPr>
        <w:t>Выводы:</w:t>
      </w:r>
    </w:p>
    <w:p>
      <w:pPr>
        <w:pStyle w:val="Normal"/>
        <w:ind w:firstLine="709"/>
        <w:jc w:val="both"/>
        <w:rPr>
          <w:bCs/>
        </w:rPr>
      </w:pPr>
      <w:r>
        <w:rPr>
          <w:bCs/>
        </w:rPr>
        <w:t>Для того чтобы обеспечить экологическую безопасность в районе требуется строительство централизованных систем водоотведения в активно развивающихся населенных пунктах. Для остальных населенных пунктов необходимо использовать автономные системы канализации.</w:t>
      </w:r>
    </w:p>
    <w:p>
      <w:pPr>
        <w:pStyle w:val="Normal"/>
        <w:ind w:firstLine="709"/>
        <w:jc w:val="both"/>
        <w:rPr>
          <w:bCs/>
        </w:rPr>
      </w:pPr>
      <w:r>
        <w:rPr>
          <w:bCs/>
        </w:rPr>
        <w:t>Строительство централизованных систем канализации в малых населенных пунктах, в зонах отдыха и на туристических базах экономически не выгодно. В этом случае для отдельных групп домов рекомендуется применять автономные системы канализации заводского изготовления, например, систему очистки сточных вод «Fast». Образующиеся в результате очистки и обеззараживания сточные воды могут использоваться для полива территории индивидуального домовладения или отводиться в водоток, а</w:t>
      </w:r>
      <w:r>
        <w:rPr>
          <w:sz w:val="28"/>
          <w:szCs w:val="28"/>
        </w:rPr>
        <w:t xml:space="preserve"> </w:t>
      </w:r>
      <w:r>
        <w:rPr>
          <w:bCs/>
        </w:rPr>
        <w:t>активный ил и осадок подлежит компостированию, с последующим внесением в почву в качестве удобрения.</w:t>
      </w:r>
    </w:p>
    <w:p>
      <w:pPr>
        <w:pStyle w:val="Normal"/>
        <w:ind w:firstLine="709"/>
        <w:jc w:val="both"/>
        <w:rPr>
          <w:bCs/>
        </w:rPr>
      </w:pPr>
      <w:r>
        <w:rPr>
          <w:bCs/>
        </w:rPr>
        <w:t xml:space="preserve">Для отдельных домовладений могут применяться канализационные насосные установки с отводом сточных вод в септики или водонепроницаемые выгреба, с организацией вывоза стоков ассенизационным транспортом. </w:t>
      </w:r>
    </w:p>
    <w:p>
      <w:pPr>
        <w:pStyle w:val="Normal"/>
        <w:ind w:firstLine="709"/>
        <w:jc w:val="both"/>
        <w:rPr>
          <w:bCs/>
        </w:rPr>
      </w:pPr>
      <w:r>
        <w:rPr>
          <w:bCs/>
        </w:rPr>
        <w:t>Выбор типа сооружений для отвода сточных вод производится на последующей стадии проектирования при проведении соответствующих расчетов и разработок для каждого населенного пункта.</w:t>
      </w:r>
    </w:p>
    <w:p>
      <w:pPr>
        <w:pStyle w:val="Normal"/>
        <w:ind w:firstLine="709"/>
        <w:jc w:val="both"/>
        <w:rPr>
          <w:bCs/>
        </w:rPr>
      </w:pPr>
      <w:r>
        <w:rPr>
          <w:bCs/>
        </w:rPr>
        <w:t>Жидкие отходы от индивидуальной не канализованной застройки предусматривается вывозить ассенизационными машинами на сливные станции, которые необходимо строить перед сбросной камерой на площадке очистных сооружений.</w:t>
      </w:r>
    </w:p>
    <w:p>
      <w:pPr>
        <w:pStyle w:val="Normal"/>
        <w:ind w:firstLine="709"/>
        <w:jc w:val="both"/>
        <w:rPr>
          <w:bCs/>
        </w:rPr>
      </w:pPr>
      <w:r>
        <w:rPr>
          <w:bCs/>
        </w:rPr>
        <w:t>Сточные воды промышленных предприятий перед сбросом в бытовую канализацию должны пройти очистку на локальных очистных сооружениях.</w:t>
      </w:r>
    </w:p>
    <w:p>
      <w:pPr>
        <w:pStyle w:val="Normal"/>
        <w:ind w:firstLine="709"/>
        <w:jc w:val="both"/>
        <w:rPr>
          <w:bCs/>
        </w:rPr>
      </w:pPr>
      <w:r>
        <w:rPr>
          <w:bCs/>
        </w:rPr>
      </w:r>
    </w:p>
    <w:p>
      <w:pPr>
        <w:pStyle w:val="Normal"/>
        <w:ind w:firstLine="709"/>
        <w:jc w:val="both"/>
        <w:rPr>
          <w:b/>
        </w:rPr>
      </w:pPr>
      <w:r>
        <w:rPr>
          <w:b/>
        </w:rPr>
        <w:t xml:space="preserve">Электроснабжение </w:t>
      </w:r>
    </w:p>
    <w:p>
      <w:pPr>
        <w:pStyle w:val="Normal"/>
        <w:ind w:firstLine="709"/>
        <w:jc w:val="both"/>
        <w:rPr>
          <w:bCs/>
        </w:rPr>
      </w:pPr>
      <w:r>
        <w:rPr>
          <w:bCs/>
        </w:rPr>
        <w:t>Электроснабжение потребителей муниципального района «Думиничский район» Калужской области осуществляется от централизованных источников ПАО «МРСК Центра и Приволжья» филиал «Калугаэнерго» Думиничский РЭС.</w:t>
      </w:r>
      <w:r>
        <w:rPr>
          <w:bCs/>
          <w:color w:val="FF0000"/>
        </w:rPr>
        <w:t xml:space="preserve"> </w:t>
      </w:r>
      <w:r>
        <w:rPr>
          <w:bCs/>
        </w:rPr>
        <w:t>Используются воздушные линии110, 35 кВ, 10 кВ, 0,4 кВ.</w:t>
      </w:r>
    </w:p>
    <w:p>
      <w:pPr>
        <w:pStyle w:val="Style78"/>
        <w:rPr>
          <w:sz w:val="28"/>
          <w:szCs w:val="28"/>
        </w:rPr>
      </w:pPr>
      <w:r>
        <w:rPr/>
        <w:t>Собственных источников электроснабжения нет. Питание района осуществляется от шести подстанций 110/35/10 кВт.</w:t>
      </w:r>
      <w:r>
        <w:rPr>
          <w:sz w:val="28"/>
          <w:szCs w:val="28"/>
        </w:rPr>
        <w:t xml:space="preserve"> </w:t>
      </w:r>
    </w:p>
    <w:p>
      <w:pPr>
        <w:pStyle w:val="Normal"/>
        <w:jc w:val="center"/>
        <w:rPr>
          <w:b/>
        </w:rPr>
      </w:pPr>
      <w:r>
        <w:rPr>
          <w:b/>
        </w:rPr>
      </w:r>
    </w:p>
    <w:p>
      <w:pPr>
        <w:pStyle w:val="Normal"/>
        <w:jc w:val="center"/>
        <w:rPr>
          <w:b/>
        </w:rPr>
      </w:pPr>
      <w:r>
        <w:rPr>
          <w:b/>
        </w:rPr>
        <w:t>Перечень электроподстанций Думиничского района.</w:t>
      </w:r>
    </w:p>
    <w:p>
      <w:pPr>
        <w:pStyle w:val="Normal"/>
        <w:tabs>
          <w:tab w:val="clear" w:pos="708"/>
          <w:tab w:val="left" w:pos="7380" w:leader="none"/>
        </w:tabs>
        <w:ind w:firstLine="900"/>
        <w:jc w:val="right"/>
        <w:rPr/>
      </w:pPr>
      <w:r>
        <w:rPr/>
        <w:t>Таблица 2.12.2.9</w:t>
      </w:r>
    </w:p>
    <w:tbl>
      <w:tblPr>
        <w:tblW w:w="5000" w:type="pct"/>
        <w:jc w:val="left"/>
        <w:tblInd w:w="0" w:type="dxa"/>
        <w:tblLayout w:type="fixed"/>
        <w:tblCellMar>
          <w:top w:w="0" w:type="dxa"/>
          <w:left w:w="108" w:type="dxa"/>
          <w:bottom w:w="0" w:type="dxa"/>
          <w:right w:w="108" w:type="dxa"/>
        </w:tblCellMar>
        <w:tblLook w:firstRow="0" w:noVBand="0" w:lastRow="0" w:firstColumn="0" w:lastColumn="0" w:noHBand="0" w:val="0000"/>
      </w:tblPr>
      <w:tblGrid>
        <w:gridCol w:w="1109"/>
        <w:gridCol w:w="5006"/>
        <w:gridCol w:w="3239"/>
      </w:tblGrid>
      <w:tr>
        <w:trPr>
          <w:trHeight w:val="869" w:hRule="atLeast"/>
        </w:trPr>
        <w:tc>
          <w:tcPr>
            <w:tcW w:w="1109" w:type="dxa"/>
            <w:tcBorders>
              <w:top w:val="single" w:sz="4" w:space="0" w:color="000000"/>
              <w:left w:val="single" w:sz="4" w:space="0" w:color="000000"/>
              <w:bottom w:val="single" w:sz="4" w:space="0" w:color="000000"/>
              <w:right w:val="single" w:sz="4" w:space="0" w:color="000000"/>
            </w:tcBorders>
          </w:tcPr>
          <w:p>
            <w:pPr>
              <w:pStyle w:val="Normal"/>
              <w:jc w:val="center"/>
              <w:rPr>
                <w:b/>
                <w:bCs/>
              </w:rPr>
            </w:pPr>
            <w:r>
              <w:rPr>
                <w:b/>
                <w:bCs/>
              </w:rPr>
              <w:t>№№</w:t>
            </w:r>
          </w:p>
          <w:p>
            <w:pPr>
              <w:pStyle w:val="Normal"/>
              <w:jc w:val="center"/>
              <w:rPr>
                <w:b/>
                <w:bCs/>
              </w:rPr>
            </w:pPr>
            <w:r>
              <w:rPr>
                <w:b/>
                <w:bCs/>
              </w:rPr>
              <w:t>пп.</w:t>
            </w:r>
          </w:p>
        </w:tc>
        <w:tc>
          <w:tcPr>
            <w:tcW w:w="5006" w:type="dxa"/>
            <w:tcBorders>
              <w:top w:val="single" w:sz="4" w:space="0" w:color="000000"/>
              <w:left w:val="single" w:sz="4" w:space="0" w:color="000000"/>
              <w:bottom w:val="single" w:sz="4" w:space="0" w:color="000000"/>
              <w:right w:val="single" w:sz="4" w:space="0" w:color="000000"/>
            </w:tcBorders>
          </w:tcPr>
          <w:p>
            <w:pPr>
              <w:pStyle w:val="Header"/>
              <w:rPr>
                <w:b/>
                <w:bCs/>
              </w:rPr>
            </w:pPr>
            <w:r>
              <w:rPr>
                <w:b/>
                <w:bCs/>
              </w:rPr>
              <w:t>Наименование  электроподстанций</w:t>
            </w:r>
          </w:p>
        </w:tc>
        <w:tc>
          <w:tcPr>
            <w:tcW w:w="3239" w:type="dxa"/>
            <w:tcBorders>
              <w:top w:val="single" w:sz="4" w:space="0" w:color="000000"/>
              <w:left w:val="single" w:sz="4" w:space="0" w:color="000000"/>
              <w:bottom w:val="single" w:sz="4" w:space="0" w:color="000000"/>
              <w:right w:val="single" w:sz="4" w:space="0" w:color="000000"/>
            </w:tcBorders>
          </w:tcPr>
          <w:p>
            <w:pPr>
              <w:pStyle w:val="Header"/>
              <w:rPr>
                <w:b/>
                <w:bCs/>
              </w:rPr>
            </w:pPr>
            <w:r>
              <w:rPr>
                <w:b/>
                <w:bCs/>
              </w:rPr>
              <w:t>Установочная мощность</w:t>
            </w:r>
          </w:p>
          <w:p>
            <w:pPr>
              <w:pStyle w:val="Header"/>
              <w:rPr>
                <w:b/>
                <w:bCs/>
              </w:rPr>
            </w:pPr>
            <w:r>
              <w:rPr>
                <w:b/>
                <w:bCs/>
              </w:rPr>
              <w:t xml:space="preserve"> </w:t>
            </w:r>
            <w:r>
              <w:rPr>
                <w:b/>
                <w:bCs/>
              </w:rPr>
              <w:t>кВт.</w:t>
            </w:r>
          </w:p>
        </w:tc>
      </w:tr>
      <w:tr>
        <w:trPr>
          <w:trHeight w:val="345" w:hRule="atLeast"/>
        </w:trPr>
        <w:tc>
          <w:tcPr>
            <w:tcW w:w="1109" w:type="dxa"/>
            <w:tcBorders>
              <w:top w:val="single" w:sz="4" w:space="0" w:color="000000"/>
              <w:left w:val="single" w:sz="4" w:space="0" w:color="000000"/>
              <w:bottom w:val="single" w:sz="4" w:space="0" w:color="000000"/>
              <w:right w:val="single" w:sz="4" w:space="0" w:color="000000"/>
            </w:tcBorders>
          </w:tcPr>
          <w:p>
            <w:pPr>
              <w:pStyle w:val="Normal"/>
              <w:jc w:val="center"/>
              <w:rPr>
                <w:bCs/>
              </w:rPr>
            </w:pPr>
            <w:r>
              <w:rPr>
                <w:bCs/>
              </w:rPr>
              <w:t>1</w:t>
            </w:r>
          </w:p>
        </w:tc>
        <w:tc>
          <w:tcPr>
            <w:tcW w:w="5006" w:type="dxa"/>
            <w:tcBorders>
              <w:top w:val="single" w:sz="4" w:space="0" w:color="000000"/>
              <w:left w:val="single" w:sz="4" w:space="0" w:color="000000"/>
              <w:bottom w:val="single" w:sz="4" w:space="0" w:color="000000"/>
              <w:right w:val="single" w:sz="4" w:space="0" w:color="000000"/>
            </w:tcBorders>
          </w:tcPr>
          <w:p>
            <w:pPr>
              <w:pStyle w:val="Normal"/>
              <w:ind w:firstLine="72"/>
              <w:rPr>
                <w:bCs/>
              </w:rPr>
            </w:pPr>
            <w:r>
              <w:rPr/>
              <w:t>Хотьково</w:t>
            </w:r>
          </w:p>
        </w:tc>
        <w:tc>
          <w:tcPr>
            <w:tcW w:w="3239" w:type="dxa"/>
            <w:tcBorders>
              <w:top w:val="single" w:sz="4" w:space="0" w:color="000000"/>
              <w:left w:val="single" w:sz="4" w:space="0" w:color="000000"/>
              <w:bottom w:val="single" w:sz="4" w:space="0" w:color="000000"/>
              <w:right w:val="single" w:sz="4" w:space="0" w:color="000000"/>
            </w:tcBorders>
          </w:tcPr>
          <w:p>
            <w:pPr>
              <w:pStyle w:val="Normal"/>
              <w:ind w:hanging="49"/>
              <w:jc w:val="center"/>
              <w:rPr>
                <w:bCs/>
              </w:rPr>
            </w:pPr>
            <w:r>
              <w:rPr>
                <w:bCs/>
              </w:rPr>
              <w:t>35/10</w:t>
            </w:r>
          </w:p>
        </w:tc>
      </w:tr>
      <w:tr>
        <w:trPr>
          <w:trHeight w:val="345" w:hRule="atLeast"/>
        </w:trPr>
        <w:tc>
          <w:tcPr>
            <w:tcW w:w="1109" w:type="dxa"/>
            <w:tcBorders>
              <w:top w:val="single" w:sz="4" w:space="0" w:color="000000"/>
              <w:left w:val="single" w:sz="4" w:space="0" w:color="000000"/>
              <w:bottom w:val="single" w:sz="4" w:space="0" w:color="000000"/>
              <w:right w:val="single" w:sz="4" w:space="0" w:color="000000"/>
            </w:tcBorders>
          </w:tcPr>
          <w:p>
            <w:pPr>
              <w:pStyle w:val="Normal"/>
              <w:jc w:val="center"/>
              <w:rPr>
                <w:bCs/>
              </w:rPr>
            </w:pPr>
            <w:r>
              <w:rPr>
                <w:bCs/>
              </w:rPr>
              <w:t>2</w:t>
            </w:r>
          </w:p>
        </w:tc>
        <w:tc>
          <w:tcPr>
            <w:tcW w:w="5006" w:type="dxa"/>
            <w:tcBorders>
              <w:top w:val="single" w:sz="4" w:space="0" w:color="000000"/>
              <w:left w:val="single" w:sz="4" w:space="0" w:color="000000"/>
              <w:bottom w:val="single" w:sz="4" w:space="0" w:color="000000"/>
              <w:right w:val="single" w:sz="4" w:space="0" w:color="000000"/>
            </w:tcBorders>
          </w:tcPr>
          <w:p>
            <w:pPr>
              <w:pStyle w:val="Normal"/>
              <w:ind w:firstLine="72"/>
              <w:rPr>
                <w:bCs/>
              </w:rPr>
            </w:pPr>
            <w:r>
              <w:rPr/>
              <w:t>Брынь</w:t>
            </w:r>
          </w:p>
        </w:tc>
        <w:tc>
          <w:tcPr>
            <w:tcW w:w="3239" w:type="dxa"/>
            <w:tcBorders>
              <w:top w:val="single" w:sz="4" w:space="0" w:color="000000"/>
              <w:left w:val="single" w:sz="4" w:space="0" w:color="000000"/>
              <w:bottom w:val="single" w:sz="4" w:space="0" w:color="000000"/>
              <w:right w:val="single" w:sz="4" w:space="0" w:color="000000"/>
            </w:tcBorders>
          </w:tcPr>
          <w:p>
            <w:pPr>
              <w:pStyle w:val="Normal"/>
              <w:ind w:hanging="49"/>
              <w:jc w:val="center"/>
              <w:rPr>
                <w:bCs/>
              </w:rPr>
            </w:pPr>
            <w:r>
              <w:rPr>
                <w:bCs/>
              </w:rPr>
              <w:t>35/10</w:t>
            </w:r>
          </w:p>
        </w:tc>
      </w:tr>
      <w:tr>
        <w:trPr>
          <w:trHeight w:val="345" w:hRule="atLeast"/>
        </w:trPr>
        <w:tc>
          <w:tcPr>
            <w:tcW w:w="1109" w:type="dxa"/>
            <w:tcBorders>
              <w:top w:val="single" w:sz="4" w:space="0" w:color="000000"/>
              <w:left w:val="single" w:sz="4" w:space="0" w:color="000000"/>
              <w:bottom w:val="single" w:sz="4" w:space="0" w:color="000000"/>
              <w:right w:val="single" w:sz="4" w:space="0" w:color="000000"/>
            </w:tcBorders>
          </w:tcPr>
          <w:p>
            <w:pPr>
              <w:pStyle w:val="Normal"/>
              <w:jc w:val="center"/>
              <w:rPr>
                <w:bCs/>
              </w:rPr>
            </w:pPr>
            <w:r>
              <w:rPr>
                <w:bCs/>
              </w:rPr>
              <w:t>3</w:t>
            </w:r>
          </w:p>
        </w:tc>
        <w:tc>
          <w:tcPr>
            <w:tcW w:w="5006" w:type="dxa"/>
            <w:tcBorders>
              <w:top w:val="single" w:sz="4" w:space="0" w:color="000000"/>
              <w:left w:val="single" w:sz="4" w:space="0" w:color="000000"/>
              <w:bottom w:val="single" w:sz="4" w:space="0" w:color="000000"/>
              <w:right w:val="single" w:sz="4" w:space="0" w:color="000000"/>
            </w:tcBorders>
          </w:tcPr>
          <w:p>
            <w:pPr>
              <w:pStyle w:val="Normal"/>
              <w:ind w:firstLine="72"/>
              <w:rPr>
                <w:bCs/>
              </w:rPr>
            </w:pPr>
            <w:r>
              <w:rPr/>
              <w:t>Думиничи</w:t>
            </w:r>
          </w:p>
        </w:tc>
        <w:tc>
          <w:tcPr>
            <w:tcW w:w="3239" w:type="dxa"/>
            <w:tcBorders>
              <w:top w:val="single" w:sz="4" w:space="0" w:color="000000"/>
              <w:left w:val="single" w:sz="4" w:space="0" w:color="000000"/>
              <w:bottom w:val="single" w:sz="4" w:space="0" w:color="000000"/>
              <w:right w:val="single" w:sz="4" w:space="0" w:color="000000"/>
            </w:tcBorders>
          </w:tcPr>
          <w:p>
            <w:pPr>
              <w:pStyle w:val="Normal"/>
              <w:ind w:hanging="49"/>
              <w:jc w:val="center"/>
              <w:rPr>
                <w:bCs/>
              </w:rPr>
            </w:pPr>
            <w:r>
              <w:rPr>
                <w:bCs/>
              </w:rPr>
              <w:t>110/35/10</w:t>
            </w:r>
          </w:p>
        </w:tc>
      </w:tr>
      <w:tr>
        <w:trPr>
          <w:trHeight w:val="345" w:hRule="atLeast"/>
        </w:trPr>
        <w:tc>
          <w:tcPr>
            <w:tcW w:w="1109" w:type="dxa"/>
            <w:tcBorders>
              <w:top w:val="single" w:sz="4" w:space="0" w:color="000000"/>
              <w:left w:val="single" w:sz="4" w:space="0" w:color="000000"/>
              <w:bottom w:val="single" w:sz="4" w:space="0" w:color="000000"/>
              <w:right w:val="single" w:sz="4" w:space="0" w:color="000000"/>
            </w:tcBorders>
          </w:tcPr>
          <w:p>
            <w:pPr>
              <w:pStyle w:val="Normal"/>
              <w:jc w:val="center"/>
              <w:rPr>
                <w:bCs/>
              </w:rPr>
            </w:pPr>
            <w:r>
              <w:rPr>
                <w:bCs/>
              </w:rPr>
              <w:t>4</w:t>
            </w:r>
          </w:p>
        </w:tc>
        <w:tc>
          <w:tcPr>
            <w:tcW w:w="5006" w:type="dxa"/>
            <w:tcBorders>
              <w:top w:val="single" w:sz="4" w:space="0" w:color="000000"/>
              <w:left w:val="single" w:sz="4" w:space="0" w:color="000000"/>
              <w:bottom w:val="single" w:sz="4" w:space="0" w:color="000000"/>
              <w:right w:val="single" w:sz="4" w:space="0" w:color="000000"/>
            </w:tcBorders>
          </w:tcPr>
          <w:p>
            <w:pPr>
              <w:pStyle w:val="Normal"/>
              <w:ind w:firstLine="72"/>
              <w:rPr>
                <w:bCs/>
              </w:rPr>
            </w:pPr>
            <w:r>
              <w:rPr/>
              <w:t>Маклаки (Новослободск)</w:t>
            </w:r>
          </w:p>
        </w:tc>
        <w:tc>
          <w:tcPr>
            <w:tcW w:w="3239" w:type="dxa"/>
            <w:tcBorders>
              <w:top w:val="single" w:sz="4" w:space="0" w:color="000000"/>
              <w:left w:val="single" w:sz="4" w:space="0" w:color="000000"/>
              <w:bottom w:val="single" w:sz="4" w:space="0" w:color="000000"/>
              <w:right w:val="single" w:sz="4" w:space="0" w:color="000000"/>
            </w:tcBorders>
          </w:tcPr>
          <w:p>
            <w:pPr>
              <w:pStyle w:val="Normal"/>
              <w:ind w:hanging="49"/>
              <w:jc w:val="center"/>
              <w:rPr>
                <w:bCs/>
              </w:rPr>
            </w:pPr>
            <w:r>
              <w:rPr>
                <w:bCs/>
              </w:rPr>
              <w:t>110/35/10</w:t>
            </w:r>
          </w:p>
        </w:tc>
      </w:tr>
      <w:tr>
        <w:trPr>
          <w:trHeight w:val="345" w:hRule="atLeast"/>
        </w:trPr>
        <w:tc>
          <w:tcPr>
            <w:tcW w:w="1109" w:type="dxa"/>
            <w:tcBorders>
              <w:top w:val="single" w:sz="4" w:space="0" w:color="000000"/>
              <w:left w:val="single" w:sz="4" w:space="0" w:color="000000"/>
              <w:bottom w:val="single" w:sz="4" w:space="0" w:color="000000"/>
              <w:right w:val="single" w:sz="4" w:space="0" w:color="000000"/>
            </w:tcBorders>
          </w:tcPr>
          <w:p>
            <w:pPr>
              <w:pStyle w:val="Normal"/>
              <w:jc w:val="center"/>
              <w:rPr>
                <w:bCs/>
              </w:rPr>
            </w:pPr>
            <w:r>
              <w:rPr>
                <w:bCs/>
              </w:rPr>
              <w:t>5</w:t>
            </w:r>
          </w:p>
        </w:tc>
        <w:tc>
          <w:tcPr>
            <w:tcW w:w="5006" w:type="dxa"/>
            <w:tcBorders>
              <w:top w:val="single" w:sz="4" w:space="0" w:color="000000"/>
              <w:left w:val="single" w:sz="4" w:space="0" w:color="000000"/>
              <w:bottom w:val="single" w:sz="4" w:space="0" w:color="000000"/>
              <w:right w:val="single" w:sz="4" w:space="0" w:color="000000"/>
            </w:tcBorders>
          </w:tcPr>
          <w:p>
            <w:pPr>
              <w:pStyle w:val="Normal"/>
              <w:ind w:firstLine="72"/>
              <w:rPr>
                <w:bCs/>
              </w:rPr>
            </w:pPr>
            <w:r>
              <w:rPr/>
              <w:t>Тяговая (ст. Палики)</w:t>
            </w:r>
          </w:p>
        </w:tc>
        <w:tc>
          <w:tcPr>
            <w:tcW w:w="3239" w:type="dxa"/>
            <w:tcBorders>
              <w:top w:val="single" w:sz="4" w:space="0" w:color="000000"/>
              <w:left w:val="single" w:sz="4" w:space="0" w:color="000000"/>
              <w:bottom w:val="single" w:sz="4" w:space="0" w:color="000000"/>
              <w:right w:val="single" w:sz="4" w:space="0" w:color="000000"/>
            </w:tcBorders>
          </w:tcPr>
          <w:p>
            <w:pPr>
              <w:pStyle w:val="Normal"/>
              <w:ind w:hanging="49"/>
              <w:jc w:val="center"/>
              <w:rPr>
                <w:bCs/>
              </w:rPr>
            </w:pPr>
            <w:r>
              <w:rPr>
                <w:bCs/>
              </w:rPr>
              <w:t>110/35/10</w:t>
            </w:r>
          </w:p>
        </w:tc>
      </w:tr>
      <w:tr>
        <w:trPr>
          <w:trHeight w:val="345" w:hRule="atLeast"/>
        </w:trPr>
        <w:tc>
          <w:tcPr>
            <w:tcW w:w="1109" w:type="dxa"/>
            <w:tcBorders>
              <w:top w:val="single" w:sz="4" w:space="0" w:color="000000"/>
              <w:left w:val="single" w:sz="4" w:space="0" w:color="000000"/>
              <w:bottom w:val="single" w:sz="4" w:space="0" w:color="000000"/>
              <w:right w:val="single" w:sz="4" w:space="0" w:color="000000"/>
            </w:tcBorders>
          </w:tcPr>
          <w:p>
            <w:pPr>
              <w:pStyle w:val="Normal"/>
              <w:jc w:val="center"/>
              <w:rPr>
                <w:bCs/>
              </w:rPr>
            </w:pPr>
            <w:r>
              <w:rPr>
                <w:bCs/>
              </w:rPr>
              <w:t>6</w:t>
            </w:r>
          </w:p>
        </w:tc>
        <w:tc>
          <w:tcPr>
            <w:tcW w:w="5006" w:type="dxa"/>
            <w:tcBorders>
              <w:top w:val="single" w:sz="4" w:space="0" w:color="000000"/>
              <w:left w:val="single" w:sz="4" w:space="0" w:color="000000"/>
              <w:bottom w:val="single" w:sz="4" w:space="0" w:color="000000"/>
              <w:right w:val="single" w:sz="4" w:space="0" w:color="000000"/>
            </w:tcBorders>
          </w:tcPr>
          <w:p>
            <w:pPr>
              <w:pStyle w:val="Normal"/>
              <w:ind w:firstLine="72"/>
              <w:rPr>
                <w:bCs/>
              </w:rPr>
            </w:pPr>
            <w:r>
              <w:rPr>
                <w:bCs/>
              </w:rPr>
              <w:t>Новый (собственная)</w:t>
            </w:r>
          </w:p>
        </w:tc>
        <w:tc>
          <w:tcPr>
            <w:tcW w:w="3239" w:type="dxa"/>
            <w:tcBorders>
              <w:top w:val="single" w:sz="4" w:space="0" w:color="000000"/>
              <w:left w:val="single" w:sz="4" w:space="0" w:color="000000"/>
              <w:bottom w:val="single" w:sz="4" w:space="0" w:color="000000"/>
              <w:right w:val="single" w:sz="4" w:space="0" w:color="000000"/>
            </w:tcBorders>
          </w:tcPr>
          <w:p>
            <w:pPr>
              <w:pStyle w:val="Normal"/>
              <w:ind w:hanging="49"/>
              <w:jc w:val="center"/>
              <w:rPr>
                <w:bCs/>
              </w:rPr>
            </w:pPr>
            <w:r>
              <w:rPr>
                <w:bCs/>
              </w:rPr>
              <w:t>35/6</w:t>
            </w:r>
          </w:p>
        </w:tc>
      </w:tr>
    </w:tbl>
    <w:p>
      <w:pPr>
        <w:pStyle w:val="Style78"/>
        <w:rPr/>
      </w:pPr>
      <w:r>
        <w:rPr/>
      </w:r>
    </w:p>
    <w:p>
      <w:pPr>
        <w:pStyle w:val="Normal"/>
        <w:ind w:firstLine="709"/>
        <w:jc w:val="both"/>
        <w:rPr>
          <w:bCs/>
        </w:rPr>
      </w:pPr>
      <w:r>
        <w:rPr>
          <w:bCs/>
        </w:rPr>
        <w:t xml:space="preserve">Обслуживающей организацией постоянно ведется контроль над эксплуатацией электрических сетей, ведутся работы по замене, ремонту, реконструкции распределительных сетей и электрического оборудования. </w:t>
      </w:r>
    </w:p>
    <w:p>
      <w:pPr>
        <w:pStyle w:val="Normal"/>
        <w:ind w:firstLine="709"/>
        <w:jc w:val="both"/>
        <w:rPr>
          <w:bCs/>
        </w:rPr>
      </w:pPr>
      <w:r>
        <w:rPr>
          <w:bCs/>
        </w:rPr>
        <w:t>Распределение электроэнергии производится по воздушным линиям 10 кВ до распределительных подстанций 10/0,4 кВ, расположенных в населенных пунктах муниципального образования, от них по воздушным и кабельным сетям 0,4 кВ до объектов потребления.</w:t>
      </w:r>
    </w:p>
    <w:p>
      <w:pPr>
        <w:pStyle w:val="Normal"/>
        <w:ind w:firstLine="709"/>
        <w:jc w:val="both"/>
        <w:rPr>
          <w:bCs/>
        </w:rPr>
      </w:pPr>
      <w:r>
        <w:rPr>
          <w:bCs/>
        </w:rPr>
        <w:t>Основными потребителями электроэнергии района являются:</w:t>
      </w:r>
    </w:p>
    <w:p>
      <w:pPr>
        <w:pStyle w:val="Normal"/>
        <w:numPr>
          <w:ilvl w:val="0"/>
          <w:numId w:val="4"/>
        </w:numPr>
        <w:jc w:val="both"/>
        <w:rPr>
          <w:bCs/>
        </w:rPr>
      </w:pPr>
      <w:r>
        <w:rPr>
          <w:bCs/>
        </w:rPr>
        <w:t>промышленные потребители;</w:t>
      </w:r>
    </w:p>
    <w:p>
      <w:pPr>
        <w:pStyle w:val="Normal"/>
        <w:numPr>
          <w:ilvl w:val="0"/>
          <w:numId w:val="4"/>
        </w:numPr>
        <w:jc w:val="both"/>
        <w:rPr>
          <w:bCs/>
        </w:rPr>
      </w:pPr>
      <w:r>
        <w:rPr>
          <w:bCs/>
        </w:rPr>
        <w:t>строительство;</w:t>
      </w:r>
    </w:p>
    <w:p>
      <w:pPr>
        <w:pStyle w:val="Normal"/>
        <w:numPr>
          <w:ilvl w:val="0"/>
          <w:numId w:val="4"/>
        </w:numPr>
        <w:jc w:val="both"/>
        <w:rPr>
          <w:bCs/>
        </w:rPr>
      </w:pPr>
      <w:r>
        <w:rPr>
          <w:bCs/>
        </w:rPr>
        <w:t>коммунально-бытовые потребители;</w:t>
      </w:r>
    </w:p>
    <w:p>
      <w:pPr>
        <w:pStyle w:val="Normal"/>
        <w:numPr>
          <w:ilvl w:val="0"/>
          <w:numId w:val="4"/>
        </w:numPr>
        <w:jc w:val="both"/>
        <w:rPr>
          <w:bCs/>
        </w:rPr>
      </w:pPr>
      <w:r>
        <w:rPr>
          <w:bCs/>
        </w:rPr>
        <w:t>сельскохозяйственные потребители;</w:t>
      </w:r>
    </w:p>
    <w:p>
      <w:pPr>
        <w:pStyle w:val="Normal"/>
        <w:numPr>
          <w:ilvl w:val="0"/>
          <w:numId w:val="4"/>
        </w:numPr>
        <w:jc w:val="both"/>
        <w:rPr>
          <w:bCs/>
        </w:rPr>
      </w:pPr>
      <w:r>
        <w:rPr>
          <w:bCs/>
        </w:rPr>
        <w:t>транспорт.</w:t>
      </w:r>
    </w:p>
    <w:p>
      <w:pPr>
        <w:pStyle w:val="Normal"/>
        <w:ind w:firstLine="709"/>
        <w:jc w:val="both"/>
        <w:rPr>
          <w:bCs/>
        </w:rPr>
      </w:pPr>
      <w:r>
        <w:rPr>
          <w:bCs/>
        </w:rPr>
        <w:t>Питание сельскохозяйственных и промышленных предприятий, а также культурно бытовых потребителей района осуществляется через понизительные трансформаторные подстанции 110/35/10 кВ и 35/10 кВ.</w:t>
      </w:r>
    </w:p>
    <w:p>
      <w:pPr>
        <w:pStyle w:val="Normal"/>
        <w:ind w:firstLine="709"/>
        <w:jc w:val="both"/>
        <w:rPr>
          <w:bCs/>
        </w:rPr>
      </w:pPr>
      <w:r>
        <w:rPr>
          <w:bCs/>
        </w:rPr>
      </w:r>
    </w:p>
    <w:p>
      <w:pPr>
        <w:pStyle w:val="Normal"/>
        <w:rPr/>
      </w:pPr>
      <w:bookmarkStart w:id="77" w:name="_Toc143677077"/>
      <w:r>
        <w:rPr>
          <w:b/>
        </w:rPr>
        <w:t>Теплоснабжение</w:t>
      </w:r>
      <w:bookmarkEnd w:id="77"/>
    </w:p>
    <w:p>
      <w:pPr>
        <w:pStyle w:val="Normal"/>
        <w:ind w:firstLine="709"/>
        <w:jc w:val="both"/>
        <w:rPr>
          <w:bCs/>
        </w:rPr>
      </w:pPr>
      <w:r>
        <w:rPr>
          <w:bCs/>
        </w:rPr>
        <w:t>Теплоэнергетическое хозяйство МР «Думиничский район» включает в себя котельные, имеющие котлы, работающие на природном газе и тепловые сети в 2-х трубном исполнении. Централизованным теплоснабжением в муниципальном районе обеспечены не только социально значимые объекты, но и жилые дома.</w:t>
      </w:r>
    </w:p>
    <w:p>
      <w:pPr>
        <w:pStyle w:val="Style78"/>
        <w:rPr/>
      </w:pPr>
      <w:bookmarkStart w:id="78" w:name="_Toc143677078"/>
      <w:r>
        <w:rPr/>
        <w:t>В районе для выработки теплоэнергии населению и объектам социальной сферы функционируют 11 источников теплоснабжения суммарной мощностью 41368,9</w:t>
      </w:r>
      <w:r>
        <w:rPr>
          <w:color w:val="FF0000"/>
        </w:rPr>
        <w:t xml:space="preserve"> </w:t>
      </w:r>
      <w:r>
        <w:rPr/>
        <w:t>Гкал/год.</w:t>
      </w:r>
    </w:p>
    <w:p>
      <w:pPr>
        <w:sectPr>
          <w:headerReference w:type="even" r:id="rId79"/>
          <w:headerReference w:type="default" r:id="rId80"/>
          <w:headerReference w:type="first" r:id="rId81"/>
          <w:footerReference w:type="even" r:id="rId82"/>
          <w:footerReference w:type="default" r:id="rId83"/>
          <w:footerReference w:type="first" r:id="rId84"/>
          <w:type w:val="nextPage"/>
          <w:pgSz w:w="11906" w:h="16838"/>
          <w:pgMar w:left="1701" w:right="851" w:gutter="0" w:header="709" w:top="1134" w:footer="709" w:bottom="851"/>
          <w:pgNumType w:fmt="decimal"/>
          <w:formProt w:val="false"/>
          <w:textDirection w:val="lrTb"/>
          <w:docGrid w:type="default" w:linePitch="360" w:charSpace="0"/>
        </w:sectPr>
        <w:pStyle w:val="Style78"/>
        <w:rPr>
          <w:b/>
          <w:sz w:val="28"/>
          <w:szCs w:val="28"/>
        </w:rPr>
      </w:pPr>
      <w:r>
        <w:rPr/>
        <w:t>Преобладают  небольшие отопительные котельные различной мощности. Технические характеристики которых приведены в таблице</w:t>
      </w:r>
    </w:p>
    <w:p>
      <w:pPr>
        <w:pStyle w:val="Style78"/>
        <w:jc w:val="center"/>
        <w:rPr>
          <w:b/>
        </w:rPr>
      </w:pPr>
      <w:r>
        <w:rPr>
          <w:b/>
        </w:rPr>
        <w:t>Характеристика современного состояния</w:t>
      </w:r>
    </w:p>
    <w:p>
      <w:pPr>
        <w:pStyle w:val="Style78"/>
        <w:jc w:val="center"/>
        <w:rPr>
          <w:b/>
        </w:rPr>
      </w:pPr>
      <w:r>
        <w:rPr>
          <w:b/>
        </w:rPr>
        <w:t>теплоснабжения МУП «Думиничские теплосети»</w:t>
      </w:r>
    </w:p>
    <w:p>
      <w:pPr>
        <w:pStyle w:val="Normal"/>
        <w:tabs>
          <w:tab w:val="clear" w:pos="708"/>
          <w:tab w:val="left" w:pos="7380" w:leader="none"/>
        </w:tabs>
        <w:ind w:firstLine="900"/>
        <w:jc w:val="right"/>
        <w:rPr/>
      </w:pPr>
      <w:r>
        <w:rPr/>
        <w:t>Таблица 2.12.2.10</w:t>
      </w:r>
    </w:p>
    <w:tbl>
      <w:tblPr>
        <w:tblW w:w="5000" w:type="pct"/>
        <w:jc w:val="left"/>
        <w:tblInd w:w="0" w:type="dxa"/>
        <w:tblLayout w:type="fixed"/>
        <w:tblCellMar>
          <w:top w:w="0" w:type="dxa"/>
          <w:left w:w="108" w:type="dxa"/>
          <w:bottom w:w="0" w:type="dxa"/>
          <w:right w:w="108" w:type="dxa"/>
        </w:tblCellMar>
        <w:tblLook w:firstRow="1" w:noVBand="0" w:lastRow="1" w:firstColumn="1" w:lastColumn="1" w:noHBand="0" w:val="01e0"/>
      </w:tblPr>
      <w:tblGrid>
        <w:gridCol w:w="2163"/>
        <w:gridCol w:w="693"/>
        <w:gridCol w:w="1308"/>
        <w:gridCol w:w="798"/>
        <w:gridCol w:w="1901"/>
        <w:gridCol w:w="2165"/>
        <w:gridCol w:w="2549"/>
        <w:gridCol w:w="1639"/>
        <w:gridCol w:w="1635"/>
      </w:tblGrid>
      <w:tr>
        <w:trPr/>
        <w:tc>
          <w:tcPr>
            <w:tcW w:w="2163"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Адрес котельной</w:t>
            </w:r>
          </w:p>
        </w:tc>
        <w:tc>
          <w:tcPr>
            <w:tcW w:w="693"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Вид топ-лива</w:t>
            </w:r>
          </w:p>
        </w:tc>
        <w:tc>
          <w:tcPr>
            <w:tcW w:w="1308"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Марка котлов, год ввода</w:t>
            </w:r>
          </w:p>
        </w:tc>
        <w:tc>
          <w:tcPr>
            <w:tcW w:w="798"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Кол-во</w:t>
            </w:r>
          </w:p>
        </w:tc>
        <w:tc>
          <w:tcPr>
            <w:tcW w:w="1901"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Производитель</w:t>
            </w:r>
          </w:p>
          <w:p>
            <w:pPr>
              <w:pStyle w:val="Normal"/>
              <w:rPr>
                <w:b/>
              </w:rPr>
            </w:pPr>
            <w:r>
              <w:rPr>
                <w:b/>
                <w:sz w:val="22"/>
                <w:szCs w:val="22"/>
              </w:rPr>
              <w:t>ность Гкал/час</w:t>
            </w:r>
          </w:p>
          <w:p>
            <w:pPr>
              <w:pStyle w:val="Normal"/>
              <w:rPr>
                <w:b/>
              </w:rPr>
            </w:pPr>
            <w:r>
              <w:rPr>
                <w:b/>
                <w:sz w:val="22"/>
                <w:szCs w:val="22"/>
              </w:rPr>
              <w:t>Т, час-пар</w:t>
            </w:r>
          </w:p>
        </w:tc>
        <w:tc>
          <w:tcPr>
            <w:tcW w:w="2165" w:type="dxa"/>
            <w:tcBorders>
              <w:top w:val="single" w:sz="4" w:space="0" w:color="000000"/>
              <w:left w:val="single" w:sz="4" w:space="0" w:color="000000"/>
              <w:bottom w:val="single" w:sz="4" w:space="0" w:color="000000"/>
              <w:right w:val="single" w:sz="4" w:space="0" w:color="000000"/>
            </w:tcBorders>
          </w:tcPr>
          <w:p>
            <w:pPr>
              <w:pStyle w:val="Normal"/>
              <w:rPr>
                <w:b/>
              </w:rPr>
            </w:pPr>
            <w:r>
              <w:rPr>
                <w:b/>
              </w:rPr>
            </w:r>
          </w:p>
          <w:p>
            <w:pPr>
              <w:pStyle w:val="Normal"/>
              <w:rPr>
                <w:b/>
              </w:rPr>
            </w:pPr>
            <w:r>
              <w:rPr>
                <w:b/>
                <w:sz w:val="22"/>
                <w:szCs w:val="22"/>
              </w:rPr>
              <w:t>Тепловая нагрузка Гкал/год</w:t>
            </w:r>
          </w:p>
          <w:p>
            <w:pPr>
              <w:pStyle w:val="Normal"/>
              <w:rPr>
                <w:b/>
              </w:rPr>
            </w:pPr>
            <w:r>
              <w:rPr>
                <w:b/>
              </w:rPr>
            </w:r>
          </w:p>
        </w:tc>
        <w:tc>
          <w:tcPr>
            <w:tcW w:w="2549"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Потребитель тепла</w:t>
            </w:r>
          </w:p>
        </w:tc>
        <w:tc>
          <w:tcPr>
            <w:tcW w:w="1639"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lang w:val="en-US"/>
              </w:rPr>
              <w:t>L</w:t>
            </w:r>
            <w:r>
              <w:rPr>
                <w:b/>
                <w:sz w:val="22"/>
                <w:szCs w:val="22"/>
              </w:rPr>
              <w:t xml:space="preserve"> общ</w:t>
            </w:r>
          </w:p>
          <w:p>
            <w:pPr>
              <w:pStyle w:val="Normal"/>
              <w:rPr>
                <w:b/>
              </w:rPr>
            </w:pPr>
            <w:r>
              <w:rPr>
                <w:b/>
                <w:sz w:val="22"/>
                <w:szCs w:val="22"/>
              </w:rPr>
              <w:t>км</w:t>
            </w:r>
          </w:p>
        </w:tc>
        <w:tc>
          <w:tcPr>
            <w:tcW w:w="1635" w:type="dxa"/>
            <w:tcBorders>
              <w:top w:val="single" w:sz="4" w:space="0" w:color="000000"/>
              <w:left w:val="single" w:sz="4" w:space="0" w:color="000000"/>
              <w:bottom w:val="single" w:sz="4" w:space="0" w:color="000000"/>
              <w:right w:val="single" w:sz="4" w:space="0" w:color="000000"/>
            </w:tcBorders>
          </w:tcPr>
          <w:p>
            <w:pPr>
              <w:pStyle w:val="Normal"/>
              <w:rPr>
                <w:b/>
              </w:rPr>
            </w:pPr>
            <w:r>
              <w:rPr>
                <w:b/>
                <w:sz w:val="22"/>
                <w:szCs w:val="22"/>
              </w:rPr>
              <w:t>Д ср. мм</w:t>
            </w:r>
          </w:p>
        </w:tc>
      </w:tr>
      <w:tr>
        <w:trPr>
          <w:cantSplit w:val="true"/>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 Думиничи, «Торговый центр»</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НР-18 1987</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7</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3,5</w:t>
            </w:r>
          </w:p>
        </w:tc>
        <w:tc>
          <w:tcPr>
            <w:tcW w:w="2165" w:type="dxa"/>
            <w:vMerge w:val="restart"/>
            <w:tcBorders>
              <w:top w:val="single" w:sz="4" w:space="0" w:color="000000"/>
              <w:left w:val="single" w:sz="4" w:space="0" w:color="000000"/>
              <w:bottom w:val="single" w:sz="4" w:space="0" w:color="000000"/>
              <w:right w:val="single" w:sz="4" w:space="0" w:color="000000"/>
            </w:tcBorders>
          </w:tcPr>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sz w:val="22"/>
                <w:szCs w:val="22"/>
              </w:rPr>
              <w:t>23996,5</w:t>
            </w:r>
          </w:p>
        </w:tc>
        <w:tc>
          <w:tcPr>
            <w:tcW w:w="254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Школа искусств, ДК, библиотека, 35 жд</w:t>
            </w:r>
          </w:p>
        </w:tc>
        <w:tc>
          <w:tcPr>
            <w:tcW w:w="163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2,75</w:t>
            </w:r>
          </w:p>
        </w:tc>
        <w:tc>
          <w:tcPr>
            <w:tcW w:w="1635"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100</w:t>
            </w:r>
          </w:p>
        </w:tc>
      </w:tr>
      <w:tr>
        <w:trPr>
          <w:trHeight w:val="740" w:hRule="atLeast"/>
          <w:cantSplit w:val="true"/>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 Думиничи, «Черемушки»</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НР-18</w:t>
            </w:r>
          </w:p>
          <w:p>
            <w:pPr>
              <w:pStyle w:val="Normal"/>
              <w:rPr/>
            </w:pPr>
            <w:r>
              <w:rPr>
                <w:sz w:val="22"/>
                <w:szCs w:val="22"/>
              </w:rPr>
              <w:t>1993 г</w:t>
            </w:r>
          </w:p>
          <w:p>
            <w:pPr>
              <w:pStyle w:val="Normal"/>
              <w:rPr>
                <w:spacing w:val="-8"/>
              </w:rPr>
            </w:pPr>
            <w:r>
              <w:rPr>
                <w:spacing w:val="-8"/>
              </w:rPr>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5</w:t>
            </w:r>
          </w:p>
          <w:p>
            <w:pPr>
              <w:pStyle w:val="Normal"/>
              <w:rPr/>
            </w:pPr>
            <w:r>
              <w:rPr/>
            </w:r>
          </w:p>
          <w:p>
            <w:pPr>
              <w:pStyle w:val="Normal"/>
              <w:rPr/>
            </w:pPr>
            <w:r>
              <w:rPr/>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2,5</w:t>
            </w:r>
          </w:p>
          <w:p>
            <w:pPr>
              <w:pStyle w:val="Normal"/>
              <w:rPr/>
            </w:pPr>
            <w:r>
              <w:rPr/>
            </w:r>
          </w:p>
          <w:p>
            <w:pPr>
              <w:pStyle w:val="Normal"/>
              <w:rPr/>
            </w:pPr>
            <w:r>
              <w:rPr/>
            </w:r>
          </w:p>
        </w:tc>
        <w:tc>
          <w:tcPr>
            <w:tcW w:w="2165" w:type="dxa"/>
            <w:vMerge w:val="continue"/>
            <w:tcBorders>
              <w:top w:val="single" w:sz="4" w:space="0" w:color="000000"/>
              <w:left w:val="single" w:sz="4" w:space="0" w:color="000000"/>
              <w:bottom w:val="single" w:sz="4" w:space="0" w:color="000000"/>
              <w:right w:val="single" w:sz="4" w:space="0" w:color="000000"/>
            </w:tcBorders>
          </w:tcPr>
          <w:p>
            <w:pPr>
              <w:pStyle w:val="Normal"/>
              <w:rPr/>
            </w:pPr>
            <w:r>
              <w:rPr/>
            </w:r>
          </w:p>
        </w:tc>
        <w:tc>
          <w:tcPr>
            <w:tcW w:w="2549"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Детдом, ПЧ, детсад, 26 жд</w:t>
            </w:r>
          </w:p>
        </w:tc>
        <w:tc>
          <w:tcPr>
            <w:tcW w:w="1639"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2,53</w:t>
            </w:r>
          </w:p>
        </w:tc>
        <w:tc>
          <w:tcPr>
            <w:tcW w:w="1635" w:type="dxa"/>
            <w:vMerge w:val="restart"/>
            <w:tcBorders>
              <w:top w:val="single" w:sz="4" w:space="0" w:color="000000"/>
              <w:left w:val="single" w:sz="4" w:space="0" w:color="000000"/>
              <w:bottom w:val="single" w:sz="4" w:space="0" w:color="000000"/>
              <w:right w:val="single" w:sz="4" w:space="0" w:color="000000"/>
            </w:tcBorders>
          </w:tcPr>
          <w:p>
            <w:pPr>
              <w:pStyle w:val="Normal"/>
              <w:rPr/>
            </w:pPr>
            <w:r>
              <w:rPr>
                <w:sz w:val="22"/>
                <w:szCs w:val="22"/>
              </w:rPr>
              <w:t>80</w:t>
            </w:r>
          </w:p>
        </w:tc>
      </w:tr>
      <w:tr>
        <w:trPr>
          <w:trHeight w:val="620" w:hRule="atLeast"/>
          <w:cantSplit w:val="true"/>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 Думиничи</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308" w:type="dxa"/>
            <w:tcBorders>
              <w:top w:val="single" w:sz="4" w:space="0" w:color="000000"/>
              <w:left w:val="single" w:sz="4" w:space="0" w:color="000000"/>
              <w:bottom w:val="single" w:sz="4" w:space="0" w:color="000000"/>
              <w:right w:val="single" w:sz="4" w:space="0" w:color="000000"/>
            </w:tcBorders>
          </w:tcPr>
          <w:p>
            <w:pPr>
              <w:pStyle w:val="Normal"/>
              <w:rPr>
                <w:spacing w:val="-8"/>
              </w:rPr>
            </w:pPr>
            <w:r>
              <w:rPr>
                <w:spacing w:val="-8"/>
                <w:sz w:val="22"/>
                <w:szCs w:val="22"/>
              </w:rPr>
              <w:t>КВГ-2,5</w:t>
            </w:r>
          </w:p>
          <w:p>
            <w:pPr>
              <w:pStyle w:val="Normal"/>
              <w:rPr/>
            </w:pPr>
            <w:r>
              <w:rPr>
                <w:spacing w:val="-8"/>
                <w:sz w:val="22"/>
                <w:szCs w:val="22"/>
              </w:rPr>
              <w:t>1993 г</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4,4</w:t>
            </w:r>
          </w:p>
        </w:tc>
        <w:tc>
          <w:tcPr>
            <w:tcW w:w="2165" w:type="dxa"/>
            <w:vMerge w:val="continue"/>
            <w:tcBorders>
              <w:top w:val="single" w:sz="4" w:space="0" w:color="000000"/>
              <w:left w:val="single" w:sz="4" w:space="0" w:color="000000"/>
              <w:bottom w:val="single" w:sz="4" w:space="0" w:color="000000"/>
              <w:right w:val="single" w:sz="4" w:space="0" w:color="000000"/>
            </w:tcBorders>
          </w:tcPr>
          <w:p>
            <w:pPr>
              <w:pStyle w:val="Normal"/>
              <w:rPr/>
            </w:pPr>
            <w:r>
              <w:rPr/>
            </w:r>
          </w:p>
        </w:tc>
        <w:tc>
          <w:tcPr>
            <w:tcW w:w="2549" w:type="dxa"/>
            <w:vMerge w:val="continue"/>
            <w:tcBorders>
              <w:top w:val="single" w:sz="4" w:space="0" w:color="000000"/>
              <w:left w:val="single" w:sz="4" w:space="0" w:color="000000"/>
              <w:bottom w:val="single" w:sz="4" w:space="0" w:color="000000"/>
              <w:right w:val="single" w:sz="4" w:space="0" w:color="000000"/>
            </w:tcBorders>
          </w:tcPr>
          <w:p>
            <w:pPr>
              <w:pStyle w:val="Normal"/>
              <w:rPr/>
            </w:pPr>
            <w:r>
              <w:rPr/>
            </w:r>
          </w:p>
        </w:tc>
        <w:tc>
          <w:tcPr>
            <w:tcW w:w="1639" w:type="dxa"/>
            <w:vMerge w:val="continue"/>
            <w:tcBorders>
              <w:top w:val="single" w:sz="4" w:space="0" w:color="000000"/>
              <w:left w:val="single" w:sz="4" w:space="0" w:color="000000"/>
              <w:bottom w:val="single" w:sz="4" w:space="0" w:color="000000"/>
              <w:right w:val="single" w:sz="4" w:space="0" w:color="000000"/>
            </w:tcBorders>
          </w:tcPr>
          <w:p>
            <w:pPr>
              <w:pStyle w:val="Normal"/>
              <w:rPr/>
            </w:pPr>
            <w:r>
              <w:rPr/>
            </w:r>
          </w:p>
        </w:tc>
        <w:tc>
          <w:tcPr>
            <w:tcW w:w="1635" w:type="dxa"/>
            <w:vMerge w:val="continue"/>
            <w:tcBorders>
              <w:top w:val="single" w:sz="4" w:space="0" w:color="000000"/>
              <w:left w:val="single" w:sz="4" w:space="0" w:color="000000"/>
              <w:bottom w:val="single" w:sz="4" w:space="0" w:color="000000"/>
              <w:right w:val="single" w:sz="4" w:space="0" w:color="000000"/>
            </w:tcBorders>
          </w:tcPr>
          <w:p>
            <w:pPr>
              <w:pStyle w:val="Normal"/>
              <w:rPr/>
            </w:pPr>
            <w:r>
              <w:rPr/>
            </w:r>
          </w:p>
        </w:tc>
      </w:tr>
      <w:tr>
        <w:trPr>
          <w:cantSplit w:val="true"/>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 Думиничи, ул. Ленина</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Универ</w:t>
            </w:r>
          </w:p>
          <w:p>
            <w:pPr>
              <w:pStyle w:val="Normal"/>
              <w:rPr/>
            </w:pPr>
            <w:r>
              <w:rPr>
                <w:sz w:val="22"/>
                <w:szCs w:val="22"/>
              </w:rPr>
              <w:t>сал-6</w:t>
            </w:r>
          </w:p>
          <w:p>
            <w:pPr>
              <w:pStyle w:val="Normal"/>
              <w:rPr/>
            </w:pPr>
            <w:r>
              <w:rPr>
                <w:sz w:val="22"/>
                <w:szCs w:val="22"/>
              </w:rPr>
              <w:t>1991 г</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9</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3,3</w:t>
            </w:r>
          </w:p>
        </w:tc>
        <w:tc>
          <w:tcPr>
            <w:tcW w:w="2165" w:type="dxa"/>
            <w:vMerge w:val="continue"/>
            <w:tcBorders>
              <w:top w:val="single" w:sz="4" w:space="0" w:color="000000"/>
              <w:left w:val="single" w:sz="4" w:space="0" w:color="000000"/>
              <w:bottom w:val="single" w:sz="4" w:space="0" w:color="000000"/>
              <w:right w:val="single" w:sz="4" w:space="0" w:color="000000"/>
            </w:tcBorders>
          </w:tcPr>
          <w:p>
            <w:pPr>
              <w:pStyle w:val="Normal"/>
              <w:rPr/>
            </w:pPr>
            <w:r>
              <w:rPr/>
            </w:r>
          </w:p>
        </w:tc>
        <w:tc>
          <w:tcPr>
            <w:tcW w:w="254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Црб, СШ №1, СШ №3, РОВД, 25 жд</w:t>
            </w:r>
          </w:p>
        </w:tc>
        <w:tc>
          <w:tcPr>
            <w:tcW w:w="163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2,49</w:t>
            </w:r>
          </w:p>
        </w:tc>
        <w:tc>
          <w:tcPr>
            <w:tcW w:w="1635"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50</w:t>
            </w:r>
          </w:p>
        </w:tc>
      </w:tr>
      <w:tr>
        <w:trPr>
          <w:cantSplit w:val="true"/>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п.Новослободск Котельная № 1,</w:t>
            </w:r>
          </w:p>
          <w:p>
            <w:pPr>
              <w:pStyle w:val="Normal"/>
              <w:rPr/>
            </w:pPr>
            <w:r>
              <w:rPr>
                <w:sz w:val="22"/>
                <w:szCs w:val="22"/>
              </w:rPr>
              <w:t>разрушена</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Универ</w:t>
            </w:r>
          </w:p>
          <w:p>
            <w:pPr>
              <w:pStyle w:val="Normal"/>
              <w:rPr/>
            </w:pPr>
            <w:r>
              <w:rPr>
                <w:sz w:val="22"/>
                <w:szCs w:val="22"/>
              </w:rPr>
              <w:t>сал-6</w:t>
            </w:r>
          </w:p>
          <w:p>
            <w:pPr>
              <w:pStyle w:val="Normal"/>
              <w:rPr/>
            </w:pPr>
            <w:r>
              <w:rPr>
                <w:sz w:val="22"/>
                <w:szCs w:val="22"/>
              </w:rPr>
              <w:t>1989 г</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3</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1,1</w:t>
            </w:r>
          </w:p>
        </w:tc>
        <w:tc>
          <w:tcPr>
            <w:tcW w:w="2165" w:type="dxa"/>
            <w:vMerge w:val="restart"/>
            <w:tcBorders>
              <w:top w:val="single" w:sz="4" w:space="0" w:color="000000"/>
              <w:left w:val="single" w:sz="4" w:space="0" w:color="000000"/>
              <w:bottom w:val="single" w:sz="4" w:space="0" w:color="000000"/>
              <w:right w:val="single" w:sz="4" w:space="0" w:color="000000"/>
            </w:tcBorders>
          </w:tcPr>
          <w:p>
            <w:pPr>
              <w:pStyle w:val="Normal"/>
              <w:jc w:val="center"/>
              <w:rPr>
                <w:sz w:val="22"/>
                <w:szCs w:val="22"/>
              </w:rPr>
            </w:pPr>
            <w:r>
              <w:rPr/>
            </w:r>
          </w:p>
          <w:p>
            <w:pPr>
              <w:pStyle w:val="Normal"/>
              <w:jc w:val="center"/>
              <w:rPr/>
            </w:pPr>
            <w:r>
              <w:rPr/>
            </w:r>
          </w:p>
          <w:p>
            <w:pPr>
              <w:pStyle w:val="Normal"/>
              <w:jc w:val="center"/>
              <w:rPr/>
            </w:pPr>
            <w:r>
              <w:rPr>
                <w:sz w:val="22"/>
                <w:szCs w:val="22"/>
              </w:rPr>
              <w:t>7325,6</w:t>
            </w:r>
          </w:p>
        </w:tc>
        <w:tc>
          <w:tcPr>
            <w:tcW w:w="254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ДК, поликлиника, 6 жд</w:t>
            </w:r>
          </w:p>
        </w:tc>
        <w:tc>
          <w:tcPr>
            <w:tcW w:w="163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0,68</w:t>
            </w:r>
          </w:p>
        </w:tc>
        <w:tc>
          <w:tcPr>
            <w:tcW w:w="1635"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50</w:t>
            </w:r>
          </w:p>
        </w:tc>
      </w:tr>
      <w:tr>
        <w:trPr>
          <w:cantSplit w:val="true"/>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п.Новослободск Котельная № 2, модульная, капитальный ремонт 2021 г.</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НР-18 1987г котлы новые</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3</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1,8</w:t>
            </w:r>
          </w:p>
        </w:tc>
        <w:tc>
          <w:tcPr>
            <w:tcW w:w="2165" w:type="dxa"/>
            <w:vMerge w:val="continue"/>
            <w:tcBorders>
              <w:top w:val="single" w:sz="4" w:space="0" w:color="000000"/>
              <w:left w:val="single" w:sz="4" w:space="0" w:color="000000"/>
              <w:bottom w:val="single" w:sz="4" w:space="0" w:color="000000"/>
              <w:right w:val="single" w:sz="4" w:space="0" w:color="000000"/>
            </w:tcBorders>
          </w:tcPr>
          <w:p>
            <w:pPr>
              <w:pStyle w:val="Normal"/>
              <w:rPr/>
            </w:pPr>
            <w:r>
              <w:rPr/>
            </w:r>
          </w:p>
        </w:tc>
        <w:tc>
          <w:tcPr>
            <w:tcW w:w="254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СШ, дом-интернат, детсад, 10 жд</w:t>
            </w:r>
          </w:p>
        </w:tc>
        <w:tc>
          <w:tcPr>
            <w:tcW w:w="163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0,68</w:t>
            </w:r>
          </w:p>
        </w:tc>
        <w:tc>
          <w:tcPr>
            <w:tcW w:w="1635"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108</w:t>
            </w:r>
          </w:p>
        </w:tc>
      </w:tr>
      <w:tr>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 xml:space="preserve">с. Новый к-т </w:t>
            </w:r>
            <w:r>
              <w:rPr>
                <w:color w:val="000000"/>
                <w:sz w:val="22"/>
                <w:szCs w:val="22"/>
              </w:rPr>
              <w:t>ФГКУ «Логистический центр № 65»</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НР-18 1995г</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3</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1,8</w:t>
            </w:r>
          </w:p>
        </w:tc>
        <w:tc>
          <w:tcPr>
            <w:tcW w:w="2165" w:type="dxa"/>
            <w:vMerge w:val="restart"/>
            <w:tcBorders>
              <w:top w:val="single" w:sz="4" w:space="0" w:color="000000"/>
              <w:left w:val="single" w:sz="4" w:space="0" w:color="000000"/>
              <w:bottom w:val="single" w:sz="4" w:space="0" w:color="000000"/>
              <w:right w:val="single" w:sz="4" w:space="0" w:color="000000"/>
            </w:tcBorders>
          </w:tcPr>
          <w:p>
            <w:pPr>
              <w:pStyle w:val="Normal"/>
              <w:rPr>
                <w:sz w:val="22"/>
                <w:szCs w:val="22"/>
              </w:rPr>
            </w:pPr>
            <w:r>
              <w:rPr/>
            </w:r>
          </w:p>
          <w:p>
            <w:pPr>
              <w:pStyle w:val="Normal"/>
              <w:rPr/>
            </w:pPr>
            <w:r>
              <w:rPr/>
            </w:r>
          </w:p>
          <w:p>
            <w:pPr>
              <w:pStyle w:val="Normal"/>
              <w:jc w:val="center"/>
              <w:rPr/>
            </w:pPr>
            <w:r>
              <w:rPr>
                <w:sz w:val="22"/>
                <w:szCs w:val="22"/>
              </w:rPr>
              <w:t>8819,4</w:t>
            </w:r>
          </w:p>
          <w:p>
            <w:pPr>
              <w:pStyle w:val="Normal"/>
              <w:rPr/>
            </w:pPr>
            <w:r>
              <w:rPr/>
            </w:r>
          </w:p>
        </w:tc>
        <w:tc>
          <w:tcPr>
            <w:tcW w:w="254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Пожарное депо, СШ, детсад, ДК, 13 жд</w:t>
            </w:r>
          </w:p>
        </w:tc>
        <w:tc>
          <w:tcPr>
            <w:tcW w:w="163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1,42</w:t>
            </w:r>
          </w:p>
        </w:tc>
        <w:tc>
          <w:tcPr>
            <w:tcW w:w="1635"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108</w:t>
            </w:r>
          </w:p>
        </w:tc>
      </w:tr>
      <w:tr>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ст. Палики</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 xml:space="preserve">ДКВР – </w:t>
            </w:r>
            <w:r>
              <w:rPr>
                <w:spacing w:val="-8"/>
                <w:sz w:val="22"/>
                <w:szCs w:val="22"/>
              </w:rPr>
              <w:t>4/13 1981 г</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8 Т/час пар</w:t>
            </w:r>
          </w:p>
        </w:tc>
        <w:tc>
          <w:tcPr>
            <w:tcW w:w="2165" w:type="dxa"/>
            <w:vMerge w:val="continue"/>
            <w:tcBorders>
              <w:top w:val="single" w:sz="4" w:space="0" w:color="000000"/>
              <w:left w:val="single" w:sz="4" w:space="0" w:color="000000"/>
              <w:bottom w:val="single" w:sz="4" w:space="0" w:color="000000"/>
              <w:right w:val="single" w:sz="4" w:space="0" w:color="000000"/>
            </w:tcBorders>
          </w:tcPr>
          <w:p>
            <w:pPr>
              <w:pStyle w:val="Normal"/>
              <w:rPr/>
            </w:pPr>
            <w:r>
              <w:rPr/>
            </w:r>
          </w:p>
        </w:tc>
        <w:tc>
          <w:tcPr>
            <w:tcW w:w="254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СШ, ДК, детсад, 14 жд</w:t>
            </w:r>
          </w:p>
        </w:tc>
        <w:tc>
          <w:tcPr>
            <w:tcW w:w="163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1,55</w:t>
            </w:r>
          </w:p>
        </w:tc>
        <w:tc>
          <w:tcPr>
            <w:tcW w:w="1635"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57</w:t>
            </w:r>
          </w:p>
        </w:tc>
      </w:tr>
      <w:tr>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w:t>
            </w:r>
            <w:r>
              <w:rPr>
                <w:spacing w:val="-16"/>
                <w:sz w:val="22"/>
                <w:szCs w:val="22"/>
              </w:rPr>
              <w:t>.Вертное школа  «БМУ-02»</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КЧМ-5 2001 г</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192 кВт/час</w:t>
            </w:r>
          </w:p>
        </w:tc>
        <w:tc>
          <w:tcPr>
            <w:tcW w:w="2165" w:type="dxa"/>
            <w:tcBorders>
              <w:top w:val="single" w:sz="4" w:space="0" w:color="000000"/>
              <w:left w:val="single" w:sz="4" w:space="0" w:color="000000"/>
              <w:bottom w:val="single" w:sz="4" w:space="0" w:color="000000"/>
              <w:right w:val="single" w:sz="4" w:space="0" w:color="000000"/>
            </w:tcBorders>
          </w:tcPr>
          <w:p>
            <w:pPr>
              <w:pStyle w:val="Normal"/>
              <w:jc w:val="center"/>
              <w:rPr/>
            </w:pPr>
            <w:r>
              <w:rPr>
                <w:sz w:val="22"/>
                <w:szCs w:val="22"/>
              </w:rPr>
              <w:t>163,0</w:t>
            </w:r>
          </w:p>
        </w:tc>
        <w:tc>
          <w:tcPr>
            <w:tcW w:w="254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Средняя школа</w:t>
            </w:r>
          </w:p>
        </w:tc>
        <w:tc>
          <w:tcPr>
            <w:tcW w:w="163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0,15</w:t>
            </w:r>
          </w:p>
        </w:tc>
        <w:tc>
          <w:tcPr>
            <w:tcW w:w="1635"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76</w:t>
            </w:r>
          </w:p>
        </w:tc>
      </w:tr>
      <w:tr>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Хотьково школа</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КЧМ-5 1989 г</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3</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0,17</w:t>
            </w:r>
          </w:p>
        </w:tc>
        <w:tc>
          <w:tcPr>
            <w:tcW w:w="2165" w:type="dxa"/>
            <w:tcBorders>
              <w:top w:val="single" w:sz="4" w:space="0" w:color="000000"/>
              <w:left w:val="single" w:sz="4" w:space="0" w:color="000000"/>
              <w:bottom w:val="single" w:sz="4" w:space="0" w:color="000000"/>
              <w:right w:val="single" w:sz="4" w:space="0" w:color="000000"/>
            </w:tcBorders>
          </w:tcPr>
          <w:p>
            <w:pPr>
              <w:pStyle w:val="Normal"/>
              <w:jc w:val="center"/>
              <w:rPr/>
            </w:pPr>
            <w:r>
              <w:rPr>
                <w:sz w:val="22"/>
                <w:szCs w:val="22"/>
              </w:rPr>
              <w:t>422,1</w:t>
            </w:r>
          </w:p>
        </w:tc>
        <w:tc>
          <w:tcPr>
            <w:tcW w:w="254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СШ</w:t>
            </w:r>
          </w:p>
        </w:tc>
        <w:tc>
          <w:tcPr>
            <w:tcW w:w="163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0,16</w:t>
            </w:r>
          </w:p>
        </w:tc>
        <w:tc>
          <w:tcPr>
            <w:tcW w:w="1635"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76</w:t>
            </w:r>
          </w:p>
        </w:tc>
      </w:tr>
      <w:tr>
        <w:trPr/>
        <w:tc>
          <w:tcPr>
            <w:tcW w:w="216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 Чернышено</w:t>
            </w:r>
          </w:p>
        </w:tc>
        <w:tc>
          <w:tcPr>
            <w:tcW w:w="693"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газ</w:t>
            </w:r>
          </w:p>
        </w:tc>
        <w:tc>
          <w:tcPr>
            <w:tcW w:w="1308" w:type="dxa"/>
            <w:tcBorders>
              <w:top w:val="single" w:sz="4" w:space="0" w:color="000000"/>
              <w:left w:val="single" w:sz="4" w:space="0" w:color="000000"/>
              <w:bottom w:val="single" w:sz="4" w:space="0" w:color="000000"/>
              <w:right w:val="single" w:sz="4" w:space="0" w:color="000000"/>
            </w:tcBorders>
          </w:tcPr>
          <w:p>
            <w:pPr>
              <w:pStyle w:val="Normal"/>
              <w:rPr/>
            </w:pPr>
            <w:r>
              <w:rPr>
                <w:spacing w:val="-8"/>
                <w:sz w:val="22"/>
                <w:szCs w:val="22"/>
              </w:rPr>
              <w:t>ТВС-0,5</w:t>
            </w:r>
            <w:r>
              <w:rPr>
                <w:sz w:val="22"/>
                <w:szCs w:val="22"/>
              </w:rPr>
              <w:t xml:space="preserve"> 2003 г</w:t>
            </w:r>
          </w:p>
        </w:tc>
        <w:tc>
          <w:tcPr>
            <w:tcW w:w="798"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2</w:t>
            </w:r>
          </w:p>
        </w:tc>
        <w:tc>
          <w:tcPr>
            <w:tcW w:w="1901"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0,86</w:t>
            </w:r>
          </w:p>
        </w:tc>
        <w:tc>
          <w:tcPr>
            <w:tcW w:w="2165" w:type="dxa"/>
            <w:tcBorders>
              <w:top w:val="single" w:sz="4" w:space="0" w:color="000000"/>
              <w:left w:val="single" w:sz="4" w:space="0" w:color="000000"/>
              <w:bottom w:val="single" w:sz="4" w:space="0" w:color="000000"/>
              <w:right w:val="single" w:sz="4" w:space="0" w:color="000000"/>
            </w:tcBorders>
          </w:tcPr>
          <w:p>
            <w:pPr>
              <w:pStyle w:val="Normal"/>
              <w:jc w:val="center"/>
              <w:rPr/>
            </w:pPr>
            <w:r>
              <w:rPr>
                <w:sz w:val="22"/>
                <w:szCs w:val="22"/>
              </w:rPr>
              <w:t>642,3</w:t>
            </w:r>
          </w:p>
        </w:tc>
        <w:tc>
          <w:tcPr>
            <w:tcW w:w="254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СШ, ДК,       1 жд</w:t>
            </w:r>
          </w:p>
        </w:tc>
        <w:tc>
          <w:tcPr>
            <w:tcW w:w="1639"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0,25</w:t>
            </w:r>
          </w:p>
        </w:tc>
        <w:tc>
          <w:tcPr>
            <w:tcW w:w="1635"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89</w:t>
            </w:r>
          </w:p>
        </w:tc>
      </w:tr>
    </w:tbl>
    <w:p>
      <w:pPr>
        <w:sectPr>
          <w:headerReference w:type="even" r:id="rId85"/>
          <w:headerReference w:type="default" r:id="rId86"/>
          <w:headerReference w:type="first" r:id="rId87"/>
          <w:footerReference w:type="even" r:id="rId88"/>
          <w:footerReference w:type="default" r:id="rId89"/>
          <w:footerReference w:type="first" r:id="rId90"/>
          <w:type w:val="nextPage"/>
          <w:pgSz w:orient="landscape" w:w="16838" w:h="11906"/>
          <w:pgMar w:left="1134" w:right="851" w:gutter="0" w:header="709" w:top="851" w:footer="709" w:bottom="1701"/>
          <w:pgNumType w:fmt="decimal"/>
          <w:formProt w:val="false"/>
          <w:textDirection w:val="lrTb"/>
          <w:docGrid w:type="default" w:linePitch="360" w:charSpace="0"/>
        </w:sectPr>
      </w:pPr>
    </w:p>
    <w:p>
      <w:pPr>
        <w:pStyle w:val="Normal"/>
        <w:spacing w:lineRule="auto" w:line="360"/>
        <w:jc w:val="center"/>
        <w:rPr>
          <w:b/>
          <w:bCs/>
        </w:rPr>
      </w:pPr>
      <w:r>
        <w:rPr>
          <w:b/>
          <w:bCs/>
        </w:rPr>
        <w:t>Характеристика котельных Думиничского района</w:t>
      </w:r>
    </w:p>
    <w:p>
      <w:pPr>
        <w:pStyle w:val="Normal"/>
        <w:spacing w:lineRule="auto" w:line="360"/>
        <w:jc w:val="right"/>
        <w:rPr/>
      </w:pPr>
      <w:r>
        <w:rPr/>
        <w:t>Таблица 2.12.2.11</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2541"/>
        <w:gridCol w:w="1361"/>
        <w:gridCol w:w="2376"/>
        <w:gridCol w:w="1505"/>
        <w:gridCol w:w="1855"/>
      </w:tblGrid>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Наименование объектов</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Количество объектов (ед.)</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Права собственности</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Средний фактический износ (%)</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Наименование обслуживающей организации</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Автономная водонагревательная газифицированная котельная «Термаль — 1000» с. Чернышено</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53%</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Газовая котельная с. ПКЗ</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38%</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Газовая котельная п. Думиничи, ул. Ленина</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43%</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Котельная №2 с. Новослободск, капитальный ремонт 2021 г.</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pPr>
            <w:r>
              <w:rPr>
                <w:sz w:val="22"/>
                <w:szCs w:val="22"/>
              </w:rPr>
              <w:t>0%</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pPr>
            <w:r>
              <w:rPr>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Котельная п.Новый</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Котельная п.Новый на биотопливе</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ООО «БиоТЭК»</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«БиоТЭК»</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Котельная, п. Думиничи, ул. Б. Пролетарская, «Торговый центр»</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Котельная  п. Думиничи, пер.1-ый Ленинский, «Черемушки»</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Котельная  п. Думиничи, пер.1-ый Ленинский, на биотопливе</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ООО «БиоТЭК»</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«БиоТЭК»</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Котельная, с. Вертное</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62%</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Автономная  модульная котельная АМК-200 №12, ст. Думиничи, СДК</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43%</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Котельная с. Хотьково, ул. Новая, д. 3</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24%</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Котельная ПУ-15 и школы, ст. Думиничи</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24%</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Модульная котельная ТКУ 0,2 Б,  с. Брынь, СДК</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24%</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Модульная котельная ТКУ 0,2 Б, с. Брынь, школа</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29%</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Модульная котельная, с. Дубровского Отделения Сельхозтехники</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МР «Думиничский район»</w:t>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93%</w:t>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ООО «Думиничи тепло-инвест»</w:t>
            </w:r>
          </w:p>
        </w:tc>
      </w:tr>
      <w:tr>
        <w:trPr>
          <w:trHeight w:val="1335" w:hRule="atLeast"/>
        </w:trPr>
        <w:tc>
          <w:tcPr>
            <w:tcW w:w="25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color w:val="000000"/>
              </w:rPr>
            </w:pPr>
            <w:r>
              <w:rPr>
                <w:b/>
                <w:bCs/>
                <w:color w:val="000000"/>
                <w:sz w:val="22"/>
                <w:szCs w:val="22"/>
              </w:rPr>
              <w:t>ИТОГО:</w:t>
            </w:r>
          </w:p>
        </w:tc>
        <w:tc>
          <w:tcPr>
            <w:tcW w:w="1361" w:type="dxa"/>
            <w:tcBorders>
              <w:top w:val="single" w:sz="4" w:space="0" w:color="000000"/>
              <w:bottom w:val="single" w:sz="4" w:space="0" w:color="000000"/>
              <w:right w:val="single" w:sz="4" w:space="0" w:color="000000"/>
            </w:tcBorders>
            <w:shd w:color="auto" w:fill="auto" w:val="clear"/>
            <w:vAlign w:val="center"/>
          </w:tcPr>
          <w:p>
            <w:pPr>
              <w:pStyle w:val="Normal"/>
              <w:jc w:val="center"/>
              <w:rPr>
                <w:b/>
                <w:bCs/>
                <w:color w:val="000000"/>
              </w:rPr>
            </w:pPr>
            <w:r>
              <w:rPr>
                <w:b/>
                <w:bCs/>
                <w:color w:val="000000"/>
                <w:sz w:val="22"/>
                <w:szCs w:val="22"/>
              </w:rPr>
              <w:t>16</w:t>
            </w:r>
          </w:p>
        </w:tc>
        <w:tc>
          <w:tcPr>
            <w:tcW w:w="2376" w:type="dxa"/>
            <w:tcBorders>
              <w:top w:val="single" w:sz="4" w:space="0" w:color="000000"/>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1505" w:type="dxa"/>
            <w:tcBorders>
              <w:top w:val="single" w:sz="4" w:space="0" w:color="000000"/>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1855" w:type="dxa"/>
            <w:tcBorders>
              <w:top w:val="single" w:sz="4" w:space="0" w:color="000000"/>
              <w:bottom w:val="single" w:sz="4" w:space="0" w:color="000000"/>
              <w:right w:val="single" w:sz="4" w:space="0" w:color="000000"/>
            </w:tcBorders>
            <w:shd w:color="auto" w:fill="auto" w:val="clear"/>
            <w:vAlign w:val="center"/>
          </w:tcPr>
          <w:p>
            <w:pPr>
              <w:pStyle w:val="Normal"/>
              <w:rPr>
                <w:b/>
                <w:bCs/>
                <w:color w:val="000000"/>
              </w:rPr>
            </w:pPr>
            <w:r>
              <w:rPr/>
            </w:r>
          </w:p>
        </w:tc>
      </w:tr>
    </w:tbl>
    <w:p>
      <w:pPr>
        <w:pStyle w:val="Normal"/>
        <w:spacing w:lineRule="auto" w:line="360"/>
        <w:jc w:val="right"/>
        <w:rPr/>
      </w:pPr>
      <w:r>
        <w:rPr/>
      </w:r>
    </w:p>
    <w:p>
      <w:pPr>
        <w:pStyle w:val="Normal"/>
        <w:spacing w:lineRule="auto" w:line="360"/>
        <w:jc w:val="right"/>
        <w:rPr/>
      </w:pPr>
      <w:r>
        <w:rPr/>
      </w:r>
    </w:p>
    <w:p>
      <w:pPr>
        <w:pStyle w:val="Normal"/>
        <w:spacing w:lineRule="auto" w:line="360"/>
        <w:jc w:val="right"/>
        <w:rPr/>
      </w:pPr>
      <w:r>
        <w:rPr/>
      </w:r>
    </w:p>
    <w:p>
      <w:pPr>
        <w:pStyle w:val="Normal"/>
        <w:spacing w:lineRule="auto" w:line="360"/>
        <w:jc w:val="right"/>
        <w:rPr/>
      </w:pPr>
      <w:r>
        <w:rPr/>
      </w:r>
    </w:p>
    <w:p>
      <w:pPr>
        <w:pStyle w:val="Normal"/>
        <w:spacing w:lineRule="auto" w:line="360"/>
        <w:jc w:val="right"/>
        <w:rPr/>
      </w:pPr>
      <w:r>
        <w:rPr/>
      </w:r>
    </w:p>
    <w:p>
      <w:pPr>
        <w:pStyle w:val="Normal"/>
        <w:spacing w:lineRule="auto" w:line="360"/>
        <w:jc w:val="center"/>
        <w:rPr>
          <w:b/>
          <w:bCs/>
        </w:rPr>
      </w:pPr>
      <w:r>
        <w:rPr>
          <w:b/>
          <w:bCs/>
        </w:rPr>
        <w:t>Сети теплоснабжения</w:t>
      </w:r>
    </w:p>
    <w:p>
      <w:pPr>
        <w:pStyle w:val="Normal"/>
        <w:tabs>
          <w:tab w:val="clear" w:pos="708"/>
          <w:tab w:val="left" w:pos="7380" w:leader="none"/>
        </w:tabs>
        <w:ind w:firstLine="900"/>
        <w:jc w:val="right"/>
        <w:rPr/>
      </w:pPr>
      <w:r>
        <w:rPr/>
        <w:t>Таблица 2.12.2.12</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2243"/>
        <w:gridCol w:w="1581"/>
        <w:gridCol w:w="1945"/>
        <w:gridCol w:w="1717"/>
        <w:gridCol w:w="2152"/>
      </w:tblGrid>
      <w:tr>
        <w:trPr>
          <w:trHeight w:val="1875" w:hRule="atLeast"/>
        </w:trPr>
        <w:tc>
          <w:tcPr>
            <w:tcW w:w="22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Наименование объектов</w:t>
            </w:r>
          </w:p>
        </w:tc>
        <w:tc>
          <w:tcPr>
            <w:tcW w:w="1581"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Количество объектов (ед.)тыс.м.</w:t>
            </w:r>
          </w:p>
        </w:tc>
        <w:tc>
          <w:tcPr>
            <w:tcW w:w="1945"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Права собственности</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Средний фактический износ (%)</w:t>
            </w:r>
          </w:p>
        </w:tc>
        <w:tc>
          <w:tcPr>
            <w:tcW w:w="2152" w:type="dxa"/>
            <w:tcBorders>
              <w:top w:val="single" w:sz="4" w:space="0" w:color="000000"/>
              <w:bottom w:val="single" w:sz="4" w:space="0" w:color="000000"/>
              <w:right w:val="single" w:sz="4" w:space="0" w:color="000000"/>
            </w:tcBorders>
            <w:shd w:color="auto" w:fill="auto" w:val="clear"/>
            <w:vAlign w:val="center"/>
          </w:tcPr>
          <w:p>
            <w:pPr>
              <w:pStyle w:val="Normal"/>
              <w:jc w:val="center"/>
              <w:rPr>
                <w:b/>
                <w:color w:val="000000"/>
              </w:rPr>
            </w:pPr>
            <w:r>
              <w:rPr>
                <w:b/>
                <w:color w:val="000000"/>
                <w:sz w:val="22"/>
                <w:szCs w:val="22"/>
              </w:rPr>
              <w:t>Наименование обслуживающей организации</w:t>
            </w:r>
          </w:p>
        </w:tc>
      </w:tr>
      <w:tr>
        <w:trPr>
          <w:trHeight w:val="90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«Торговый центр», п. Думиничи</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2,502</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90%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915"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«Черемушки», п. Думиничи</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1,51</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6%</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87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ул. Ленина, п. Думиничи</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1,226</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95%</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72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 ПКЗ</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1,273</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75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 Новый</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1,072</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825"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 Новослободск</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2,008</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75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 Чернышено</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0,153</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75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ст. Думиничи, СДК</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0,043</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1125"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 Брынь СДК</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0,059</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СП «Село Брынь»</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бесхозяйный объект недвижимости 19.05.2021</w:t>
            </w:r>
          </w:p>
        </w:tc>
      </w:tr>
      <w:tr>
        <w:trPr>
          <w:trHeight w:val="855"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 Брынь школа</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0,294</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108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ст. Думиничи, ПУ-15</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0,237</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МО ГП «Поселок Думиничи»</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бесхозяйный объект недвижимости 18.05.2021</w:t>
            </w:r>
          </w:p>
        </w:tc>
      </w:tr>
      <w:tr>
        <w:trPr>
          <w:trHeight w:val="111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 Дубровского Отделения Сельхозтехники</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0,078</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75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 Хотьково</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0,096</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1140"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color w:val="000000"/>
              </w:rPr>
            </w:pPr>
            <w:r>
              <w:rPr>
                <w:color w:val="000000"/>
                <w:sz w:val="22"/>
                <w:szCs w:val="22"/>
              </w:rPr>
              <w:t>Теплотрасса от котельной с. Вертное</w:t>
            </w:r>
          </w:p>
        </w:tc>
        <w:tc>
          <w:tcPr>
            <w:tcW w:w="1581"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0,024</w:t>
            </w:r>
          </w:p>
        </w:tc>
        <w:tc>
          <w:tcPr>
            <w:tcW w:w="1945" w:type="dxa"/>
            <w:tcBorders>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 xml:space="preserve"> </w:t>
            </w:r>
            <w:r>
              <w:rPr>
                <w:color w:val="000000"/>
                <w:sz w:val="22"/>
                <w:szCs w:val="22"/>
              </w:rPr>
              <w:t>МР «Думиничский район»</w:t>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color w:val="000000"/>
              </w:rPr>
            </w:pPr>
            <w:r>
              <w:rPr>
                <w:color w:val="000000"/>
                <w:sz w:val="22"/>
                <w:szCs w:val="22"/>
              </w:rPr>
              <w:t>100%</w:t>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color w:val="000000"/>
                <w:sz w:val="22"/>
                <w:szCs w:val="22"/>
              </w:rPr>
              <w:t>МУП «Теплосеть» МР «Думиничский район»</w:t>
            </w:r>
          </w:p>
        </w:tc>
      </w:tr>
      <w:tr>
        <w:trPr>
          <w:trHeight w:val="375" w:hRule="atLeast"/>
        </w:trPr>
        <w:tc>
          <w:tcPr>
            <w:tcW w:w="2243" w:type="dxa"/>
            <w:tcBorders>
              <w:left w:val="single" w:sz="4" w:space="0" w:color="000000"/>
              <w:bottom w:val="single" w:sz="4" w:space="0" w:color="000000"/>
              <w:right w:val="single" w:sz="4" w:space="0" w:color="000000"/>
            </w:tcBorders>
            <w:shd w:color="auto" w:fill="auto" w:val="clear"/>
            <w:vAlign w:val="center"/>
          </w:tcPr>
          <w:p>
            <w:pPr>
              <w:pStyle w:val="Normal"/>
              <w:rPr>
                <w:b/>
                <w:bCs/>
                <w:color w:val="000000"/>
              </w:rPr>
            </w:pPr>
            <w:r>
              <w:rPr>
                <w:b/>
                <w:bCs/>
                <w:color w:val="000000"/>
                <w:sz w:val="22"/>
                <w:szCs w:val="22"/>
              </w:rPr>
              <w:t>ИТОГО:</w:t>
            </w:r>
          </w:p>
        </w:tc>
        <w:tc>
          <w:tcPr>
            <w:tcW w:w="1581" w:type="dxa"/>
            <w:tcBorders>
              <w:bottom w:val="single" w:sz="4" w:space="0" w:color="000000"/>
              <w:right w:val="single" w:sz="4" w:space="0" w:color="000000"/>
            </w:tcBorders>
            <w:shd w:color="auto" w:fill="auto" w:val="clear"/>
            <w:vAlign w:val="center"/>
          </w:tcPr>
          <w:p>
            <w:pPr>
              <w:pStyle w:val="Normal"/>
              <w:jc w:val="center"/>
              <w:rPr>
                <w:b/>
                <w:bCs/>
                <w:color w:val="000000"/>
              </w:rPr>
            </w:pPr>
            <w:r>
              <w:rPr>
                <w:b/>
                <w:bCs/>
                <w:color w:val="000000"/>
                <w:sz w:val="22"/>
                <w:szCs w:val="22"/>
              </w:rPr>
              <w:t>10,575</w:t>
            </w:r>
          </w:p>
        </w:tc>
        <w:tc>
          <w:tcPr>
            <w:tcW w:w="1945" w:type="dxa"/>
            <w:tcBorders>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1717" w:type="dxa"/>
            <w:tcBorders>
              <w:top w:val="single" w:sz="4" w:space="0" w:color="000000"/>
              <w:bottom w:val="single" w:sz="4" w:space="0" w:color="000000"/>
              <w:right w:val="single" w:sz="4" w:space="0" w:color="000000"/>
            </w:tcBorders>
            <w:shd w:color="auto" w:fill="auto" w:val="clear"/>
            <w:vAlign w:val="center"/>
          </w:tcPr>
          <w:p>
            <w:pPr>
              <w:pStyle w:val="Normal"/>
              <w:jc w:val="center"/>
              <w:rPr>
                <w:b/>
                <w:bCs/>
                <w:color w:val="000000"/>
              </w:rPr>
            </w:pPr>
            <w:r>
              <w:rPr/>
            </w:r>
          </w:p>
        </w:tc>
        <w:tc>
          <w:tcPr>
            <w:tcW w:w="2152" w:type="dxa"/>
            <w:tcBorders>
              <w:bottom w:val="single" w:sz="4" w:space="0" w:color="000000"/>
              <w:right w:val="single" w:sz="4" w:space="0" w:color="000000"/>
            </w:tcBorders>
            <w:shd w:color="auto" w:fill="auto" w:val="clear"/>
            <w:vAlign w:val="center"/>
          </w:tcPr>
          <w:p>
            <w:pPr>
              <w:pStyle w:val="Normal"/>
              <w:rPr>
                <w:color w:val="000000"/>
              </w:rPr>
            </w:pPr>
            <w:r>
              <w:rPr/>
            </w:r>
          </w:p>
        </w:tc>
      </w:tr>
    </w:tbl>
    <w:p>
      <w:pPr>
        <w:pStyle w:val="Style78"/>
        <w:rPr/>
      </w:pPr>
      <w:r>
        <w:rPr/>
      </w:r>
    </w:p>
    <w:p>
      <w:pPr>
        <w:pStyle w:val="Style78"/>
        <w:rPr/>
      </w:pPr>
      <w:r>
        <w:rPr/>
        <w:t>Прокладка тепловых сетей осуществляется различными способами: подземным, наземным и надземным в зависимости от местных условий.</w:t>
      </w:r>
    </w:p>
    <w:p>
      <w:pPr>
        <w:pStyle w:val="Normal"/>
        <w:ind w:firstLine="709"/>
        <w:jc w:val="both"/>
        <w:rPr>
          <w:b/>
          <w:bCs/>
        </w:rPr>
      </w:pPr>
      <w:bookmarkStart w:id="79" w:name="_Toc143677078"/>
      <w:r>
        <w:rPr>
          <w:b/>
          <w:bCs/>
        </w:rPr>
        <w:t>Газоснабжение</w:t>
      </w:r>
      <w:bookmarkEnd w:id="79"/>
    </w:p>
    <w:p>
      <w:pPr>
        <w:pStyle w:val="Style78"/>
        <w:rPr/>
      </w:pPr>
      <w:r>
        <w:rPr/>
        <w:t xml:space="preserve">По Думиничскому району проходит транзитный магистральный газопровод - «Дашава - Киев - Брянск - Москва». </w:t>
      </w:r>
    </w:p>
    <w:p>
      <w:pPr>
        <w:pStyle w:val="Style78"/>
        <w:rPr/>
      </w:pPr>
      <w:r>
        <w:rPr>
          <w:rFonts w:cs="Arial"/>
        </w:rPr>
        <w:t>Газораспределительная сеть района включает следующие населенные пункты: Вертное, д. Думиничи, п. Думиничи, Зимницы, Новослободск, Новый, Паликского кирпичного завода, Слободка, Хотьково, Чернышено, д. Высокое, с. Брынь, д. Дубровка, д. Буда, с. Дубровского отделения Сельхозтехники.</w:t>
      </w:r>
      <w:r>
        <w:rPr/>
        <w:t xml:space="preserve"> Александровка.</w:t>
      </w:r>
    </w:p>
    <w:p>
      <w:pPr>
        <w:pStyle w:val="Style78"/>
        <w:rPr/>
      </w:pPr>
      <w:r>
        <w:rPr/>
        <w:t>Газоснабжение населенных пунктов Думиничского района предусмотрено от пяти ГРС. А именно, ГРС Думиничи, ГРС Которец, ГРС Киров-1 - ГРС Киров-2 и ГРС Палики.</w:t>
      </w:r>
    </w:p>
    <w:p>
      <w:pPr>
        <w:pStyle w:val="Style78"/>
        <w:rPr/>
      </w:pPr>
      <w:r>
        <w:rPr>
          <w:b/>
        </w:rPr>
        <w:t>ГРС Думиничи</w:t>
      </w:r>
      <w:r>
        <w:rPr/>
        <w:t xml:space="preserve"> получает газ от магистрального газопровода, который введен в эксплуатацию в 1985 г. Его протяженность - 10,3 км; диаметр - 219 мм, толщина стенки - 5 мм, сталь; проектное давление - 55,0 кгс/см</w:t>
      </w:r>
      <w:r>
        <w:rPr>
          <w:vertAlign w:val="superscript"/>
        </w:rPr>
        <w:t>2</w:t>
      </w:r>
      <w:r>
        <w:rPr/>
        <w:t>; проектная производительность - 262,8 млн. м</w:t>
      </w:r>
      <w:r>
        <w:rPr>
          <w:vertAlign w:val="superscript"/>
        </w:rPr>
        <w:t>3</w:t>
      </w:r>
      <w:r>
        <w:rPr/>
        <w:t>/год.</w:t>
      </w:r>
    </w:p>
    <w:p>
      <w:pPr>
        <w:pStyle w:val="Style78"/>
        <w:rPr/>
      </w:pPr>
      <w:r>
        <w:rPr/>
        <w:t>Выходящая нитка межпоселкового газопровода:</w:t>
      </w:r>
    </w:p>
    <w:p>
      <w:pPr>
        <w:pStyle w:val="Style78"/>
        <w:rPr/>
      </w:pPr>
      <w:r>
        <w:rPr/>
        <w:t xml:space="preserve">− </w:t>
      </w:r>
      <w:r>
        <w:rPr/>
        <w:t>давлением на выходе 6 кгс/см</w:t>
      </w:r>
      <w:r>
        <w:rPr>
          <w:vertAlign w:val="superscript"/>
        </w:rPr>
        <w:t>2</w:t>
      </w:r>
      <w:r>
        <w:rPr/>
        <w:t xml:space="preserve"> (диаметр 325 мм, толщина стенки 5,0 мм, сталь).</w:t>
      </w:r>
    </w:p>
    <w:p>
      <w:pPr>
        <w:pStyle w:val="Style78"/>
        <w:rPr/>
      </w:pPr>
      <w:r>
        <w:rPr/>
        <w:t>Газораспределительная сеть охватывает 18 населенных пунктов Думиничского района, из них 4 населенных пункта газифицировано. Перспективой предусмотрена газификация 14 населенных пунктов района.</w:t>
      </w:r>
    </w:p>
    <w:p>
      <w:pPr>
        <w:pStyle w:val="Style78"/>
        <w:rPr/>
      </w:pPr>
      <w:r>
        <w:rPr/>
        <w:t>Протяженность проектируемых межпоселковых газопроводов для подачи газа к потребителям Думиничского района составляет 53,8 км. Общая протяженность сети ГРС составит 92,5 км.</w:t>
      </w:r>
    </w:p>
    <w:p>
      <w:pPr>
        <w:pStyle w:val="Style78"/>
        <w:rPr/>
      </w:pPr>
      <w:r>
        <w:rPr>
          <w:bCs/>
        </w:rPr>
        <w:t>Газифицируемые населенные пункты района:</w:t>
      </w:r>
      <w:r>
        <w:rPr>
          <w:b/>
          <w:bCs/>
        </w:rPr>
        <w:t xml:space="preserve"> </w:t>
      </w:r>
      <w:r>
        <w:rPr/>
        <w:t>Верх.Сяглово, Гульцово, Клинцы, Кочуково, Маслово, Ниж.Гульцово, Поляки, Пыренка, Семичастное, Ясенок, д. Думиничи.</w:t>
      </w:r>
    </w:p>
    <w:p>
      <w:pPr>
        <w:pStyle w:val="Style78"/>
        <w:rPr/>
      </w:pPr>
      <w:r>
        <w:rPr>
          <w:b/>
        </w:rPr>
        <w:t>ГРС Которец</w:t>
      </w:r>
      <w:r>
        <w:rPr/>
        <w:t xml:space="preserve"> получает газ от магистрального газопровода «Дашава - Киев - Брянск – Москва». Отвод от магистрального газопровода введен в эксплуатацию в 1964 г. Его протяженность - 6,3 км; диаметр - 108 мм, толщина стенки - 4 мм, сталь; проектное давление - 55,0 кгс/см</w:t>
      </w:r>
      <w:r>
        <w:rPr>
          <w:vertAlign w:val="superscript"/>
        </w:rPr>
        <w:t>2</w:t>
      </w:r>
      <w:r>
        <w:rPr/>
        <w:t>; проектная производительность - 74,5 млн. м</w:t>
      </w:r>
      <w:r>
        <w:rPr>
          <w:vertAlign w:val="superscript"/>
        </w:rPr>
        <w:t>3</w:t>
      </w:r>
      <w:r>
        <w:rPr/>
        <w:t>/год.</w:t>
      </w:r>
    </w:p>
    <w:p>
      <w:pPr>
        <w:pStyle w:val="Style78"/>
        <w:rPr/>
      </w:pPr>
      <w:r>
        <w:rPr/>
        <w:t>Выходящая нитка межпоселкового газопровода:</w:t>
      </w:r>
    </w:p>
    <w:p>
      <w:pPr>
        <w:pStyle w:val="Style78"/>
        <w:rPr/>
      </w:pPr>
      <w:r>
        <w:rPr/>
        <w:t xml:space="preserve">− </w:t>
      </w:r>
      <w:r>
        <w:rPr/>
        <w:t>давлением на выходе 3 кгс/см</w:t>
      </w:r>
      <w:r>
        <w:rPr>
          <w:vertAlign w:val="superscript"/>
        </w:rPr>
        <w:t>2</w:t>
      </w:r>
      <w:r>
        <w:rPr/>
        <w:t xml:space="preserve"> (диаметр 159 мм, толщина стенки 4 мм, сталь).</w:t>
      </w:r>
    </w:p>
    <w:p>
      <w:pPr>
        <w:pStyle w:val="Style78"/>
        <w:rPr/>
      </w:pPr>
      <w:r>
        <w:rPr/>
        <w:t>Газораспределительная сеть охватывает 10 населенных пунктов Думиничского района, из них 4 населенных пунктов газифицировано. Перспективой предусмотрена газификация 6 населенных пунктов района.</w:t>
      </w:r>
    </w:p>
    <w:p>
      <w:pPr>
        <w:pStyle w:val="Style78"/>
        <w:rPr/>
      </w:pPr>
      <w:r>
        <w:rPr/>
        <w:t>Протяженность проектируемых межпоселковых газопроводов для подачи газа к потребителям Думиничского района составляет 22,2 км. Общая протяженность сети ГРС составит 40,9 км.</w:t>
      </w:r>
    </w:p>
    <w:p>
      <w:pPr>
        <w:pStyle w:val="Style78"/>
        <w:rPr/>
      </w:pPr>
      <w:r>
        <w:rPr>
          <w:bCs/>
        </w:rPr>
        <w:t>Газифицируемые населенные пункты района:</w:t>
      </w:r>
      <w:r>
        <w:rPr>
          <w:b/>
          <w:bCs/>
        </w:rPr>
        <w:t xml:space="preserve"> </w:t>
      </w:r>
      <w:r>
        <w:rPr/>
        <w:t>Которь, Маклаки, Павловка, Поляна, Хлуднево, п.Хлудневского карьера.</w:t>
      </w:r>
    </w:p>
    <w:p>
      <w:pPr>
        <w:pStyle w:val="Style78"/>
        <w:rPr/>
      </w:pPr>
      <w:r>
        <w:rPr>
          <w:b/>
        </w:rPr>
        <w:t>ГРС Киров-1</w:t>
      </w:r>
      <w:r>
        <w:rPr/>
        <w:t xml:space="preserve"> получает газ от магистрального газопровода «Дашава - Киев - Брянск – Москва». Отвод от магистрального газопровода введен в эксплуатацию в 1963 г. Его протяженность - 44,6 км; диаметр - 219 мм, толщина стенки - 7 мм, сталь; проектное давление - 55,0 кгс/см</w:t>
      </w:r>
      <w:r>
        <w:rPr>
          <w:vertAlign w:val="superscript"/>
        </w:rPr>
        <w:t>2</w:t>
      </w:r>
      <w:r>
        <w:rPr/>
        <w:t>; проектная производительность - 140,2 млн. м</w:t>
      </w:r>
      <w:r>
        <w:rPr>
          <w:vertAlign w:val="superscript"/>
        </w:rPr>
        <w:t>3</w:t>
      </w:r>
      <w:r>
        <w:rPr/>
        <w:t>/год.</w:t>
      </w:r>
    </w:p>
    <w:p>
      <w:pPr>
        <w:pStyle w:val="Style78"/>
        <w:rPr/>
      </w:pPr>
      <w:r>
        <w:rPr/>
        <w:t>Выходящая нитка межпоселкового газопровода:</w:t>
      </w:r>
    </w:p>
    <w:p>
      <w:pPr>
        <w:pStyle w:val="Style78"/>
        <w:rPr/>
      </w:pPr>
      <w:r>
        <w:rPr/>
        <w:t xml:space="preserve">− </w:t>
      </w:r>
      <w:r>
        <w:rPr/>
        <w:t>давлением на выходе 12 кгс/см</w:t>
      </w:r>
      <w:r>
        <w:rPr>
          <w:vertAlign w:val="superscript"/>
        </w:rPr>
        <w:t>2</w:t>
      </w:r>
      <w:r>
        <w:rPr/>
        <w:t xml:space="preserve"> (диаметр 219 мм, толщина стенки 4,5 мм, сталь);</w:t>
      </w:r>
    </w:p>
    <w:p>
      <w:pPr>
        <w:pStyle w:val="Style78"/>
        <w:rPr/>
      </w:pPr>
      <w:r>
        <w:rPr/>
        <w:t xml:space="preserve">− </w:t>
      </w:r>
      <w:r>
        <w:rPr/>
        <w:t>давлением на выходе 6 кгс/см</w:t>
      </w:r>
      <w:r>
        <w:rPr>
          <w:vertAlign w:val="superscript"/>
        </w:rPr>
        <w:t>2</w:t>
      </w:r>
      <w:r>
        <w:rPr/>
        <w:t xml:space="preserve"> (диаметр 273 мм, толщина стенки 6 мм, сталь).</w:t>
      </w:r>
    </w:p>
    <w:p>
      <w:pPr>
        <w:pStyle w:val="Style78"/>
        <w:rPr/>
      </w:pPr>
      <w:r>
        <w:rPr>
          <w:b/>
        </w:rPr>
        <w:t>ГРС Киров-2</w:t>
      </w:r>
      <w:r>
        <w:rPr/>
        <w:t xml:space="preserve"> получает газ от магистрального газопровода «Дашава - Киев - Брянск – Москва». Отвод от магистрального газопровода введен в эксплуатацию в 1993 г. Его протяженность - 40,8 км; диаметр - 325 мм, толщина стенки - 6 мм, сталь; проектное давление - 55,0 кгс/см</w:t>
      </w:r>
      <w:r>
        <w:rPr>
          <w:vertAlign w:val="superscript"/>
        </w:rPr>
        <w:t>2</w:t>
      </w:r>
      <w:r>
        <w:rPr/>
        <w:t>; проектная производительность - 613,2 млн. м</w:t>
      </w:r>
      <w:r>
        <w:rPr>
          <w:vertAlign w:val="superscript"/>
        </w:rPr>
        <w:t>3</w:t>
      </w:r>
      <w:r>
        <w:rPr/>
        <w:t>/год.</w:t>
      </w:r>
    </w:p>
    <w:p>
      <w:pPr>
        <w:pStyle w:val="Style78"/>
        <w:rPr/>
      </w:pPr>
      <w:r>
        <w:rPr/>
        <w:t>Выходящая нитка межпоселкового газопровода:</w:t>
      </w:r>
    </w:p>
    <w:p>
      <w:pPr>
        <w:pStyle w:val="Style78"/>
        <w:rPr/>
      </w:pPr>
      <w:r>
        <w:rPr/>
        <w:t xml:space="preserve">− </w:t>
      </w:r>
      <w:r>
        <w:rPr/>
        <w:t>давлением на выходе 12 кгс/см</w:t>
      </w:r>
      <w:r>
        <w:rPr>
          <w:vertAlign w:val="superscript"/>
        </w:rPr>
        <w:t>2</w:t>
      </w:r>
      <w:r>
        <w:rPr/>
        <w:t xml:space="preserve"> (диаметр 273 мм, толщина стенки 6 мм, сталь).</w:t>
      </w:r>
    </w:p>
    <w:p>
      <w:pPr>
        <w:pStyle w:val="Style78"/>
        <w:rPr/>
      </w:pPr>
      <w:r>
        <w:rPr/>
        <w:t>Перспективой предусмотрена газификация 3 населенных пунктов района. Протяженность проектируемых межпоселковых газопроводов для подачи газа к потребителям Думиничского района составляет 1,1 км. Общая протяженность сети ГРС составит 642,7 км.</w:t>
      </w:r>
    </w:p>
    <w:p>
      <w:pPr>
        <w:pStyle w:val="Style78"/>
        <w:rPr/>
      </w:pPr>
      <w:r>
        <w:rPr>
          <w:bCs/>
        </w:rPr>
        <w:t xml:space="preserve">Газифицируемые населенные пункты района: </w:t>
      </w:r>
      <w:r>
        <w:rPr/>
        <w:t>Пробуждение, Рассвет, Ряплово.</w:t>
      </w:r>
    </w:p>
    <w:p>
      <w:pPr>
        <w:pStyle w:val="Style78"/>
        <w:rPr/>
      </w:pPr>
      <w:r>
        <w:rPr>
          <w:b/>
        </w:rPr>
        <w:t>ГРС Палики</w:t>
      </w:r>
      <w:r>
        <w:rPr/>
        <w:t xml:space="preserve"> получает газ от магистрального газопровода «Дашава - Киев - Брянск – Москва». Отвод от магистрального газопровода введен в эксплуатацию в 1981 г. Его протяженность - 12,0 км; диаметр - 159 мм, толщина стенки - 7 мм, сталь; проектное давление - 55,0 кгс/см</w:t>
      </w:r>
      <w:r>
        <w:rPr>
          <w:vertAlign w:val="superscript"/>
        </w:rPr>
        <w:t>2</w:t>
      </w:r>
      <w:r>
        <w:rPr/>
        <w:t>; проектная производительность - 87,6 млн. м</w:t>
      </w:r>
      <w:r>
        <w:rPr>
          <w:vertAlign w:val="superscript"/>
        </w:rPr>
        <w:t>3</w:t>
      </w:r>
      <w:r>
        <w:rPr/>
        <w:t>/год.</w:t>
      </w:r>
    </w:p>
    <w:p>
      <w:pPr>
        <w:pStyle w:val="Style78"/>
        <w:rPr/>
      </w:pPr>
      <w:r>
        <w:rPr/>
        <w:t>Выходящая нитка межпоселкового газопровода:</w:t>
      </w:r>
    </w:p>
    <w:p>
      <w:pPr>
        <w:pStyle w:val="Style78"/>
        <w:rPr/>
      </w:pPr>
      <w:r>
        <w:rPr/>
        <w:t xml:space="preserve">− </w:t>
      </w:r>
      <w:r>
        <w:rPr/>
        <w:t>давлением на выходе 6 кгс/см</w:t>
      </w:r>
      <w:r>
        <w:rPr>
          <w:vertAlign w:val="superscript"/>
        </w:rPr>
        <w:t>2</w:t>
      </w:r>
      <w:r>
        <w:rPr/>
        <w:t xml:space="preserve"> (диаметр 159 мм, толщина стенки 4,5 мм, сталь).</w:t>
      </w:r>
    </w:p>
    <w:p>
      <w:pPr>
        <w:pStyle w:val="Style78"/>
        <w:rPr/>
      </w:pPr>
      <w:r>
        <w:rPr/>
        <w:t>Газораспределительная сеть охватывает 5 населенных пунктов Думиничского района, из них 2 населенных пунктов газифицировано. Предусмотрена газификация 3 населенных пунктов района.</w:t>
      </w:r>
    </w:p>
    <w:p>
      <w:pPr>
        <w:pStyle w:val="Style78"/>
        <w:rPr/>
      </w:pPr>
      <w:r>
        <w:rPr/>
        <w:t>Протяженность проектируемых межпоселковых газопроводов для подачи газа к потребителям Думиничского района составляет 7,5 км. Общая протяженность сети ГРС составит 12,0 км.</w:t>
      </w:r>
    </w:p>
    <w:p>
      <w:pPr>
        <w:sectPr>
          <w:headerReference w:type="even" r:id="rId91"/>
          <w:headerReference w:type="default" r:id="rId92"/>
          <w:headerReference w:type="first" r:id="rId93"/>
          <w:footerReference w:type="even" r:id="rId94"/>
          <w:footerReference w:type="default" r:id="rId95"/>
          <w:footerReference w:type="first" r:id="rId96"/>
          <w:type w:val="nextPage"/>
          <w:pgSz w:w="11906" w:h="16838"/>
          <w:pgMar w:left="1701" w:right="567" w:gutter="0" w:header="743" w:top="1134" w:footer="919" w:bottom="1134"/>
          <w:pgNumType w:fmt="decimal"/>
          <w:formProt w:val="false"/>
          <w:textDirection w:val="lrTb"/>
          <w:docGrid w:type="default" w:linePitch="326" w:charSpace="0"/>
        </w:sectPr>
        <w:pStyle w:val="Style78"/>
        <w:rPr/>
      </w:pPr>
      <w:r>
        <w:rPr>
          <w:bCs/>
        </w:rPr>
        <w:t xml:space="preserve">Газифицируемые населенные пункты района: </w:t>
      </w:r>
      <w:r>
        <w:rPr/>
        <w:t>Думиничская РТС.</w:t>
      </w:r>
    </w:p>
    <w:p>
      <w:pPr>
        <w:pStyle w:val="Normal"/>
        <w:spacing w:lineRule="auto" w:line="360"/>
        <w:jc w:val="center"/>
        <w:rPr>
          <w:b/>
          <w:bCs/>
        </w:rPr>
      </w:pPr>
      <w:r>
        <w:rPr>
          <w:b/>
          <w:bCs/>
        </w:rPr>
        <w:t>Сведения о магистральных газопроводах Думиничского района</w:t>
      </w:r>
    </w:p>
    <w:p>
      <w:pPr>
        <w:pStyle w:val="Normal"/>
        <w:tabs>
          <w:tab w:val="clear" w:pos="708"/>
          <w:tab w:val="left" w:pos="7380" w:leader="none"/>
        </w:tabs>
        <w:ind w:firstLine="900"/>
        <w:jc w:val="right"/>
        <w:rPr/>
      </w:pPr>
      <w:r>
        <w:rPr/>
        <w:t>Таблица 2.12.2.13</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471"/>
        <w:gridCol w:w="3324"/>
        <w:gridCol w:w="4872"/>
        <w:gridCol w:w="972"/>
        <w:gridCol w:w="1034"/>
        <w:gridCol w:w="1400"/>
        <w:gridCol w:w="1096"/>
        <w:gridCol w:w="1399"/>
      </w:tblGrid>
      <w:tr>
        <w:trPr>
          <w:trHeight w:val="1020" w:hRule="atLeast"/>
        </w:trPr>
        <w:tc>
          <w:tcPr>
            <w:tcW w:w="471"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b/>
                <w:bCs/>
                <w:color w:val="000000"/>
              </w:rPr>
            </w:pPr>
            <w:r>
              <w:rPr>
                <w:b/>
                <w:bCs/>
                <w:color w:val="000000"/>
              </w:rPr>
              <w:t>№</w:t>
            </w:r>
            <w:r>
              <w:rPr>
                <w:b/>
                <w:bCs/>
                <w:color w:val="000000"/>
              </w:rPr>
              <w:br/>
              <w:t>п/п</w:t>
            </w:r>
          </w:p>
        </w:tc>
        <w:tc>
          <w:tcPr>
            <w:tcW w:w="3324"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b/>
                <w:bCs/>
                <w:color w:val="000000"/>
              </w:rPr>
            </w:pPr>
            <w:r>
              <w:rPr>
                <w:b/>
                <w:bCs/>
                <w:color w:val="000000"/>
              </w:rPr>
              <w:t xml:space="preserve">Наименование субъекта Российской Федерации/ </w:t>
              <w:br/>
              <w:t>муниципального образования, по которому проходит магистральный газопровод.</w:t>
            </w:r>
          </w:p>
        </w:tc>
        <w:tc>
          <w:tcPr>
            <w:tcW w:w="4872"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b/>
                <w:bCs/>
                <w:color w:val="000000"/>
              </w:rPr>
            </w:pPr>
            <w:r>
              <w:rPr>
                <w:b/>
                <w:bCs/>
                <w:color w:val="000000"/>
              </w:rPr>
              <w:t>Наименование объекта.</w:t>
            </w:r>
          </w:p>
        </w:tc>
        <w:tc>
          <w:tcPr>
            <w:tcW w:w="972"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b/>
                <w:bCs/>
                <w:color w:val="000000"/>
              </w:rPr>
            </w:pPr>
            <w:r>
              <w:rPr>
                <w:b/>
                <w:bCs/>
                <w:color w:val="000000"/>
              </w:rPr>
              <w:t>Диаметр,</w:t>
              <w:br/>
              <w:t xml:space="preserve"> мм.</w:t>
            </w:r>
          </w:p>
        </w:tc>
        <w:tc>
          <w:tcPr>
            <w:tcW w:w="1034"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b/>
                <w:bCs/>
                <w:color w:val="000000"/>
              </w:rPr>
            </w:pPr>
            <w:r>
              <w:rPr>
                <w:b/>
                <w:bCs/>
                <w:color w:val="000000"/>
              </w:rPr>
              <w:t>Охранная зона, м.</w:t>
            </w:r>
          </w:p>
        </w:tc>
        <w:tc>
          <w:tcPr>
            <w:tcW w:w="1400"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b/>
                <w:bCs/>
                <w:color w:val="000000"/>
              </w:rPr>
            </w:pPr>
            <w:r>
              <w:rPr>
                <w:b/>
                <w:bCs/>
                <w:color w:val="000000"/>
              </w:rPr>
              <w:t>Зона минимальных расстояний, м.</w:t>
            </w:r>
          </w:p>
        </w:tc>
        <w:tc>
          <w:tcPr>
            <w:tcW w:w="2495" w:type="dxa"/>
            <w:gridSpan w:val="2"/>
            <w:tcBorders>
              <w:top w:val="single" w:sz="4" w:space="0" w:color="000000"/>
              <w:bottom w:val="single" w:sz="4" w:space="0" w:color="000000"/>
              <w:right w:val="single" w:sz="4" w:space="0" w:color="000000"/>
            </w:tcBorders>
            <w:shd w:color="auto" w:fill="auto" w:val="clear"/>
          </w:tcPr>
          <w:p>
            <w:pPr>
              <w:pStyle w:val="Normal"/>
              <w:jc w:val="center"/>
              <w:rPr>
                <w:b/>
                <w:bCs/>
                <w:color w:val="000000"/>
              </w:rPr>
            </w:pPr>
            <w:r>
              <w:rPr>
                <w:b/>
                <w:bCs/>
                <w:color w:val="000000"/>
              </w:rPr>
              <w:t>Зоны с особыми условиями</w:t>
              <w:br/>
              <w:t xml:space="preserve"> использования территории, реестровый номер зоны.</w:t>
            </w:r>
          </w:p>
        </w:tc>
      </w:tr>
      <w:tr>
        <w:trPr>
          <w:trHeight w:val="615" w:hRule="atLeast"/>
        </w:trPr>
        <w:tc>
          <w:tcPr>
            <w:tcW w:w="47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b/>
                <w:bCs/>
                <w:color w:val="000000"/>
              </w:rPr>
            </w:pPr>
            <w:r>
              <w:rPr>
                <w:b/>
                <w:bCs/>
                <w:color w:val="000000"/>
              </w:rPr>
            </w:r>
          </w:p>
        </w:tc>
        <w:tc>
          <w:tcPr>
            <w:tcW w:w="332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b/>
                <w:bCs/>
                <w:color w:val="000000"/>
              </w:rPr>
            </w:pPr>
            <w:r>
              <w:rPr>
                <w:b/>
                <w:bCs/>
                <w:color w:val="000000"/>
              </w:rPr>
            </w:r>
          </w:p>
        </w:tc>
        <w:tc>
          <w:tcPr>
            <w:tcW w:w="487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b/>
                <w:bCs/>
                <w:color w:val="000000"/>
              </w:rPr>
            </w:pPr>
            <w:r>
              <w:rPr>
                <w:b/>
                <w:bCs/>
                <w:color w:val="000000"/>
              </w:rPr>
            </w:r>
          </w:p>
        </w:tc>
        <w:tc>
          <w:tcPr>
            <w:tcW w:w="97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b/>
                <w:bCs/>
                <w:color w:val="000000"/>
              </w:rPr>
            </w:pPr>
            <w:r>
              <w:rPr>
                <w:b/>
                <w:bCs/>
                <w:color w:val="000000"/>
              </w:rPr>
            </w:r>
          </w:p>
        </w:tc>
        <w:tc>
          <w:tcPr>
            <w:tcW w:w="103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b/>
                <w:bCs/>
                <w:color w:val="000000"/>
              </w:rPr>
            </w:pPr>
            <w:r>
              <w:rPr>
                <w:b/>
                <w:bCs/>
                <w:color w:val="000000"/>
              </w:rPr>
            </w:r>
          </w:p>
        </w:tc>
        <w:tc>
          <w:tcPr>
            <w:tcW w:w="1400"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rPr>
                <w:b/>
                <w:bCs/>
                <w:color w:val="000000"/>
              </w:rPr>
            </w:pPr>
            <w:r>
              <w:rPr>
                <w:b/>
                <w:bCs/>
                <w:color w:val="000000"/>
              </w:rPr>
            </w:r>
          </w:p>
        </w:tc>
        <w:tc>
          <w:tcPr>
            <w:tcW w:w="1096" w:type="dxa"/>
            <w:tcBorders>
              <w:bottom w:val="single" w:sz="4" w:space="0" w:color="000000"/>
              <w:right w:val="single" w:sz="4" w:space="0" w:color="000000"/>
            </w:tcBorders>
            <w:shd w:color="auto" w:fill="auto" w:val="clear"/>
          </w:tcPr>
          <w:p>
            <w:pPr>
              <w:pStyle w:val="Normal"/>
              <w:jc w:val="center"/>
              <w:rPr>
                <w:b/>
                <w:bCs/>
                <w:color w:val="000000"/>
              </w:rPr>
            </w:pPr>
            <w:r>
              <w:rPr>
                <w:b/>
                <w:bCs/>
                <w:color w:val="000000"/>
              </w:rPr>
              <w:t>Охранные зоны</w:t>
            </w:r>
          </w:p>
        </w:tc>
        <w:tc>
          <w:tcPr>
            <w:tcW w:w="1399" w:type="dxa"/>
            <w:tcBorders>
              <w:bottom w:val="single" w:sz="4" w:space="0" w:color="000000"/>
              <w:right w:val="single" w:sz="4" w:space="0" w:color="000000"/>
            </w:tcBorders>
            <w:shd w:color="auto" w:fill="auto" w:val="clear"/>
          </w:tcPr>
          <w:p>
            <w:pPr>
              <w:pStyle w:val="Normal"/>
              <w:jc w:val="center"/>
              <w:rPr>
                <w:b/>
                <w:bCs/>
                <w:color w:val="000000"/>
              </w:rPr>
            </w:pPr>
            <w:r>
              <w:rPr>
                <w:b/>
                <w:bCs/>
                <w:color w:val="000000"/>
              </w:rPr>
              <w:t>Зоны минимальных расстояний</w:t>
            </w:r>
          </w:p>
        </w:tc>
      </w:tr>
      <w:tr>
        <w:trPr>
          <w:trHeight w:val="315" w:hRule="atLeast"/>
        </w:trPr>
        <w:tc>
          <w:tcPr>
            <w:tcW w:w="471" w:type="dxa"/>
            <w:tcBorders>
              <w:left w:val="single" w:sz="4" w:space="0" w:color="000000"/>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1</w:t>
            </w:r>
          </w:p>
        </w:tc>
        <w:tc>
          <w:tcPr>
            <w:tcW w:w="3324" w:type="dxa"/>
            <w:tcBorders>
              <w:bottom w:val="single" w:sz="4" w:space="0" w:color="000000"/>
              <w:right w:val="single" w:sz="4" w:space="0" w:color="000000"/>
            </w:tcBorders>
            <w:shd w:color="auto" w:fill="auto" w:val="clear"/>
            <w:vAlign w:val="bottom"/>
          </w:tcPr>
          <w:p>
            <w:pPr>
              <w:pStyle w:val="Normal"/>
              <w:rPr>
                <w:color w:val="000000"/>
              </w:rPr>
            </w:pPr>
            <w:r>
              <w:rPr>
                <w:color w:val="000000"/>
              </w:rPr>
              <w:t>Калужская область/Думиничский район</w:t>
            </w:r>
          </w:p>
        </w:tc>
        <w:tc>
          <w:tcPr>
            <w:tcW w:w="4872" w:type="dxa"/>
            <w:tcBorders>
              <w:bottom w:val="single" w:sz="4" w:space="0" w:color="000000"/>
              <w:right w:val="single" w:sz="4" w:space="0" w:color="000000"/>
            </w:tcBorders>
            <w:shd w:color="auto" w:fill="auto" w:val="clear"/>
            <w:vAlign w:val="bottom"/>
          </w:tcPr>
          <w:p>
            <w:pPr>
              <w:pStyle w:val="Normal"/>
              <w:rPr>
                <w:color w:val="000000"/>
              </w:rPr>
            </w:pPr>
            <w:r>
              <w:rPr>
                <w:color w:val="000000"/>
              </w:rPr>
              <w:t>Магистральный газопровод «Дашава-Киев-Брянск-Москва»</w:t>
            </w:r>
            <w:bookmarkStart w:id="80" w:name="_GoBack"/>
            <w:bookmarkEnd w:id="80"/>
          </w:p>
        </w:tc>
        <w:tc>
          <w:tcPr>
            <w:tcW w:w="972"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530</w:t>
            </w:r>
          </w:p>
        </w:tc>
        <w:tc>
          <w:tcPr>
            <w:tcW w:w="1034"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25</w:t>
            </w:r>
          </w:p>
        </w:tc>
        <w:tc>
          <w:tcPr>
            <w:tcW w:w="1400"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150</w:t>
            </w:r>
          </w:p>
        </w:tc>
        <w:tc>
          <w:tcPr>
            <w:tcW w:w="1096"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40:00-6.529</w:t>
            </w:r>
          </w:p>
        </w:tc>
        <w:tc>
          <w:tcPr>
            <w:tcW w:w="1399"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40:00-6.721,</w:t>
            </w:r>
          </w:p>
          <w:p>
            <w:pPr>
              <w:pStyle w:val="Normal"/>
              <w:jc w:val="center"/>
              <w:rPr>
                <w:color w:val="000000"/>
              </w:rPr>
            </w:pPr>
            <w:r>
              <w:rPr>
                <w:color w:val="000000"/>
              </w:rPr>
              <w:t>40:00-6.700</w:t>
            </w:r>
          </w:p>
        </w:tc>
      </w:tr>
      <w:tr>
        <w:trPr>
          <w:trHeight w:val="315" w:hRule="atLeast"/>
        </w:trPr>
        <w:tc>
          <w:tcPr>
            <w:tcW w:w="471" w:type="dxa"/>
            <w:tcBorders>
              <w:left w:val="single" w:sz="4" w:space="0" w:color="000000"/>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2</w:t>
            </w:r>
          </w:p>
        </w:tc>
        <w:tc>
          <w:tcPr>
            <w:tcW w:w="3324" w:type="dxa"/>
            <w:tcBorders>
              <w:bottom w:val="single" w:sz="4" w:space="0" w:color="000000"/>
              <w:right w:val="single" w:sz="4" w:space="0" w:color="000000"/>
            </w:tcBorders>
            <w:shd w:color="auto" w:fill="auto" w:val="clear"/>
            <w:vAlign w:val="bottom"/>
          </w:tcPr>
          <w:p>
            <w:pPr>
              <w:pStyle w:val="Normal"/>
              <w:rPr>
                <w:color w:val="000000"/>
              </w:rPr>
            </w:pPr>
            <w:r>
              <w:rPr>
                <w:color w:val="000000"/>
              </w:rPr>
              <w:t>Калужская область/Думиничский район</w:t>
            </w:r>
          </w:p>
        </w:tc>
        <w:tc>
          <w:tcPr>
            <w:tcW w:w="4872" w:type="dxa"/>
            <w:tcBorders>
              <w:bottom w:val="single" w:sz="4" w:space="0" w:color="000000"/>
              <w:right w:val="single" w:sz="4" w:space="0" w:color="000000"/>
            </w:tcBorders>
            <w:shd w:color="auto" w:fill="auto" w:val="clear"/>
            <w:vAlign w:val="bottom"/>
          </w:tcPr>
          <w:p>
            <w:pPr>
              <w:pStyle w:val="Normal"/>
              <w:rPr>
                <w:color w:val="000000"/>
              </w:rPr>
            </w:pPr>
            <w:r>
              <w:rPr>
                <w:color w:val="000000"/>
              </w:rPr>
              <w:t>Газопровод-отвод к ГРС Которец</w:t>
            </w:r>
          </w:p>
        </w:tc>
        <w:tc>
          <w:tcPr>
            <w:tcW w:w="972"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108</w:t>
            </w:r>
          </w:p>
        </w:tc>
        <w:tc>
          <w:tcPr>
            <w:tcW w:w="1034"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25</w:t>
            </w:r>
          </w:p>
        </w:tc>
        <w:tc>
          <w:tcPr>
            <w:tcW w:w="1400"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100</w:t>
            </w:r>
          </w:p>
        </w:tc>
        <w:tc>
          <w:tcPr>
            <w:tcW w:w="1096"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40:05-6.205</w:t>
            </w:r>
          </w:p>
        </w:tc>
        <w:tc>
          <w:tcPr>
            <w:tcW w:w="1399" w:type="dxa"/>
            <w:tcBorders>
              <w:bottom w:val="single" w:sz="4" w:space="0" w:color="000000"/>
              <w:right w:val="single" w:sz="4" w:space="0" w:color="000000"/>
            </w:tcBorders>
            <w:shd w:color="auto" w:fill="auto" w:val="clear"/>
            <w:vAlign w:val="bottom"/>
          </w:tcPr>
          <w:p>
            <w:pPr>
              <w:pStyle w:val="Normal"/>
              <w:jc w:val="center"/>
              <w:rPr>
                <w:color w:val="000000"/>
              </w:rPr>
            </w:pPr>
            <w:r>
              <w:rPr/>
            </w:r>
          </w:p>
        </w:tc>
      </w:tr>
      <w:tr>
        <w:trPr>
          <w:trHeight w:val="315" w:hRule="atLeast"/>
        </w:trPr>
        <w:tc>
          <w:tcPr>
            <w:tcW w:w="471" w:type="dxa"/>
            <w:tcBorders>
              <w:left w:val="single" w:sz="4" w:space="0" w:color="000000"/>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3</w:t>
            </w:r>
          </w:p>
        </w:tc>
        <w:tc>
          <w:tcPr>
            <w:tcW w:w="3324" w:type="dxa"/>
            <w:tcBorders>
              <w:bottom w:val="single" w:sz="4" w:space="0" w:color="000000"/>
              <w:right w:val="single" w:sz="4" w:space="0" w:color="000000"/>
            </w:tcBorders>
            <w:shd w:color="auto" w:fill="auto" w:val="clear"/>
            <w:vAlign w:val="bottom"/>
          </w:tcPr>
          <w:p>
            <w:pPr>
              <w:pStyle w:val="Normal"/>
              <w:rPr>
                <w:color w:val="000000"/>
              </w:rPr>
            </w:pPr>
            <w:r>
              <w:rPr>
                <w:color w:val="000000"/>
              </w:rPr>
              <w:t>Калужская область/Думиничский район</w:t>
            </w:r>
          </w:p>
        </w:tc>
        <w:tc>
          <w:tcPr>
            <w:tcW w:w="4872" w:type="dxa"/>
            <w:tcBorders>
              <w:bottom w:val="single" w:sz="4" w:space="0" w:color="000000"/>
              <w:right w:val="single" w:sz="4" w:space="0" w:color="000000"/>
            </w:tcBorders>
            <w:shd w:color="auto" w:fill="auto" w:val="clear"/>
            <w:vAlign w:val="bottom"/>
          </w:tcPr>
          <w:p>
            <w:pPr>
              <w:pStyle w:val="Normal"/>
              <w:rPr>
                <w:color w:val="000000"/>
              </w:rPr>
            </w:pPr>
            <w:r>
              <w:rPr>
                <w:color w:val="000000"/>
              </w:rPr>
              <w:t>Газопровод-отвод к ГРС Палики</w:t>
            </w:r>
          </w:p>
        </w:tc>
        <w:tc>
          <w:tcPr>
            <w:tcW w:w="972"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219</w:t>
            </w:r>
          </w:p>
        </w:tc>
        <w:tc>
          <w:tcPr>
            <w:tcW w:w="1034"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25</w:t>
            </w:r>
          </w:p>
        </w:tc>
        <w:tc>
          <w:tcPr>
            <w:tcW w:w="1400"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100</w:t>
            </w:r>
          </w:p>
        </w:tc>
        <w:tc>
          <w:tcPr>
            <w:tcW w:w="1096"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40:05-6.206</w:t>
            </w:r>
          </w:p>
        </w:tc>
        <w:tc>
          <w:tcPr>
            <w:tcW w:w="1399" w:type="dxa"/>
            <w:tcBorders>
              <w:bottom w:val="single" w:sz="4" w:space="0" w:color="000000"/>
              <w:right w:val="single" w:sz="4" w:space="0" w:color="000000"/>
            </w:tcBorders>
            <w:shd w:color="auto" w:fill="auto" w:val="clear"/>
            <w:vAlign w:val="bottom"/>
          </w:tcPr>
          <w:p>
            <w:pPr>
              <w:pStyle w:val="Normal"/>
              <w:jc w:val="center"/>
              <w:rPr>
                <w:color w:val="000000"/>
              </w:rPr>
            </w:pPr>
            <w:r>
              <w:rPr/>
            </w:r>
          </w:p>
        </w:tc>
      </w:tr>
      <w:tr>
        <w:trPr>
          <w:trHeight w:val="315" w:hRule="atLeast"/>
        </w:trPr>
        <w:tc>
          <w:tcPr>
            <w:tcW w:w="471" w:type="dxa"/>
            <w:tcBorders>
              <w:left w:val="single" w:sz="4" w:space="0" w:color="000000"/>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4</w:t>
            </w:r>
          </w:p>
        </w:tc>
        <w:tc>
          <w:tcPr>
            <w:tcW w:w="3324" w:type="dxa"/>
            <w:tcBorders>
              <w:bottom w:val="single" w:sz="4" w:space="0" w:color="000000"/>
              <w:right w:val="single" w:sz="4" w:space="0" w:color="000000"/>
            </w:tcBorders>
            <w:shd w:color="auto" w:fill="auto" w:val="clear"/>
            <w:vAlign w:val="bottom"/>
          </w:tcPr>
          <w:p>
            <w:pPr>
              <w:pStyle w:val="Normal"/>
              <w:rPr>
                <w:color w:val="000000"/>
              </w:rPr>
            </w:pPr>
            <w:r>
              <w:rPr>
                <w:color w:val="000000"/>
              </w:rPr>
              <w:t>Калужская область/Думиничский район</w:t>
            </w:r>
          </w:p>
        </w:tc>
        <w:tc>
          <w:tcPr>
            <w:tcW w:w="4872" w:type="dxa"/>
            <w:tcBorders>
              <w:bottom w:val="single" w:sz="4" w:space="0" w:color="000000"/>
              <w:right w:val="single" w:sz="4" w:space="0" w:color="000000"/>
            </w:tcBorders>
            <w:shd w:color="auto" w:fill="auto" w:val="clear"/>
            <w:vAlign w:val="bottom"/>
          </w:tcPr>
          <w:p>
            <w:pPr>
              <w:pStyle w:val="Normal"/>
              <w:rPr>
                <w:color w:val="000000"/>
              </w:rPr>
            </w:pPr>
            <w:r>
              <w:rPr>
                <w:color w:val="000000"/>
              </w:rPr>
              <w:t>Газопровод-отвод к ГРСДуминичи</w:t>
            </w:r>
          </w:p>
        </w:tc>
        <w:tc>
          <w:tcPr>
            <w:tcW w:w="972"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219</w:t>
            </w:r>
          </w:p>
        </w:tc>
        <w:tc>
          <w:tcPr>
            <w:tcW w:w="1034"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25</w:t>
            </w:r>
          </w:p>
        </w:tc>
        <w:tc>
          <w:tcPr>
            <w:tcW w:w="1400"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100</w:t>
            </w:r>
          </w:p>
        </w:tc>
        <w:tc>
          <w:tcPr>
            <w:tcW w:w="1096"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40:05-6.211</w:t>
            </w:r>
          </w:p>
        </w:tc>
        <w:tc>
          <w:tcPr>
            <w:tcW w:w="1399"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40:05-6.307</w:t>
            </w:r>
          </w:p>
        </w:tc>
      </w:tr>
      <w:tr>
        <w:trPr>
          <w:trHeight w:val="315" w:hRule="atLeast"/>
        </w:trPr>
        <w:tc>
          <w:tcPr>
            <w:tcW w:w="471" w:type="dxa"/>
            <w:tcBorders>
              <w:left w:val="single" w:sz="4" w:space="0" w:color="000000"/>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5</w:t>
            </w:r>
          </w:p>
        </w:tc>
        <w:tc>
          <w:tcPr>
            <w:tcW w:w="3324" w:type="dxa"/>
            <w:tcBorders>
              <w:bottom w:val="single" w:sz="4" w:space="0" w:color="000000"/>
              <w:right w:val="single" w:sz="4" w:space="0" w:color="000000"/>
            </w:tcBorders>
            <w:shd w:color="auto" w:fill="auto" w:val="clear"/>
            <w:vAlign w:val="bottom"/>
          </w:tcPr>
          <w:p>
            <w:pPr>
              <w:pStyle w:val="Normal"/>
              <w:rPr>
                <w:color w:val="000000"/>
              </w:rPr>
            </w:pPr>
            <w:r>
              <w:rPr>
                <w:color w:val="000000"/>
              </w:rPr>
              <w:t>Калужская область/Думиничский район</w:t>
            </w:r>
          </w:p>
        </w:tc>
        <w:tc>
          <w:tcPr>
            <w:tcW w:w="4872" w:type="dxa"/>
            <w:tcBorders>
              <w:bottom w:val="single" w:sz="4" w:space="0" w:color="000000"/>
              <w:right w:val="single" w:sz="4" w:space="0" w:color="000000"/>
            </w:tcBorders>
            <w:shd w:color="auto" w:fill="auto" w:val="clear"/>
            <w:vAlign w:val="bottom"/>
          </w:tcPr>
          <w:p>
            <w:pPr>
              <w:pStyle w:val="Normal"/>
              <w:rPr>
                <w:color w:val="000000"/>
              </w:rPr>
            </w:pPr>
            <w:r>
              <w:rPr>
                <w:color w:val="000000"/>
              </w:rPr>
              <w:t>ГРС Которец</w:t>
            </w:r>
          </w:p>
        </w:tc>
        <w:tc>
          <w:tcPr>
            <w:tcW w:w="972" w:type="dxa"/>
            <w:tcBorders>
              <w:bottom w:val="single" w:sz="4" w:space="0" w:color="000000"/>
              <w:right w:val="single" w:sz="4" w:space="0" w:color="000000"/>
            </w:tcBorders>
            <w:shd w:color="auto" w:fill="auto" w:val="clear"/>
            <w:vAlign w:val="bottom"/>
          </w:tcPr>
          <w:p>
            <w:pPr>
              <w:pStyle w:val="Normal"/>
              <w:jc w:val="center"/>
              <w:rPr>
                <w:color w:val="000000"/>
              </w:rPr>
            </w:pPr>
            <w:r>
              <w:rPr/>
            </w:r>
          </w:p>
        </w:tc>
        <w:tc>
          <w:tcPr>
            <w:tcW w:w="1034"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100</w:t>
            </w:r>
          </w:p>
        </w:tc>
        <w:tc>
          <w:tcPr>
            <w:tcW w:w="1400"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150</w:t>
            </w:r>
          </w:p>
        </w:tc>
        <w:tc>
          <w:tcPr>
            <w:tcW w:w="1096"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40:05-6.207</w:t>
            </w:r>
          </w:p>
        </w:tc>
        <w:tc>
          <w:tcPr>
            <w:tcW w:w="1399" w:type="dxa"/>
            <w:tcBorders>
              <w:bottom w:val="single" w:sz="4" w:space="0" w:color="000000"/>
              <w:right w:val="single" w:sz="4" w:space="0" w:color="000000"/>
            </w:tcBorders>
            <w:shd w:color="auto" w:fill="auto" w:val="clear"/>
            <w:vAlign w:val="bottom"/>
          </w:tcPr>
          <w:p>
            <w:pPr>
              <w:pStyle w:val="Normal"/>
              <w:jc w:val="center"/>
              <w:rPr>
                <w:color w:val="000000"/>
              </w:rPr>
            </w:pPr>
            <w:r>
              <w:rPr/>
            </w:r>
          </w:p>
        </w:tc>
      </w:tr>
      <w:tr>
        <w:trPr>
          <w:trHeight w:val="315" w:hRule="atLeast"/>
        </w:trPr>
        <w:tc>
          <w:tcPr>
            <w:tcW w:w="471" w:type="dxa"/>
            <w:tcBorders>
              <w:left w:val="single" w:sz="4" w:space="0" w:color="000000"/>
              <w:bottom w:val="single" w:sz="4" w:space="0" w:color="000000"/>
              <w:right w:val="single" w:sz="4" w:space="0" w:color="000000"/>
            </w:tcBorders>
            <w:shd w:color="auto" w:fill="auto" w:val="clear"/>
            <w:vAlign w:val="bottom"/>
          </w:tcPr>
          <w:p>
            <w:pPr>
              <w:pStyle w:val="Normal"/>
              <w:jc w:val="center"/>
              <w:rPr>
                <w:rFonts w:ascii="Calibri" w:hAnsi="Calibri" w:cs="Calibri"/>
                <w:color w:val="000000"/>
              </w:rPr>
            </w:pPr>
            <w:r>
              <w:rPr>
                <w:rFonts w:cs="Calibri" w:ascii="Calibri" w:hAnsi="Calibri"/>
                <w:color w:val="000000"/>
                <w:sz w:val="22"/>
                <w:szCs w:val="22"/>
              </w:rPr>
              <w:t>6</w:t>
            </w:r>
          </w:p>
        </w:tc>
        <w:tc>
          <w:tcPr>
            <w:tcW w:w="3324" w:type="dxa"/>
            <w:tcBorders>
              <w:bottom w:val="single" w:sz="4" w:space="0" w:color="000000"/>
              <w:right w:val="single" w:sz="4" w:space="0" w:color="000000"/>
            </w:tcBorders>
            <w:shd w:color="auto" w:fill="auto" w:val="clear"/>
            <w:vAlign w:val="bottom"/>
          </w:tcPr>
          <w:p>
            <w:pPr>
              <w:pStyle w:val="Normal"/>
              <w:rPr>
                <w:color w:val="000000"/>
              </w:rPr>
            </w:pPr>
            <w:r>
              <w:rPr>
                <w:color w:val="000000"/>
              </w:rPr>
              <w:t>Калужская область/Думиничский район</w:t>
            </w:r>
          </w:p>
        </w:tc>
        <w:tc>
          <w:tcPr>
            <w:tcW w:w="4872" w:type="dxa"/>
            <w:tcBorders>
              <w:bottom w:val="single" w:sz="4" w:space="0" w:color="000000"/>
              <w:right w:val="single" w:sz="4" w:space="0" w:color="000000"/>
            </w:tcBorders>
            <w:shd w:color="auto" w:fill="auto" w:val="clear"/>
            <w:vAlign w:val="bottom"/>
          </w:tcPr>
          <w:p>
            <w:pPr>
              <w:pStyle w:val="Normal"/>
              <w:rPr>
                <w:color w:val="000000"/>
              </w:rPr>
            </w:pPr>
            <w:r>
              <w:rPr>
                <w:color w:val="000000"/>
              </w:rPr>
              <w:t>ГРС Палики</w:t>
            </w:r>
          </w:p>
        </w:tc>
        <w:tc>
          <w:tcPr>
            <w:tcW w:w="972" w:type="dxa"/>
            <w:tcBorders>
              <w:bottom w:val="single" w:sz="4" w:space="0" w:color="000000"/>
              <w:right w:val="single" w:sz="4" w:space="0" w:color="000000"/>
            </w:tcBorders>
            <w:shd w:color="auto" w:fill="auto" w:val="clear"/>
            <w:vAlign w:val="bottom"/>
          </w:tcPr>
          <w:p>
            <w:pPr>
              <w:pStyle w:val="Normal"/>
              <w:jc w:val="center"/>
              <w:rPr>
                <w:color w:val="000000"/>
              </w:rPr>
            </w:pPr>
            <w:r>
              <w:rPr/>
            </w:r>
          </w:p>
        </w:tc>
        <w:tc>
          <w:tcPr>
            <w:tcW w:w="1034"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100</w:t>
            </w:r>
          </w:p>
        </w:tc>
        <w:tc>
          <w:tcPr>
            <w:tcW w:w="1400"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150</w:t>
            </w:r>
          </w:p>
        </w:tc>
        <w:tc>
          <w:tcPr>
            <w:tcW w:w="1096"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40:05-6.208</w:t>
            </w:r>
          </w:p>
        </w:tc>
        <w:tc>
          <w:tcPr>
            <w:tcW w:w="1399" w:type="dxa"/>
            <w:tcBorders>
              <w:bottom w:val="single" w:sz="4" w:space="0" w:color="000000"/>
              <w:right w:val="single" w:sz="4" w:space="0" w:color="000000"/>
            </w:tcBorders>
            <w:shd w:color="auto" w:fill="auto" w:val="clear"/>
            <w:vAlign w:val="bottom"/>
          </w:tcPr>
          <w:p>
            <w:pPr>
              <w:pStyle w:val="Normal"/>
              <w:jc w:val="center"/>
              <w:rPr>
                <w:color w:val="000000"/>
              </w:rPr>
            </w:pPr>
            <w:r>
              <w:rPr/>
            </w:r>
          </w:p>
        </w:tc>
      </w:tr>
      <w:tr>
        <w:trPr>
          <w:trHeight w:val="315" w:hRule="atLeast"/>
        </w:trPr>
        <w:tc>
          <w:tcPr>
            <w:tcW w:w="471" w:type="dxa"/>
            <w:tcBorders>
              <w:left w:val="single" w:sz="4" w:space="0" w:color="000000"/>
              <w:bottom w:val="single" w:sz="4" w:space="0" w:color="000000"/>
              <w:right w:val="single" w:sz="4" w:space="0" w:color="000000"/>
            </w:tcBorders>
            <w:shd w:color="auto" w:fill="auto" w:val="clear"/>
            <w:vAlign w:val="bottom"/>
          </w:tcPr>
          <w:p>
            <w:pPr>
              <w:pStyle w:val="Normal"/>
              <w:jc w:val="center"/>
              <w:rPr>
                <w:color w:val="000000"/>
              </w:rPr>
            </w:pPr>
            <w:r>
              <w:rPr>
                <w:color w:val="000000"/>
              </w:rPr>
              <w:t>7</w:t>
            </w:r>
          </w:p>
        </w:tc>
        <w:tc>
          <w:tcPr>
            <w:tcW w:w="3324" w:type="dxa"/>
            <w:tcBorders>
              <w:bottom w:val="single" w:sz="4" w:space="0" w:color="000000"/>
              <w:right w:val="single" w:sz="4" w:space="0" w:color="000000"/>
            </w:tcBorders>
            <w:shd w:color="auto" w:fill="auto" w:val="clear"/>
            <w:vAlign w:val="bottom"/>
          </w:tcPr>
          <w:p>
            <w:pPr>
              <w:pStyle w:val="Normal"/>
              <w:rPr>
                <w:color w:val="000000"/>
              </w:rPr>
            </w:pPr>
            <w:r>
              <w:rPr>
                <w:color w:val="000000"/>
              </w:rPr>
              <w:t>Калужская область/Думиничский район</w:t>
            </w:r>
          </w:p>
        </w:tc>
        <w:tc>
          <w:tcPr>
            <w:tcW w:w="4872" w:type="dxa"/>
            <w:tcBorders>
              <w:bottom w:val="single" w:sz="4" w:space="0" w:color="000000"/>
              <w:right w:val="single" w:sz="4" w:space="0" w:color="000000"/>
            </w:tcBorders>
            <w:shd w:color="auto" w:fill="auto" w:val="clear"/>
            <w:vAlign w:val="bottom"/>
          </w:tcPr>
          <w:p>
            <w:pPr>
              <w:pStyle w:val="Normal"/>
              <w:rPr>
                <w:color w:val="000000"/>
              </w:rPr>
            </w:pPr>
            <w:r>
              <w:rPr>
                <w:color w:val="000000"/>
              </w:rPr>
              <w:t>ГРС Думиничи</w:t>
            </w:r>
          </w:p>
        </w:tc>
        <w:tc>
          <w:tcPr>
            <w:tcW w:w="972" w:type="dxa"/>
            <w:tcBorders>
              <w:bottom w:val="single" w:sz="4" w:space="0" w:color="000000"/>
              <w:right w:val="single" w:sz="4" w:space="0" w:color="000000"/>
            </w:tcBorders>
            <w:shd w:color="auto" w:fill="auto" w:val="clear"/>
            <w:vAlign w:val="bottom"/>
          </w:tcPr>
          <w:p>
            <w:pPr>
              <w:pStyle w:val="Normal"/>
              <w:rPr>
                <w:color w:val="000000"/>
              </w:rPr>
            </w:pPr>
            <w:r>
              <w:rPr/>
            </w:r>
          </w:p>
        </w:tc>
        <w:tc>
          <w:tcPr>
            <w:tcW w:w="1034"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100</w:t>
            </w:r>
          </w:p>
        </w:tc>
        <w:tc>
          <w:tcPr>
            <w:tcW w:w="1400"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150</w:t>
            </w:r>
          </w:p>
        </w:tc>
        <w:tc>
          <w:tcPr>
            <w:tcW w:w="1096"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40:05-6.209</w:t>
            </w:r>
          </w:p>
        </w:tc>
        <w:tc>
          <w:tcPr>
            <w:tcW w:w="1399" w:type="dxa"/>
            <w:tcBorders>
              <w:bottom w:val="single" w:sz="4" w:space="0" w:color="000000"/>
              <w:right w:val="single" w:sz="4" w:space="0" w:color="000000"/>
            </w:tcBorders>
            <w:shd w:color="auto" w:fill="auto" w:val="clear"/>
            <w:vAlign w:val="bottom"/>
          </w:tcPr>
          <w:p>
            <w:pPr>
              <w:pStyle w:val="Normal"/>
              <w:jc w:val="center"/>
              <w:rPr>
                <w:color w:val="000000"/>
              </w:rPr>
            </w:pPr>
            <w:r>
              <w:rPr>
                <w:color w:val="000000"/>
              </w:rPr>
              <w:t>40:05-6.308</w:t>
            </w:r>
          </w:p>
        </w:tc>
      </w:tr>
    </w:tbl>
    <w:p>
      <w:pPr>
        <w:sectPr>
          <w:headerReference w:type="even" r:id="rId97"/>
          <w:headerReference w:type="default" r:id="rId98"/>
          <w:headerReference w:type="first" r:id="rId99"/>
          <w:footerReference w:type="even" r:id="rId100"/>
          <w:footerReference w:type="default" r:id="rId101"/>
          <w:footerReference w:type="first" r:id="rId102"/>
          <w:type w:val="nextPage"/>
          <w:pgSz w:orient="landscape" w:w="16838" w:h="11906"/>
          <w:pgMar w:left="1134" w:right="1134" w:gutter="0" w:header="743" w:top="800" w:footer="919" w:bottom="1701"/>
          <w:pgNumType w:fmt="decimal"/>
          <w:formProt w:val="false"/>
          <w:textDirection w:val="lrTb"/>
          <w:docGrid w:type="default" w:linePitch="326" w:charSpace="0"/>
        </w:sectPr>
        <w:pStyle w:val="Style78"/>
        <w:rPr/>
      </w:pPr>
      <w:r>
        <w:rPr/>
      </w:r>
    </w:p>
    <w:p>
      <w:pPr>
        <w:pStyle w:val="Style78"/>
        <w:rPr/>
      </w:pPr>
      <w:r>
        <w:rPr/>
      </w:r>
    </w:p>
    <w:p>
      <w:pPr>
        <w:pStyle w:val="Style78"/>
        <w:rPr>
          <w:b/>
        </w:rPr>
      </w:pPr>
      <w:r>
        <w:rPr>
          <w:b/>
        </w:rPr>
        <w:t>Выводы</w:t>
      </w:r>
    </w:p>
    <w:p>
      <w:pPr>
        <w:pStyle w:val="Style78"/>
        <w:rPr/>
      </w:pPr>
      <w:r>
        <w:rPr/>
        <w:t>Анализируя современный уровень  газификации природным газом следует отметить:</w:t>
      </w:r>
    </w:p>
    <w:p>
      <w:pPr>
        <w:pStyle w:val="Style78"/>
        <w:rPr/>
      </w:pPr>
      <w:r>
        <w:rPr/>
        <w:t>-  высокий  уровень обеспеченности газом в городском поселении;</w:t>
      </w:r>
    </w:p>
    <w:p>
      <w:pPr>
        <w:pStyle w:val="Style78"/>
        <w:rPr/>
      </w:pPr>
      <w:r>
        <w:rPr/>
        <w:t>- недостаточная обеспеченность в сельских населённых пунктах, где газификация осуществляется, в основном, сжиженным газом;</w:t>
      </w:r>
    </w:p>
    <w:p>
      <w:pPr>
        <w:pStyle w:val="Style78"/>
        <w:rPr/>
      </w:pPr>
      <w:r>
        <w:rPr/>
        <w:t>-  низкие темпы строительства газопроводов сетевого газа.</w:t>
      </w:r>
    </w:p>
    <w:p>
      <w:pPr>
        <w:pStyle w:val="Normal"/>
        <w:ind w:firstLine="709"/>
        <w:jc w:val="both"/>
        <w:rPr>
          <w:b/>
          <w:bCs/>
        </w:rPr>
      </w:pPr>
      <w:bookmarkStart w:id="81" w:name="_Toc143677079"/>
      <w:r>
        <w:rPr>
          <w:b/>
          <w:bCs/>
        </w:rPr>
        <w:t>Средства связи</w:t>
      </w:r>
      <w:bookmarkEnd w:id="81"/>
    </w:p>
    <w:p>
      <w:pPr>
        <w:pStyle w:val="Style78"/>
        <w:rPr/>
      </w:pPr>
      <w:r>
        <w:rPr/>
        <w:t>Услуги телефонной связи в муниципальном районе «Думиничский район» предоставляются Калужским филиалом ОАО «Ростелеком». Телефонная сеть выполнена по радиальному принципу, по одноступенчатой схеме построения.  Основной объем линейных сооружений составляют кабельные линии связи.</w:t>
      </w:r>
    </w:p>
    <w:p>
      <w:pPr>
        <w:pStyle w:val="Style78"/>
        <w:rPr/>
      </w:pPr>
      <w:r>
        <w:rPr/>
        <w:t>Мобильная связь</w:t>
      </w:r>
    </w:p>
    <w:p>
      <w:pPr>
        <w:pStyle w:val="Style78"/>
        <w:rPr/>
      </w:pPr>
      <w:r>
        <w:rPr/>
        <w:t xml:space="preserve">Сотовая связь стандарта GSM 900/1800 на территории муниципального района «Думиничский район» представлена ведущими российскими операторами сотовой связи </w:t>
      </w:r>
    </w:p>
    <w:p>
      <w:pPr>
        <w:pStyle w:val="Style78"/>
        <w:rPr/>
      </w:pPr>
      <w:r>
        <w:rPr/>
        <w:t xml:space="preserve">- ОАО «Вымпелтелеком» (торговая марка «Билайн»), </w:t>
      </w:r>
    </w:p>
    <w:p>
      <w:pPr>
        <w:pStyle w:val="Style78"/>
        <w:rPr/>
      </w:pPr>
      <w:r>
        <w:rPr/>
        <w:t xml:space="preserve">- ОАО «Мобильные Теле Системы» (торговая марка «МТС»), </w:t>
      </w:r>
    </w:p>
    <w:p>
      <w:pPr>
        <w:pStyle w:val="Style78"/>
        <w:rPr/>
      </w:pPr>
      <w:r>
        <w:rPr/>
        <w:t xml:space="preserve">- ОАО «МегаФон» (торговая марка «Мегафон»), </w:t>
      </w:r>
    </w:p>
    <w:p>
      <w:pPr>
        <w:pStyle w:val="Style78"/>
        <w:rPr/>
      </w:pPr>
      <w:r>
        <w:rPr/>
        <w:t>- ООО «Т2 Мобайл»;</w:t>
      </w:r>
    </w:p>
    <w:p>
      <w:pPr>
        <w:pStyle w:val="Style78"/>
        <w:rPr/>
      </w:pPr>
      <w:r>
        <w:rPr/>
        <w:t>Информатизация</w:t>
      </w:r>
    </w:p>
    <w:p>
      <w:pPr>
        <w:pStyle w:val="Style78"/>
        <w:rPr/>
      </w:pPr>
      <w:r>
        <w:rPr/>
        <w:t>Доступ в Интернет осуществляется по DIAL-VP, ADSL технологиям.</w:t>
      </w:r>
    </w:p>
    <w:p>
      <w:pPr>
        <w:pStyle w:val="Style78"/>
        <w:rPr/>
      </w:pPr>
      <w:r>
        <w:rPr/>
        <w:t>Также доступ в интернет может осуществляться через мобильные сети GSM (GPRS, EDGE), CDMA(CDMA2000), спутниковый канал или в местах общественного доступа.</w:t>
      </w:r>
    </w:p>
    <w:p>
      <w:pPr>
        <w:pStyle w:val="Style78"/>
        <w:rPr/>
      </w:pPr>
      <w:r>
        <w:rPr/>
        <w:t>Вывод: Техническое состояние существующих средств связи хорошее, отвечает потребностям существующих абонентов. На территории района имеются зоны неуверенного приема сигнала сотовой связи, вопрос ликвидации которых стоит сегодня на повестке дня.</w:t>
      </w:r>
    </w:p>
    <w:p>
      <w:pPr>
        <w:pStyle w:val="Normal"/>
        <w:ind w:firstLine="709"/>
        <w:jc w:val="both"/>
        <w:rPr>
          <w:b/>
          <w:bCs/>
        </w:rPr>
      </w:pPr>
      <w:r>
        <w:rPr>
          <w:b/>
          <w:bCs/>
        </w:rPr>
        <w:t>Телевидение</w:t>
      </w:r>
    </w:p>
    <w:p>
      <w:pPr>
        <w:pStyle w:val="Normal"/>
        <w:ind w:firstLine="709"/>
        <w:jc w:val="both"/>
        <w:rPr>
          <w:bCs/>
        </w:rPr>
      </w:pPr>
      <w:r>
        <w:rPr>
          <w:bCs/>
        </w:rPr>
        <w:t>Сеть цифрового эфирного вещания на территории района построена с учетом рельефа местности и охватывает 100 % населения. Компанией ПАО «Ростелеком» окончено строительство волоконно-оптических линий связи для объектов вещания Калужской области, в результате чего всем жителям региона доступны 20 цифровых телеканалов. Для решения вопроса по обеспечению телевизионного вещания в труднодоступных местах правительство Калужской области заключило соглашение с ПАО «МТС», ООО «НТВ-ПЛЮС» по обеспечению жителей Калужской области спутниковым телевидением в рамках прекращения в 2019 году аналогового телевизионного вещания на территории Российской Федерации и перехода на цифровой формат вещания.</w:t>
      </w:r>
    </w:p>
    <w:p>
      <w:pPr>
        <w:pStyle w:val="Normal"/>
        <w:ind w:firstLine="709"/>
        <w:jc w:val="both"/>
        <w:rPr>
          <w:bCs/>
        </w:rPr>
      </w:pPr>
      <w:r>
        <w:rPr>
          <w:bCs/>
        </w:rPr>
        <w:t>Новостные и тематические передачи доступны телезрителям региона в эфире цифровых каналов «Россия 1», «Россия 24» и «Радио России».</w:t>
      </w:r>
    </w:p>
    <w:p>
      <w:pPr>
        <w:pStyle w:val="Normal"/>
        <w:ind w:firstLine="709"/>
        <w:rPr>
          <w:highlight w:val="yellow"/>
        </w:rPr>
      </w:pPr>
      <w:r>
        <w:rPr>
          <w:highlight w:val="yellow"/>
        </w:rPr>
      </w:r>
    </w:p>
    <w:p>
      <w:pPr>
        <w:pStyle w:val="Style79"/>
        <w:numPr>
          <w:ilvl w:val="0"/>
          <w:numId w:val="1"/>
        </w:numPr>
        <w:rPr/>
      </w:pPr>
      <w:bookmarkStart w:id="82" w:name="_Toc164937839"/>
      <w:bookmarkStart w:id="83" w:name="dst101639"/>
      <w:bookmarkEnd w:id="83"/>
      <w:r>
        <w:rPr/>
        <w:t>Оценка возможного влияния планируемых для размещения объектов местного значения муниципального района на комплексное развитие соответствующей территории</w:t>
      </w:r>
      <w:bookmarkEnd w:id="82"/>
    </w:p>
    <w:p>
      <w:pPr>
        <w:pStyle w:val="Normal"/>
        <w:ind w:firstLine="709"/>
        <w:jc w:val="both"/>
        <w:rPr/>
      </w:pPr>
      <w:r>
        <w:rPr/>
        <w:t>В результате анализа современного использования территории Думиничского района, выявленных возможных направлений ее развития и прогнозируемых ограничений ее использования, а так же с учетом расчета минимально допустимого количества объектов местного (районного) значения применительно ко всей территории района, результата анализа материалов действующей СТП Думиничского района и утвержденных генеральных планов поселений была определена потребность в строительстве объектов капитального строительства в области транспортной и инженерной инфраструктуры:</w:t>
      </w:r>
    </w:p>
    <w:p>
      <w:pPr>
        <w:pStyle w:val="Style78"/>
        <w:rPr>
          <w:rFonts w:cs="Times New Roman"/>
        </w:rPr>
      </w:pPr>
      <w:r>
        <w:rPr>
          <w:rFonts w:cs="Times New Roman"/>
        </w:rPr>
        <w:t xml:space="preserve">-строительство автомобильной дороги «дер. Поляки – с. им. Ленина»; </w:t>
      </w:r>
    </w:p>
    <w:p>
      <w:pPr>
        <w:pStyle w:val="Style78"/>
        <w:rPr>
          <w:rFonts w:cs="Times New Roman"/>
        </w:rPr>
      </w:pPr>
      <w:r>
        <w:rPr>
          <w:rFonts w:cs="Times New Roman"/>
        </w:rPr>
        <w:t xml:space="preserve">-строительство автомобильной развязки и автомобильной дороги от трассы М3 «Украина» до строящегося цементного завода Маклаки, </w:t>
      </w:r>
    </w:p>
    <w:p>
      <w:pPr>
        <w:pStyle w:val="Style78"/>
        <w:rPr>
          <w:rFonts w:cs="Times New Roman"/>
        </w:rPr>
      </w:pPr>
      <w:r>
        <w:rPr>
          <w:rFonts w:cs="Times New Roman"/>
        </w:rPr>
        <w:t>-</w:t>
      </w:r>
      <w:r>
        <w:rPr/>
        <w:t xml:space="preserve"> </w:t>
      </w:r>
      <w:r>
        <w:rPr>
          <w:rFonts w:cs="Times New Roman"/>
        </w:rPr>
        <w:t>строительство очистных сооружений (КОС):</w:t>
      </w:r>
    </w:p>
    <w:p>
      <w:pPr>
        <w:pStyle w:val="Style78"/>
        <w:rPr>
          <w:rFonts w:cs="Times New Roman"/>
        </w:rPr>
      </w:pPr>
      <w:r>
        <w:rPr>
          <w:rFonts w:cs="Times New Roman"/>
        </w:rPr>
        <w:t xml:space="preserve">с.Которь, </w:t>
      </w:r>
    </w:p>
    <w:p>
      <w:pPr>
        <w:pStyle w:val="Style78"/>
        <w:rPr>
          <w:rFonts w:cs="Times New Roman"/>
        </w:rPr>
      </w:pPr>
      <w:r>
        <w:rPr>
          <w:rFonts w:cs="Times New Roman"/>
        </w:rPr>
        <w:t>с.Хотьково,</w:t>
      </w:r>
    </w:p>
    <w:p>
      <w:pPr>
        <w:pStyle w:val="Style78"/>
        <w:rPr>
          <w:rFonts w:cs="Times New Roman"/>
        </w:rPr>
      </w:pPr>
      <w:r>
        <w:rPr>
          <w:rFonts w:cs="Times New Roman"/>
        </w:rPr>
        <w:t>с.Зимницы.</w:t>
      </w:r>
    </w:p>
    <w:p>
      <w:pPr>
        <w:pStyle w:val="Style78"/>
        <w:rPr>
          <w:rFonts w:cs="Times New Roman"/>
        </w:rPr>
      </w:pPr>
      <w:r>
        <w:rPr>
          <w:rFonts w:cs="Times New Roman"/>
        </w:rPr>
        <w:t xml:space="preserve">Для развития отраслей экономики района и их эффективного функционирования, повышения уровня жизни населения  необходимы развитые инженерные сети и транспортная инфраструктура. Сегодня транспортная инфраструктура обеспечивает перемещение людей и грузов на любые расстояния. Люди перемещаются по автомобильным дорогам, ежедневно преодолевая расстояния до работы и обратно. Дороги стали одним из факторов урбанизации, создаются благоприятные условия функционирования всех отраслей экономики, т.е. совокупность материально-технических систем транспорта, предназначенных для обеспечения экономической и неэкономической деятельности человека. </w:t>
      </w:r>
    </w:p>
    <w:p>
      <w:pPr>
        <w:pStyle w:val="Normal"/>
        <w:ind w:firstLine="709"/>
        <w:jc w:val="both"/>
        <w:rPr/>
      </w:pPr>
      <w:r>
        <w:rPr/>
        <w:t>Оценка возможного влияния планируемых для размещения объектов местного значения на комплексное развитие территории района выполнена по видам планируемых для размещения объектов местного значения Думиничского района. В перечень вошли все возможные виды объектов местного значения муниципального района, в том числе и те виды, которые не предусмотрены к размещению настоящим проектом.</w:t>
      </w:r>
    </w:p>
    <w:p>
      <w:pPr>
        <w:pStyle w:val="Normal"/>
        <w:ind w:firstLine="540"/>
        <w:jc w:val="both"/>
        <w:rPr>
          <w:rFonts w:eastAsia="Calibri" w:eastAsiaTheme="minorHAnsi"/>
          <w:lang w:eastAsia="en-US"/>
        </w:rPr>
      </w:pPr>
      <w:r>
        <w:rPr>
          <w:rFonts w:eastAsia="Calibri" w:eastAsiaTheme="minorHAnsi"/>
          <w:lang w:eastAsia="en-US"/>
        </w:rPr>
        <w:t>Планируемые для размещения объекты местного значения муниципального района, относящиеся к следующим областям:</w:t>
      </w:r>
    </w:p>
    <w:p>
      <w:pPr>
        <w:pStyle w:val="Normal"/>
        <w:ind w:firstLine="709"/>
        <w:jc w:val="both"/>
        <w:rPr/>
      </w:pPr>
      <w:r>
        <w:rPr/>
        <w:t>а) электро- и газоснабжение поселений;</w:t>
      </w:r>
    </w:p>
    <w:p>
      <w:pPr>
        <w:pStyle w:val="Normal"/>
        <w:ind w:firstLine="709"/>
        <w:jc w:val="both"/>
        <w:rPr/>
      </w:pPr>
      <w:r>
        <w:rPr/>
        <w:t>б) автомобильные дороги местного значения вне границ населенных пунктов в границах муниципального района;</w:t>
      </w:r>
    </w:p>
    <w:p>
      <w:pPr>
        <w:pStyle w:val="Normal"/>
        <w:ind w:firstLine="709"/>
        <w:jc w:val="both"/>
        <w:rPr/>
      </w:pPr>
      <w:r>
        <w:rPr/>
        <w:t>в) образование;</w:t>
      </w:r>
    </w:p>
    <w:p>
      <w:pPr>
        <w:pStyle w:val="Normal"/>
        <w:ind w:firstLine="709"/>
        <w:jc w:val="both"/>
        <w:rPr/>
      </w:pPr>
      <w:r>
        <w:rPr/>
        <w:t>г) здравоохранение;</w:t>
      </w:r>
    </w:p>
    <w:p>
      <w:pPr>
        <w:pStyle w:val="Normal"/>
        <w:ind w:firstLine="709"/>
        <w:jc w:val="both"/>
        <w:rPr/>
      </w:pPr>
      <w:r>
        <w:rPr/>
        <w:t>д) физическая культура и массовый спорт;</w:t>
      </w:r>
    </w:p>
    <w:p>
      <w:pPr>
        <w:pStyle w:val="Normal"/>
        <w:ind w:firstLine="709"/>
        <w:jc w:val="both"/>
        <w:rPr/>
      </w:pPr>
      <w:r>
        <w:rPr/>
        <w:t>е) обработка, утилизация, обезвреживание, размещение твердых коммунальных отходов;</w:t>
      </w:r>
    </w:p>
    <w:p>
      <w:pPr>
        <w:pStyle w:val="Normal"/>
        <w:ind w:firstLine="709"/>
        <w:jc w:val="both"/>
        <w:rPr/>
      </w:pPr>
      <w:r>
        <w:rPr/>
        <w:t>ж) иные области в связи с решением вопросов местного значения муниципального района.</w:t>
      </w:r>
    </w:p>
    <w:p>
      <w:pPr>
        <w:pStyle w:val="Normal"/>
        <w:spacing w:before="120" w:after="120"/>
        <w:jc w:val="center"/>
        <w:rPr>
          <w:b/>
        </w:rPr>
      </w:pPr>
      <w:r>
        <w:rPr>
          <w:b/>
        </w:rPr>
        <w:t>Оценка возможного влияния планируемых для размещения объектов местного значения на комплексное развитие территории района по видам на перспективу.</w:t>
      </w:r>
    </w:p>
    <w:p>
      <w:pPr>
        <w:pStyle w:val="Normal"/>
        <w:tabs>
          <w:tab w:val="clear" w:pos="708"/>
          <w:tab w:val="left" w:pos="7380" w:leader="none"/>
        </w:tabs>
        <w:ind w:firstLine="900"/>
        <w:jc w:val="right"/>
        <w:rPr/>
      </w:pPr>
      <w:r>
        <w:rPr/>
        <w:t>Таблица 3.1</w:t>
      </w:r>
    </w:p>
    <w:tbl>
      <w:tblPr>
        <w:tblStyle w:val="152"/>
        <w:tblW w:w="5000" w:type="pct"/>
        <w:jc w:val="center"/>
        <w:tblInd w:w="0" w:type="dxa"/>
        <w:tblLayout w:type="fixed"/>
        <w:tblCellMar>
          <w:top w:w="28" w:type="dxa"/>
          <w:left w:w="57" w:type="dxa"/>
          <w:bottom w:w="28" w:type="dxa"/>
          <w:right w:w="57" w:type="dxa"/>
        </w:tblCellMar>
        <w:tblLook w:firstRow="1" w:noVBand="0" w:lastRow="1" w:firstColumn="1" w:lastColumn="1" w:noHBand="0" w:val="01e0"/>
      </w:tblPr>
      <w:tblGrid>
        <w:gridCol w:w="632"/>
        <w:gridCol w:w="2132"/>
        <w:gridCol w:w="3371"/>
        <w:gridCol w:w="3502"/>
      </w:tblGrid>
      <w:tr>
        <w:trPr/>
        <w:tc>
          <w:tcPr>
            <w:tcW w:w="632" w:type="dxa"/>
            <w:tcBorders/>
            <w:vAlign w:val="center"/>
          </w:tcPr>
          <w:p>
            <w:pPr>
              <w:pStyle w:val="Normal"/>
              <w:widowControl/>
              <w:spacing w:before="0" w:after="0"/>
              <w:jc w:val="both"/>
              <w:rPr>
                <w:b/>
              </w:rPr>
            </w:pPr>
            <w:r>
              <w:rPr>
                <w:b/>
                <w:kern w:val="0"/>
                <w:sz w:val="22"/>
                <w:szCs w:val="22"/>
                <w:lang w:val="ru-RU" w:bidi="ar-SA"/>
              </w:rPr>
              <w:t>№</w:t>
            </w:r>
          </w:p>
          <w:p>
            <w:pPr>
              <w:pStyle w:val="Normal"/>
              <w:widowControl/>
              <w:spacing w:before="0" w:after="0"/>
              <w:jc w:val="both"/>
              <w:rPr>
                <w:b/>
              </w:rPr>
            </w:pPr>
            <w:r>
              <w:rPr>
                <w:b/>
                <w:kern w:val="0"/>
                <w:sz w:val="22"/>
                <w:szCs w:val="22"/>
                <w:lang w:val="ru-RU" w:bidi="ar-SA"/>
              </w:rPr>
              <w:t>п.п.</w:t>
            </w:r>
          </w:p>
        </w:tc>
        <w:tc>
          <w:tcPr>
            <w:tcW w:w="2132" w:type="dxa"/>
            <w:tcBorders/>
            <w:vAlign w:val="center"/>
          </w:tcPr>
          <w:p>
            <w:pPr>
              <w:pStyle w:val="Normal"/>
              <w:widowControl/>
              <w:spacing w:before="0" w:after="0"/>
              <w:jc w:val="both"/>
              <w:rPr>
                <w:b/>
              </w:rPr>
            </w:pPr>
            <w:r>
              <w:rPr>
                <w:b/>
                <w:kern w:val="0"/>
                <w:sz w:val="22"/>
                <w:szCs w:val="22"/>
                <w:lang w:val="ru-RU" w:bidi="ar-SA"/>
              </w:rPr>
              <w:t>Виды объектов местного значения муниципального района</w:t>
            </w:r>
          </w:p>
        </w:tc>
        <w:tc>
          <w:tcPr>
            <w:tcW w:w="3371" w:type="dxa"/>
            <w:tcBorders/>
            <w:vAlign w:val="center"/>
          </w:tcPr>
          <w:p>
            <w:pPr>
              <w:pStyle w:val="Normal"/>
              <w:widowControl/>
              <w:spacing w:before="0" w:after="0"/>
              <w:jc w:val="both"/>
              <w:rPr>
                <w:b/>
              </w:rPr>
            </w:pPr>
            <w:r>
              <w:rPr>
                <w:b/>
                <w:kern w:val="0"/>
                <w:sz w:val="22"/>
                <w:szCs w:val="22"/>
                <w:lang w:val="ru-RU" w:bidi="ar-SA"/>
              </w:rPr>
              <w:t>Наименование объектов</w:t>
            </w:r>
          </w:p>
        </w:tc>
        <w:tc>
          <w:tcPr>
            <w:tcW w:w="3502" w:type="dxa"/>
            <w:tcBorders/>
            <w:vAlign w:val="center"/>
          </w:tcPr>
          <w:p>
            <w:pPr>
              <w:pStyle w:val="Normal"/>
              <w:widowControl/>
              <w:spacing w:before="0" w:after="0"/>
              <w:jc w:val="both"/>
              <w:rPr>
                <w:b/>
              </w:rPr>
            </w:pPr>
            <w:r>
              <w:rPr>
                <w:b/>
                <w:kern w:val="0"/>
                <w:sz w:val="22"/>
                <w:szCs w:val="22"/>
                <w:lang w:val="ru-RU" w:bidi="ar-SA"/>
              </w:rPr>
              <w:t>Оценка возможного влияния на комплексное развитие территории</w:t>
            </w:r>
          </w:p>
        </w:tc>
      </w:tr>
      <w:tr>
        <w:trPr/>
        <w:tc>
          <w:tcPr>
            <w:tcW w:w="632" w:type="dxa"/>
            <w:tcBorders/>
            <w:vAlign w:val="center"/>
          </w:tcPr>
          <w:p>
            <w:pPr>
              <w:pStyle w:val="Normal"/>
              <w:widowControl/>
              <w:spacing w:before="0" w:after="0"/>
              <w:jc w:val="center"/>
              <w:rPr>
                <w:b/>
              </w:rPr>
            </w:pPr>
            <w:r>
              <w:rPr>
                <w:b/>
                <w:kern w:val="0"/>
                <w:sz w:val="22"/>
                <w:szCs w:val="22"/>
                <w:lang w:val="ru-RU" w:bidi="ar-SA"/>
              </w:rPr>
              <w:t>1</w:t>
            </w:r>
          </w:p>
        </w:tc>
        <w:tc>
          <w:tcPr>
            <w:tcW w:w="2132" w:type="dxa"/>
            <w:tcBorders/>
            <w:vAlign w:val="center"/>
          </w:tcPr>
          <w:p>
            <w:pPr>
              <w:pStyle w:val="Normal"/>
              <w:widowControl/>
              <w:spacing w:before="0" w:after="0"/>
              <w:jc w:val="center"/>
              <w:rPr>
                <w:b/>
              </w:rPr>
            </w:pPr>
            <w:r>
              <w:rPr>
                <w:b/>
                <w:kern w:val="0"/>
                <w:sz w:val="22"/>
                <w:szCs w:val="22"/>
                <w:lang w:val="ru-RU" w:bidi="ar-SA"/>
              </w:rPr>
              <w:t>2</w:t>
            </w:r>
          </w:p>
        </w:tc>
        <w:tc>
          <w:tcPr>
            <w:tcW w:w="3371" w:type="dxa"/>
            <w:tcBorders/>
            <w:vAlign w:val="center"/>
          </w:tcPr>
          <w:p>
            <w:pPr>
              <w:pStyle w:val="Normal"/>
              <w:widowControl/>
              <w:spacing w:before="0" w:after="0"/>
              <w:jc w:val="center"/>
              <w:rPr>
                <w:b/>
              </w:rPr>
            </w:pPr>
            <w:r>
              <w:rPr>
                <w:b/>
                <w:kern w:val="0"/>
                <w:sz w:val="22"/>
                <w:szCs w:val="22"/>
                <w:lang w:val="ru-RU" w:bidi="ar-SA"/>
              </w:rPr>
              <w:t>3</w:t>
            </w:r>
          </w:p>
        </w:tc>
        <w:tc>
          <w:tcPr>
            <w:tcW w:w="3502" w:type="dxa"/>
            <w:tcBorders/>
            <w:vAlign w:val="center"/>
          </w:tcPr>
          <w:p>
            <w:pPr>
              <w:pStyle w:val="Normal"/>
              <w:widowControl/>
              <w:spacing w:before="0" w:after="0"/>
              <w:jc w:val="center"/>
              <w:rPr>
                <w:b/>
              </w:rPr>
            </w:pPr>
            <w:r>
              <w:rPr>
                <w:b/>
                <w:kern w:val="0"/>
                <w:sz w:val="22"/>
                <w:szCs w:val="22"/>
                <w:lang w:val="ru-RU" w:bidi="ar-SA"/>
              </w:rPr>
              <w:t>4</w:t>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tcBorders/>
          </w:tcPr>
          <w:p>
            <w:pPr>
              <w:pStyle w:val="Normal"/>
              <w:widowControl/>
              <w:spacing w:before="0" w:after="0"/>
              <w:jc w:val="both"/>
              <w:rPr>
                <w:kern w:val="0"/>
                <w:sz w:val="22"/>
                <w:lang w:val="ru-RU" w:bidi="ar-SA"/>
              </w:rPr>
            </w:pPr>
            <w:r>
              <w:rPr>
                <w:kern w:val="0"/>
                <w:sz w:val="22"/>
                <w:szCs w:val="22"/>
                <w:lang w:val="ru-RU" w:bidi="ar-SA"/>
              </w:rPr>
              <w:t>Объекты электро- и газоснабжения поселений</w:t>
            </w:r>
          </w:p>
        </w:tc>
        <w:tc>
          <w:tcPr>
            <w:tcW w:w="3371" w:type="dxa"/>
            <w:tcBorders/>
          </w:tcPr>
          <w:p>
            <w:pPr>
              <w:pStyle w:val="Normal"/>
              <w:widowControl/>
              <w:spacing w:before="0" w:after="0"/>
              <w:jc w:val="both"/>
              <w:rPr>
                <w:kern w:val="0"/>
                <w:sz w:val="22"/>
                <w:lang w:val="ru-RU" w:bidi="ar-SA"/>
              </w:rPr>
            </w:pPr>
            <w:r>
              <w:rPr>
                <w:kern w:val="0"/>
                <w:sz w:val="22"/>
                <w:szCs w:val="22"/>
                <w:lang w:val="ru-RU" w:bidi="ar-SA"/>
              </w:rPr>
              <w:t>Электрические и газовые сети районного уровня</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Надежное обеспечение поселений района, социальных, промышленных, коммунальных и иных объектов района электроснабжением, газоснабжением. Создание условий для освоения новых территорий в целях гражданского, жилищного и промышленного строительства. Создание условий для развития малых и средних предприятий. Энергосбережение. Повышение инвестиционной привлекательности территории поселений и района в целом</w:t>
            </w:r>
          </w:p>
        </w:tc>
      </w:tr>
      <w:tr>
        <w:trPr/>
        <w:tc>
          <w:tcPr>
            <w:tcW w:w="632" w:type="dxa"/>
            <w:vMerge w:val="restart"/>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vMerge w:val="restart"/>
            <w:tcBorders/>
          </w:tcPr>
          <w:p>
            <w:pPr>
              <w:pStyle w:val="Normal"/>
              <w:widowControl/>
              <w:spacing w:before="0" w:after="0"/>
              <w:jc w:val="both"/>
              <w:rPr>
                <w:kern w:val="0"/>
                <w:sz w:val="22"/>
                <w:lang w:val="ru-RU" w:bidi="ar-SA"/>
              </w:rPr>
            </w:pPr>
            <w:r>
              <w:rPr>
                <w:kern w:val="0"/>
                <w:sz w:val="22"/>
                <w:szCs w:val="22"/>
                <w:lang w:val="ru-RU" w:bidi="ar-SA"/>
              </w:rPr>
              <w:t>Автомобильные дороги местного значения вне границ населенных пунктов в границах муниципального района</w:t>
            </w:r>
          </w:p>
        </w:tc>
        <w:tc>
          <w:tcPr>
            <w:tcW w:w="3371" w:type="dxa"/>
            <w:tcBorders/>
          </w:tcPr>
          <w:p>
            <w:pPr>
              <w:pStyle w:val="Normal"/>
              <w:widowControl/>
              <w:spacing w:before="0" w:after="0"/>
              <w:jc w:val="both"/>
              <w:rPr>
                <w:kern w:val="0"/>
                <w:sz w:val="22"/>
                <w:lang w:val="ru-RU" w:bidi="ar-SA"/>
              </w:rPr>
            </w:pPr>
            <w:r>
              <w:rPr>
                <w:kern w:val="0"/>
                <w:sz w:val="22"/>
                <w:szCs w:val="22"/>
                <w:lang w:val="ru-RU" w:bidi="ar-SA"/>
              </w:rPr>
              <w:t>Автобусные станции (за исключение объектов регионального значения) и остановки, организация транспортного обслуживания населения между поселениями в границах муниципального района</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Повышение уровня доступности поселений района, улучшение качества транспортного обслуживания населения. Повышение инвестиционной привлекательности территории поселений и района в целом.</w:t>
            </w:r>
          </w:p>
        </w:tc>
      </w:tr>
      <w:tr>
        <w:trPr/>
        <w:tc>
          <w:tcPr>
            <w:tcW w:w="632" w:type="dxa"/>
            <w:vMerge w:val="continue"/>
            <w:tcBorders/>
          </w:tcPr>
          <w:p>
            <w:pPr>
              <w:pStyle w:val="Normal"/>
              <w:widowControl/>
              <w:numPr>
                <w:ilvl w:val="0"/>
                <w:numId w:val="0"/>
              </w:numPr>
              <w:spacing w:before="0" w:after="0"/>
              <w:ind w:hanging="0" w:left="502"/>
              <w:contextualSpacing/>
              <w:jc w:val="both"/>
              <w:rPr>
                <w:kern w:val="0"/>
                <w:sz w:val="22"/>
                <w:lang w:val="ru-RU" w:bidi="ar-SA"/>
              </w:rPr>
            </w:pPr>
            <w:r>
              <w:rPr>
                <w:kern w:val="0"/>
                <w:sz w:val="22"/>
                <w:lang w:val="ru-RU" w:bidi="ar-SA"/>
              </w:rPr>
            </w:r>
          </w:p>
        </w:tc>
        <w:tc>
          <w:tcPr>
            <w:tcW w:w="2132" w:type="dxa"/>
            <w:vMerge w:val="continue"/>
            <w:tcBorders/>
          </w:tcPr>
          <w:p>
            <w:pPr>
              <w:pStyle w:val="Normal"/>
              <w:widowControl/>
              <w:spacing w:before="0" w:after="0"/>
              <w:jc w:val="both"/>
              <w:rPr>
                <w:kern w:val="0"/>
                <w:sz w:val="22"/>
                <w:lang w:val="ru-RU" w:bidi="ar-SA"/>
              </w:rPr>
            </w:pPr>
            <w:r>
              <w:rPr>
                <w:kern w:val="0"/>
                <w:sz w:val="22"/>
                <w:lang w:val="ru-RU" w:bidi="ar-SA"/>
              </w:rPr>
            </w:r>
          </w:p>
        </w:tc>
        <w:tc>
          <w:tcPr>
            <w:tcW w:w="3371" w:type="dxa"/>
            <w:tcBorders/>
          </w:tcPr>
          <w:p>
            <w:pPr>
              <w:pStyle w:val="Normal"/>
              <w:widowControl/>
              <w:spacing w:before="0" w:after="0"/>
              <w:jc w:val="both"/>
              <w:rPr>
                <w:kern w:val="0"/>
                <w:sz w:val="22"/>
                <w:lang w:val="ru-RU" w:bidi="ar-SA"/>
              </w:rPr>
            </w:pPr>
            <w:r>
              <w:rPr>
                <w:kern w:val="0"/>
                <w:sz w:val="22"/>
                <w:szCs w:val="22"/>
                <w:lang w:val="ru-RU" w:bidi="ar-SA"/>
              </w:rPr>
              <w:t>Автомобильные дороги общего пользования местного значения вне границ населенных пунктов в границах муниципального района, за исключением автомобильных дорог общего пользования федерального, регионального или межмуниципального значения и частных автомобильных дорог.</w:t>
            </w:r>
          </w:p>
        </w:tc>
        <w:tc>
          <w:tcPr>
            <w:tcW w:w="3502" w:type="dxa"/>
            <w:vMerge w:val="restart"/>
            <w:tcBorders/>
            <w:vAlign w:val="center"/>
          </w:tcPr>
          <w:p>
            <w:pPr>
              <w:pStyle w:val="Normal"/>
              <w:widowControl/>
              <w:spacing w:before="0" w:after="0"/>
              <w:jc w:val="both"/>
              <w:rPr>
                <w:kern w:val="0"/>
                <w:sz w:val="22"/>
                <w:lang w:val="ru-RU" w:bidi="ar-SA"/>
              </w:rPr>
            </w:pPr>
            <w:r>
              <w:rPr>
                <w:kern w:val="0"/>
                <w:sz w:val="22"/>
                <w:szCs w:val="22"/>
                <w:lang w:val="ru-RU" w:bidi="ar-SA"/>
              </w:rPr>
              <w:t>Улучшение условий проживания населения района, повышение инвестиционной  привлекательности, снижение аварийности автотранспорта, сокращение объемов загрязнения окружающей среды, увеличение доступности объектов социальной инфраструктуры и мест приложения труда</w:t>
            </w:r>
          </w:p>
        </w:tc>
      </w:tr>
      <w:tr>
        <w:trPr/>
        <w:tc>
          <w:tcPr>
            <w:tcW w:w="632" w:type="dxa"/>
            <w:vMerge w:val="continue"/>
            <w:tcBorders/>
          </w:tcPr>
          <w:p>
            <w:pPr>
              <w:pStyle w:val="Normal"/>
              <w:widowControl/>
              <w:numPr>
                <w:ilvl w:val="0"/>
                <w:numId w:val="0"/>
              </w:numPr>
              <w:spacing w:before="0" w:after="0"/>
              <w:ind w:hanging="0" w:left="502"/>
              <w:contextualSpacing/>
              <w:jc w:val="both"/>
              <w:rPr>
                <w:kern w:val="0"/>
                <w:sz w:val="22"/>
                <w:lang w:val="ru-RU" w:bidi="ar-SA"/>
              </w:rPr>
            </w:pPr>
            <w:r>
              <w:rPr>
                <w:kern w:val="0"/>
                <w:sz w:val="22"/>
                <w:lang w:val="ru-RU" w:bidi="ar-SA"/>
              </w:rPr>
            </w:r>
          </w:p>
        </w:tc>
        <w:tc>
          <w:tcPr>
            <w:tcW w:w="2132" w:type="dxa"/>
            <w:vMerge w:val="continue"/>
            <w:tcBorders/>
          </w:tcPr>
          <w:p>
            <w:pPr>
              <w:pStyle w:val="Normal"/>
              <w:widowControl/>
              <w:spacing w:before="0" w:after="0"/>
              <w:jc w:val="both"/>
              <w:rPr>
                <w:kern w:val="0"/>
                <w:sz w:val="22"/>
                <w:lang w:val="ru-RU" w:bidi="ar-SA"/>
              </w:rPr>
            </w:pPr>
            <w:r>
              <w:rPr>
                <w:kern w:val="0"/>
                <w:sz w:val="22"/>
                <w:lang w:val="ru-RU" w:bidi="ar-SA"/>
              </w:rPr>
            </w:r>
          </w:p>
        </w:tc>
        <w:tc>
          <w:tcPr>
            <w:tcW w:w="3371" w:type="dxa"/>
            <w:tcBorders/>
          </w:tcPr>
          <w:p>
            <w:pPr>
              <w:pStyle w:val="Normal"/>
              <w:widowControl/>
              <w:spacing w:before="0" w:after="0"/>
              <w:jc w:val="both"/>
              <w:rPr>
                <w:kern w:val="0"/>
                <w:sz w:val="22"/>
                <w:lang w:val="ru-RU" w:bidi="ar-SA"/>
              </w:rPr>
            </w:pPr>
            <w:r>
              <w:rPr>
                <w:kern w:val="0"/>
                <w:sz w:val="22"/>
                <w:szCs w:val="22"/>
                <w:lang w:val="ru-RU" w:bidi="ar-SA"/>
              </w:rPr>
              <w:t>Искусственные сооружения (мосты) на автомобильных дорогах общего пользования местного значения вне границ населенных пунктов в границах муниципального района</w:t>
            </w:r>
          </w:p>
        </w:tc>
        <w:tc>
          <w:tcPr>
            <w:tcW w:w="3502" w:type="dxa"/>
            <w:vMerge w:val="continue"/>
            <w:tcBorders/>
          </w:tcPr>
          <w:p>
            <w:pPr>
              <w:pStyle w:val="Normal"/>
              <w:widowControl/>
              <w:spacing w:before="0" w:after="0"/>
              <w:jc w:val="both"/>
              <w:rPr>
                <w:kern w:val="0"/>
                <w:sz w:val="22"/>
                <w:lang w:val="ru-RU" w:bidi="ar-SA"/>
              </w:rPr>
            </w:pPr>
            <w:r>
              <w:rPr>
                <w:kern w:val="0"/>
                <w:sz w:val="22"/>
                <w:lang w:val="ru-RU" w:bidi="ar-SA"/>
              </w:rPr>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tcBorders/>
          </w:tcPr>
          <w:p>
            <w:pPr>
              <w:pStyle w:val="Normal"/>
              <w:widowControl/>
              <w:spacing w:before="0" w:after="0"/>
              <w:jc w:val="both"/>
              <w:rPr>
                <w:kern w:val="0"/>
                <w:sz w:val="22"/>
                <w:lang w:val="ru-RU" w:bidi="ar-SA"/>
              </w:rPr>
            </w:pPr>
            <w:r>
              <w:rPr>
                <w:kern w:val="0"/>
                <w:sz w:val="22"/>
                <w:szCs w:val="22"/>
                <w:lang w:val="ru-RU" w:bidi="ar-SA"/>
              </w:rPr>
              <w:t>Образование</w:t>
            </w:r>
          </w:p>
        </w:tc>
        <w:tc>
          <w:tcPr>
            <w:tcW w:w="3371" w:type="dxa"/>
            <w:tcBorders/>
          </w:tcPr>
          <w:p>
            <w:pPr>
              <w:pStyle w:val="Normal"/>
              <w:widowControl/>
              <w:spacing w:before="0" w:after="0"/>
              <w:jc w:val="both"/>
              <w:rPr>
                <w:kern w:val="0"/>
                <w:sz w:val="22"/>
                <w:lang w:val="ru-RU" w:bidi="ar-SA"/>
              </w:rPr>
            </w:pPr>
            <w:r>
              <w:rPr>
                <w:kern w:val="0"/>
                <w:sz w:val="22"/>
                <w:szCs w:val="22"/>
                <w:lang w:val="ru-RU" w:bidi="ar-SA"/>
              </w:rPr>
              <w:t>Муниципальные дошкольные образовательные организации Муниципальные общеобразовательные организации Муниципальные образовательные организации дополнительного образования детей</w:t>
            </w:r>
          </w:p>
          <w:p>
            <w:pPr>
              <w:pStyle w:val="Normal"/>
              <w:widowControl/>
              <w:spacing w:before="0" w:after="0"/>
              <w:jc w:val="both"/>
              <w:rPr>
                <w:kern w:val="0"/>
                <w:sz w:val="22"/>
                <w:lang w:val="ru-RU" w:bidi="ar-SA"/>
              </w:rPr>
            </w:pPr>
            <w:r>
              <w:rPr>
                <w:kern w:val="0"/>
                <w:sz w:val="22"/>
                <w:szCs w:val="22"/>
                <w:lang w:val="ru-RU" w:bidi="ar-SA"/>
              </w:rPr>
              <w:t>Муниципальные объекты для организации отдыха детей в каникулярное время</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Повышение доступности и качества услуг учреждений образования. Привлечение и закрепление на территории молодого населения.</w:t>
            </w:r>
          </w:p>
          <w:p>
            <w:pPr>
              <w:pStyle w:val="Normal"/>
              <w:widowControl/>
              <w:spacing w:before="0" w:after="0"/>
              <w:jc w:val="both"/>
              <w:rPr>
                <w:kern w:val="0"/>
                <w:sz w:val="22"/>
                <w:lang w:val="ru-RU" w:bidi="ar-SA"/>
              </w:rPr>
            </w:pPr>
            <w:r>
              <w:rPr>
                <w:kern w:val="0"/>
                <w:sz w:val="22"/>
                <w:szCs w:val="22"/>
                <w:lang w:val="ru-RU" w:bidi="ar-SA"/>
              </w:rPr>
              <w:t>Повышение инвестиционной привлекательности территории поселений и района в целом.</w:t>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tcBorders/>
          </w:tcPr>
          <w:p>
            <w:pPr>
              <w:pStyle w:val="Normal"/>
              <w:widowControl/>
              <w:spacing w:before="0" w:after="0"/>
              <w:jc w:val="both"/>
              <w:rPr>
                <w:kern w:val="0"/>
                <w:sz w:val="22"/>
                <w:lang w:val="ru-RU" w:bidi="ar-SA"/>
              </w:rPr>
            </w:pPr>
            <w:r>
              <w:rPr>
                <w:kern w:val="0"/>
                <w:sz w:val="22"/>
                <w:szCs w:val="22"/>
                <w:lang w:val="ru-RU" w:bidi="ar-SA"/>
              </w:rPr>
              <w:t>Здравоохранение</w:t>
            </w:r>
          </w:p>
        </w:tc>
        <w:tc>
          <w:tcPr>
            <w:tcW w:w="3371" w:type="dxa"/>
            <w:tcBorders/>
          </w:tcPr>
          <w:p>
            <w:pPr>
              <w:pStyle w:val="Normal"/>
              <w:widowControl/>
              <w:spacing w:before="0" w:after="0"/>
              <w:jc w:val="both"/>
              <w:rPr>
                <w:kern w:val="0"/>
                <w:sz w:val="22"/>
                <w:lang w:val="ru-RU" w:bidi="ar-SA"/>
              </w:rPr>
            </w:pPr>
            <w:r>
              <w:rPr>
                <w:kern w:val="0"/>
                <w:sz w:val="22"/>
                <w:szCs w:val="22"/>
                <w:lang w:val="ru-RU" w:bidi="ar-SA"/>
              </w:rPr>
              <w:t>Объекты, создающие условия для оказания медицинской помощи населению на территории муниципального района</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Повышение уровня и качества жизни населения.</w:t>
            </w:r>
          </w:p>
          <w:p>
            <w:pPr>
              <w:pStyle w:val="Normal"/>
              <w:widowControl/>
              <w:spacing w:before="0" w:after="0"/>
              <w:jc w:val="both"/>
              <w:rPr>
                <w:kern w:val="0"/>
                <w:sz w:val="22"/>
                <w:lang w:val="ru-RU" w:bidi="ar-SA"/>
              </w:rPr>
            </w:pPr>
            <w:r>
              <w:rPr>
                <w:kern w:val="0"/>
                <w:sz w:val="22"/>
                <w:lang w:val="ru-RU" w:bidi="ar-SA"/>
              </w:rPr>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tcBorders/>
          </w:tcPr>
          <w:p>
            <w:pPr>
              <w:pStyle w:val="Normal"/>
              <w:widowControl/>
              <w:spacing w:before="0" w:after="0"/>
              <w:jc w:val="both"/>
              <w:rPr>
                <w:kern w:val="0"/>
                <w:sz w:val="22"/>
                <w:lang w:val="ru-RU" w:bidi="ar-SA"/>
              </w:rPr>
            </w:pPr>
            <w:r>
              <w:rPr>
                <w:kern w:val="0"/>
                <w:sz w:val="22"/>
                <w:szCs w:val="22"/>
                <w:lang w:val="ru-RU" w:bidi="ar-SA"/>
              </w:rPr>
              <w:t>Объекты культуры, досуга</w:t>
            </w:r>
          </w:p>
        </w:tc>
        <w:tc>
          <w:tcPr>
            <w:tcW w:w="3371" w:type="dxa"/>
            <w:tcBorders/>
          </w:tcPr>
          <w:p>
            <w:pPr>
              <w:pStyle w:val="Normal"/>
              <w:widowControl/>
              <w:spacing w:before="0" w:after="0"/>
              <w:jc w:val="both"/>
              <w:rPr>
                <w:kern w:val="0"/>
                <w:sz w:val="22"/>
                <w:lang w:val="ru-RU" w:bidi="ar-SA"/>
              </w:rPr>
            </w:pPr>
            <w:r>
              <w:rPr>
                <w:kern w:val="0"/>
                <w:sz w:val="22"/>
                <w:szCs w:val="22"/>
                <w:lang w:val="ru-RU" w:bidi="ar-SA"/>
              </w:rPr>
              <w:t>Районные и межпоселковые дома культуры</w:t>
            </w:r>
          </w:p>
          <w:p>
            <w:pPr>
              <w:pStyle w:val="Normal"/>
              <w:widowControl/>
              <w:spacing w:before="0" w:after="0"/>
              <w:jc w:val="both"/>
              <w:rPr>
                <w:kern w:val="0"/>
                <w:sz w:val="22"/>
                <w:lang w:val="ru-RU" w:bidi="ar-SA"/>
              </w:rPr>
            </w:pPr>
            <w:r>
              <w:rPr>
                <w:kern w:val="0"/>
                <w:sz w:val="22"/>
                <w:szCs w:val="22"/>
                <w:lang w:val="ru-RU" w:bidi="ar-SA"/>
              </w:rPr>
              <w:t>межпоселенческие библиотеки</w:t>
            </w:r>
          </w:p>
          <w:p>
            <w:pPr>
              <w:pStyle w:val="Normal"/>
              <w:widowControl/>
              <w:spacing w:before="0" w:after="0"/>
              <w:jc w:val="both"/>
              <w:rPr>
                <w:kern w:val="0"/>
                <w:sz w:val="22"/>
                <w:lang w:val="ru-RU" w:bidi="ar-SA"/>
              </w:rPr>
            </w:pPr>
            <w:r>
              <w:rPr>
                <w:kern w:val="0"/>
                <w:sz w:val="22"/>
                <w:szCs w:val="22"/>
                <w:lang w:val="ru-RU" w:bidi="ar-SA"/>
              </w:rPr>
              <w:t>Музеи, объекты для развития местного традиционного народного художественного творчества и промыслов муниципального района</w:t>
            </w:r>
          </w:p>
          <w:p>
            <w:pPr>
              <w:pStyle w:val="Normal"/>
              <w:widowControl/>
              <w:spacing w:before="0" w:after="0"/>
              <w:jc w:val="both"/>
              <w:rPr>
                <w:kern w:val="0"/>
                <w:sz w:val="22"/>
                <w:lang w:val="ru-RU" w:bidi="ar-SA"/>
              </w:rPr>
            </w:pPr>
            <w:r>
              <w:rPr>
                <w:kern w:val="0"/>
                <w:sz w:val="22"/>
                <w:szCs w:val="22"/>
                <w:lang w:val="ru-RU" w:bidi="ar-SA"/>
              </w:rPr>
              <w:t>Муниципальные образовательные организации сферы культуры</w:t>
            </w:r>
          </w:p>
          <w:p>
            <w:pPr>
              <w:pStyle w:val="Normal"/>
              <w:widowControl/>
              <w:spacing w:before="0" w:after="0"/>
              <w:jc w:val="both"/>
              <w:rPr>
                <w:kern w:val="0"/>
                <w:sz w:val="22"/>
                <w:lang w:val="ru-RU" w:bidi="ar-SA"/>
              </w:rPr>
            </w:pPr>
            <w:r>
              <w:rPr>
                <w:kern w:val="0"/>
                <w:sz w:val="22"/>
                <w:szCs w:val="22"/>
                <w:lang w:val="ru-RU" w:bidi="ar-SA"/>
              </w:rPr>
              <w:t>Объекты культурного наследия местного (муниципального) значения</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Повышение доступности и качества услуг учреждений культуры. Привлечение и закрепление на территории молодого населения.</w:t>
            </w:r>
          </w:p>
          <w:p>
            <w:pPr>
              <w:pStyle w:val="Normal"/>
              <w:widowControl/>
              <w:spacing w:before="0" w:after="0"/>
              <w:jc w:val="both"/>
              <w:rPr>
                <w:kern w:val="0"/>
                <w:sz w:val="22"/>
                <w:lang w:val="ru-RU" w:bidi="ar-SA"/>
              </w:rPr>
            </w:pPr>
            <w:r>
              <w:rPr>
                <w:kern w:val="0"/>
                <w:sz w:val="22"/>
                <w:szCs w:val="22"/>
                <w:lang w:val="ru-RU" w:bidi="ar-SA"/>
              </w:rPr>
              <w:t>Повышение инвестиционной привлекательности</w:t>
            </w:r>
          </w:p>
          <w:p>
            <w:pPr>
              <w:pStyle w:val="Normal"/>
              <w:widowControl/>
              <w:spacing w:before="0" w:after="0"/>
              <w:jc w:val="both"/>
              <w:rPr>
                <w:kern w:val="0"/>
                <w:sz w:val="22"/>
                <w:lang w:val="ru-RU" w:bidi="ar-SA"/>
              </w:rPr>
            </w:pPr>
            <w:r>
              <w:rPr>
                <w:kern w:val="0"/>
                <w:sz w:val="22"/>
                <w:szCs w:val="22"/>
                <w:lang w:val="ru-RU" w:bidi="ar-SA"/>
              </w:rPr>
              <w:t>территории поселений и района в целом.</w:t>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tcBorders/>
          </w:tcPr>
          <w:p>
            <w:pPr>
              <w:pStyle w:val="Normal"/>
              <w:widowControl/>
              <w:spacing w:before="0" w:after="0"/>
              <w:jc w:val="both"/>
              <w:rPr>
                <w:kern w:val="0"/>
                <w:sz w:val="22"/>
                <w:lang w:val="ru-RU" w:bidi="ar-SA"/>
              </w:rPr>
            </w:pPr>
            <w:r>
              <w:rPr>
                <w:kern w:val="0"/>
                <w:sz w:val="22"/>
                <w:szCs w:val="22"/>
                <w:lang w:val="ru-RU" w:bidi="ar-SA"/>
              </w:rPr>
              <w:t>Физическая культура и массовый спорт</w:t>
            </w:r>
          </w:p>
        </w:tc>
        <w:tc>
          <w:tcPr>
            <w:tcW w:w="3371" w:type="dxa"/>
            <w:tcBorders/>
          </w:tcPr>
          <w:p>
            <w:pPr>
              <w:pStyle w:val="Normal"/>
              <w:widowControl/>
              <w:spacing w:before="0" w:after="0"/>
              <w:jc w:val="both"/>
              <w:rPr>
                <w:kern w:val="0"/>
                <w:sz w:val="22"/>
                <w:lang w:val="ru-RU" w:bidi="ar-SA"/>
              </w:rPr>
            </w:pPr>
            <w:r>
              <w:rPr>
                <w:kern w:val="0"/>
                <w:sz w:val="22"/>
                <w:szCs w:val="22"/>
                <w:lang w:val="ru-RU" w:bidi="ar-SA"/>
              </w:rPr>
              <w:t>Здания и сооружения для организации и проведения официальных физкультурно-оздоровительных и спортивных мероприятий районного уровня</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Повышение доступности и качества услуг учреждений физической культуры и массового спорта. Привлечение и закрепление на территории молодого населения. Сокращение заболеваемости населения. Повышение инвестиционной привлекательности территории поселений и района в целом.</w:t>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tcBorders/>
          </w:tcPr>
          <w:p>
            <w:pPr>
              <w:pStyle w:val="Normal"/>
              <w:widowControl/>
              <w:spacing w:before="0" w:after="0"/>
              <w:jc w:val="both"/>
              <w:rPr>
                <w:kern w:val="0"/>
                <w:sz w:val="22"/>
                <w:lang w:val="ru-RU" w:bidi="ar-SA"/>
              </w:rPr>
            </w:pPr>
            <w:r>
              <w:rPr>
                <w:kern w:val="0"/>
                <w:sz w:val="22"/>
                <w:szCs w:val="22"/>
                <w:lang w:val="ru-RU" w:bidi="ar-SA"/>
              </w:rPr>
              <w:t>Обработка, утилизация, обезвреживание*, размещение твердых коммунальных отходов</w:t>
            </w:r>
          </w:p>
        </w:tc>
        <w:tc>
          <w:tcPr>
            <w:tcW w:w="3371" w:type="dxa"/>
            <w:tcBorders/>
          </w:tcPr>
          <w:p>
            <w:pPr>
              <w:pStyle w:val="Normal"/>
              <w:widowControl/>
              <w:spacing w:before="0" w:after="0"/>
              <w:jc w:val="both"/>
              <w:rPr>
                <w:kern w:val="0"/>
                <w:sz w:val="22"/>
                <w:lang w:val="ru-RU" w:bidi="ar-SA"/>
              </w:rPr>
            </w:pPr>
            <w:r>
              <w:rPr>
                <w:kern w:val="0"/>
                <w:sz w:val="22"/>
                <w:szCs w:val="22"/>
                <w:lang w:val="ru-RU" w:bidi="ar-SA"/>
              </w:rPr>
              <w:t>Объекты по обработке, утилизации, обезвреживанию*, размещению твердых коммунальных отходов, необходимые для обеспечения полномочий органов местного самоуправления муниципального района</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Улучшение условий проживания населения района. Повышения уровня благоустройства. Повышение инвестиционной привлекательности территории поселений и района в целом.</w:t>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vMerge w:val="restart"/>
            <w:tcBorders/>
          </w:tcPr>
          <w:p>
            <w:pPr>
              <w:pStyle w:val="Normal"/>
              <w:widowControl/>
              <w:spacing w:before="0" w:after="0"/>
              <w:jc w:val="both"/>
              <w:rPr>
                <w:kern w:val="0"/>
                <w:sz w:val="22"/>
                <w:lang w:val="ru-RU" w:bidi="ar-SA"/>
              </w:rPr>
            </w:pPr>
            <w:r>
              <w:rPr>
                <w:kern w:val="0"/>
                <w:sz w:val="22"/>
                <w:szCs w:val="22"/>
                <w:lang w:val="ru-RU" w:bidi="ar-SA"/>
              </w:rPr>
              <w:t>Объекты, обеспечивающие осуществление деятельности органов власти муниципального района</w:t>
            </w:r>
          </w:p>
        </w:tc>
        <w:tc>
          <w:tcPr>
            <w:tcW w:w="3371" w:type="dxa"/>
            <w:tcBorders/>
          </w:tcPr>
          <w:p>
            <w:pPr>
              <w:pStyle w:val="Normal"/>
              <w:widowControl/>
              <w:spacing w:before="0" w:after="0"/>
              <w:jc w:val="both"/>
              <w:rPr>
                <w:kern w:val="0"/>
                <w:sz w:val="22"/>
                <w:lang w:val="ru-RU" w:bidi="ar-SA"/>
              </w:rPr>
            </w:pPr>
            <w:r>
              <w:rPr>
                <w:kern w:val="0"/>
                <w:sz w:val="22"/>
                <w:szCs w:val="22"/>
                <w:lang w:val="ru-RU" w:bidi="ar-SA"/>
              </w:rPr>
              <w:t>Здания, строения и сооружения, необходимые для обеспечения осуществления полномочий органами местного самоуправления муниципального района. Муниципальные архивы</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Повышение доступности и качества муниципальных услуг</w:t>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vMerge w:val="continue"/>
            <w:tcBorders/>
          </w:tcPr>
          <w:p>
            <w:pPr>
              <w:pStyle w:val="Normal"/>
              <w:widowControl/>
              <w:spacing w:before="0" w:after="0"/>
              <w:jc w:val="both"/>
              <w:rPr>
                <w:kern w:val="0"/>
                <w:sz w:val="22"/>
                <w:lang w:val="ru-RU" w:bidi="ar-SA"/>
              </w:rPr>
            </w:pPr>
            <w:r>
              <w:rPr>
                <w:kern w:val="0"/>
                <w:sz w:val="22"/>
                <w:lang w:val="ru-RU" w:bidi="ar-SA"/>
              </w:rPr>
            </w:r>
          </w:p>
        </w:tc>
        <w:tc>
          <w:tcPr>
            <w:tcW w:w="3371" w:type="dxa"/>
            <w:tcBorders/>
          </w:tcPr>
          <w:p>
            <w:pPr>
              <w:pStyle w:val="Normal"/>
              <w:widowControl/>
              <w:spacing w:before="0" w:after="0"/>
              <w:jc w:val="both"/>
              <w:rPr>
                <w:kern w:val="0"/>
                <w:sz w:val="22"/>
                <w:lang w:val="ru-RU" w:bidi="ar-SA"/>
              </w:rPr>
            </w:pPr>
            <w:r>
              <w:rPr>
                <w:kern w:val="0"/>
                <w:sz w:val="22"/>
                <w:szCs w:val="22"/>
                <w:lang w:val="ru-RU" w:bidi="ar-SA"/>
              </w:rPr>
              <w:t>Объекты инженерной защиты и гидротехнические сооружения в границах муниципального района (за исключением объектов регионального значения и объектов местного значения сельских поселений района)</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Предупреждение возможных ЧС природного и техногенного характера.</w:t>
            </w:r>
          </w:p>
        </w:tc>
      </w:tr>
      <w:tr>
        <w:trPr/>
        <w:tc>
          <w:tcPr>
            <w:tcW w:w="632" w:type="dxa"/>
            <w:vMerge w:val="restart"/>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vMerge w:val="continue"/>
            <w:tcBorders/>
          </w:tcPr>
          <w:p>
            <w:pPr>
              <w:pStyle w:val="Normal"/>
              <w:widowControl/>
              <w:spacing w:before="0" w:after="0"/>
              <w:jc w:val="both"/>
              <w:rPr>
                <w:kern w:val="0"/>
                <w:sz w:val="22"/>
                <w:lang w:val="ru-RU" w:bidi="ar-SA"/>
              </w:rPr>
            </w:pPr>
            <w:r>
              <w:rPr>
                <w:kern w:val="0"/>
                <w:sz w:val="22"/>
                <w:lang w:val="ru-RU" w:bidi="ar-SA"/>
              </w:rPr>
            </w:r>
          </w:p>
        </w:tc>
        <w:tc>
          <w:tcPr>
            <w:tcW w:w="3371" w:type="dxa"/>
            <w:tcBorders/>
          </w:tcPr>
          <w:p>
            <w:pPr>
              <w:pStyle w:val="Normal"/>
              <w:widowControl/>
              <w:spacing w:before="0" w:after="0"/>
              <w:jc w:val="both"/>
              <w:rPr>
                <w:kern w:val="0"/>
                <w:sz w:val="22"/>
                <w:lang w:val="ru-RU" w:bidi="ar-SA"/>
              </w:rPr>
            </w:pPr>
            <w:r>
              <w:rPr>
                <w:kern w:val="0"/>
                <w:sz w:val="22"/>
                <w:szCs w:val="22"/>
                <w:lang w:val="ru-RU" w:bidi="ar-SA"/>
              </w:rPr>
              <w:t>Промышленные, агропромышленные предприятия или несколько предприятий, деятельность которых осуществляется в рамках единого производственно-технологического процесса, находящиеся в собственности муниципального района или решение о создании которых принимает ОМС муниципального района</w:t>
            </w:r>
          </w:p>
        </w:tc>
        <w:tc>
          <w:tcPr>
            <w:tcW w:w="3502" w:type="dxa"/>
            <w:vMerge w:val="restart"/>
            <w:tcBorders/>
          </w:tcPr>
          <w:p>
            <w:pPr>
              <w:pStyle w:val="Normal"/>
              <w:widowControl/>
              <w:spacing w:before="0" w:after="0"/>
              <w:jc w:val="both"/>
              <w:rPr>
                <w:kern w:val="0"/>
                <w:sz w:val="22"/>
                <w:lang w:val="ru-RU" w:bidi="ar-SA"/>
              </w:rPr>
            </w:pPr>
            <w:r>
              <w:rPr>
                <w:kern w:val="0"/>
                <w:sz w:val="22"/>
                <w:lang w:val="ru-RU" w:bidi="ar-SA"/>
              </w:rPr>
            </w:r>
          </w:p>
          <w:p>
            <w:pPr>
              <w:pStyle w:val="Normal"/>
              <w:widowControl/>
              <w:spacing w:before="0" w:after="0"/>
              <w:jc w:val="both"/>
              <w:rPr>
                <w:kern w:val="0"/>
                <w:sz w:val="22"/>
                <w:lang w:val="ru-RU" w:bidi="ar-SA"/>
              </w:rPr>
            </w:pPr>
            <w:r>
              <w:rPr>
                <w:kern w:val="0"/>
                <w:sz w:val="22"/>
                <w:lang w:val="ru-RU" w:bidi="ar-SA"/>
              </w:rPr>
            </w:r>
          </w:p>
          <w:p>
            <w:pPr>
              <w:pStyle w:val="Normal"/>
              <w:widowControl/>
              <w:spacing w:before="0" w:after="0"/>
              <w:jc w:val="both"/>
              <w:rPr>
                <w:kern w:val="0"/>
                <w:sz w:val="22"/>
                <w:lang w:val="ru-RU" w:bidi="ar-SA"/>
              </w:rPr>
            </w:pPr>
            <w:r>
              <w:rPr>
                <w:kern w:val="0"/>
                <w:sz w:val="22"/>
                <w:lang w:val="ru-RU" w:bidi="ar-SA"/>
              </w:rPr>
            </w:r>
          </w:p>
          <w:p>
            <w:pPr>
              <w:pStyle w:val="Normal"/>
              <w:widowControl/>
              <w:spacing w:before="0" w:after="0"/>
              <w:jc w:val="both"/>
              <w:rPr>
                <w:kern w:val="0"/>
                <w:sz w:val="22"/>
                <w:lang w:val="ru-RU" w:bidi="ar-SA"/>
              </w:rPr>
            </w:pPr>
            <w:r>
              <w:rPr>
                <w:kern w:val="0"/>
                <w:sz w:val="22"/>
                <w:lang w:val="ru-RU" w:bidi="ar-SA"/>
              </w:rPr>
            </w:r>
          </w:p>
          <w:p>
            <w:pPr>
              <w:pStyle w:val="Normal"/>
              <w:widowControl/>
              <w:spacing w:before="0" w:after="0"/>
              <w:jc w:val="both"/>
              <w:rPr>
                <w:kern w:val="0"/>
                <w:sz w:val="22"/>
                <w:lang w:val="ru-RU" w:bidi="ar-SA"/>
              </w:rPr>
            </w:pPr>
            <w:r>
              <w:rPr>
                <w:kern w:val="0"/>
                <w:sz w:val="22"/>
                <w:lang w:val="ru-RU" w:bidi="ar-SA"/>
              </w:rPr>
            </w:r>
          </w:p>
          <w:p>
            <w:pPr>
              <w:pStyle w:val="Normal"/>
              <w:widowControl/>
              <w:spacing w:before="0" w:after="0"/>
              <w:jc w:val="both"/>
              <w:rPr>
                <w:kern w:val="0"/>
                <w:sz w:val="22"/>
                <w:lang w:val="ru-RU" w:bidi="ar-SA"/>
              </w:rPr>
            </w:pPr>
            <w:r>
              <w:rPr>
                <w:kern w:val="0"/>
                <w:sz w:val="22"/>
                <w:lang w:val="ru-RU" w:bidi="ar-SA"/>
              </w:rPr>
            </w:r>
          </w:p>
          <w:p>
            <w:pPr>
              <w:pStyle w:val="Normal"/>
              <w:widowControl/>
              <w:spacing w:before="0" w:after="0"/>
              <w:jc w:val="both"/>
              <w:rPr>
                <w:kern w:val="0"/>
                <w:sz w:val="22"/>
                <w:lang w:val="ru-RU" w:bidi="ar-SA"/>
              </w:rPr>
            </w:pPr>
            <w:r>
              <w:rPr>
                <w:kern w:val="0"/>
                <w:sz w:val="22"/>
                <w:lang w:val="ru-RU" w:bidi="ar-SA"/>
              </w:rPr>
            </w:r>
          </w:p>
          <w:p>
            <w:pPr>
              <w:pStyle w:val="Normal"/>
              <w:widowControl/>
              <w:spacing w:before="0" w:after="0"/>
              <w:jc w:val="both"/>
              <w:rPr>
                <w:kern w:val="0"/>
                <w:sz w:val="22"/>
                <w:lang w:val="ru-RU" w:bidi="ar-SA"/>
              </w:rPr>
            </w:pPr>
            <w:r>
              <w:rPr>
                <w:kern w:val="0"/>
                <w:sz w:val="22"/>
                <w:lang w:val="ru-RU" w:bidi="ar-SA"/>
              </w:rPr>
            </w:r>
          </w:p>
          <w:p>
            <w:pPr>
              <w:pStyle w:val="Normal"/>
              <w:widowControl/>
              <w:spacing w:before="0" w:after="0"/>
              <w:jc w:val="both"/>
              <w:rPr>
                <w:kern w:val="0"/>
                <w:sz w:val="22"/>
                <w:lang w:val="ru-RU" w:bidi="ar-SA"/>
              </w:rPr>
            </w:pPr>
            <w:r>
              <w:rPr>
                <w:kern w:val="0"/>
                <w:sz w:val="22"/>
                <w:szCs w:val="22"/>
                <w:lang w:val="ru-RU" w:bidi="ar-SA"/>
              </w:rPr>
              <w:t>Создание новых рабочих мест, повышения уровня жизни населения района. Увеличение налогов, поступающих в местный бюджет. Повышение жизненного уровня населения.</w:t>
            </w:r>
          </w:p>
          <w:p>
            <w:pPr>
              <w:pStyle w:val="Normal"/>
              <w:widowControl/>
              <w:spacing w:before="0" w:after="0"/>
              <w:jc w:val="both"/>
              <w:rPr>
                <w:kern w:val="0"/>
                <w:sz w:val="22"/>
                <w:lang w:val="ru-RU" w:bidi="ar-SA"/>
              </w:rPr>
            </w:pPr>
            <w:r>
              <w:rPr>
                <w:kern w:val="0"/>
                <w:sz w:val="22"/>
                <w:szCs w:val="22"/>
                <w:lang w:val="ru-RU" w:bidi="ar-SA"/>
              </w:rPr>
              <w:t>Повышение инвестиционной привлекательности территории поселений и района в целом.</w:t>
            </w:r>
          </w:p>
        </w:tc>
      </w:tr>
      <w:tr>
        <w:trPr/>
        <w:tc>
          <w:tcPr>
            <w:tcW w:w="632" w:type="dxa"/>
            <w:vMerge w:val="continue"/>
            <w:tcBorders/>
          </w:tcPr>
          <w:p>
            <w:pPr>
              <w:pStyle w:val="Normal"/>
              <w:widowControl/>
              <w:numPr>
                <w:ilvl w:val="0"/>
                <w:numId w:val="0"/>
              </w:numPr>
              <w:spacing w:before="0" w:after="0"/>
              <w:ind w:hanging="0" w:left="502"/>
              <w:contextualSpacing/>
              <w:jc w:val="both"/>
              <w:rPr>
                <w:kern w:val="0"/>
                <w:sz w:val="22"/>
                <w:lang w:val="ru-RU" w:bidi="ar-SA"/>
              </w:rPr>
            </w:pPr>
            <w:r>
              <w:rPr>
                <w:kern w:val="0"/>
                <w:sz w:val="22"/>
                <w:lang w:val="ru-RU" w:bidi="ar-SA"/>
              </w:rPr>
            </w:r>
          </w:p>
        </w:tc>
        <w:tc>
          <w:tcPr>
            <w:tcW w:w="2132" w:type="dxa"/>
            <w:vMerge w:val="continue"/>
            <w:tcBorders/>
          </w:tcPr>
          <w:p>
            <w:pPr>
              <w:pStyle w:val="Normal"/>
              <w:widowControl/>
              <w:spacing w:before="0" w:after="0"/>
              <w:jc w:val="both"/>
              <w:rPr>
                <w:kern w:val="0"/>
                <w:sz w:val="22"/>
                <w:lang w:val="ru-RU" w:bidi="ar-SA"/>
              </w:rPr>
            </w:pPr>
            <w:r>
              <w:rPr>
                <w:kern w:val="0"/>
                <w:sz w:val="22"/>
                <w:lang w:val="ru-RU" w:bidi="ar-SA"/>
              </w:rPr>
            </w:r>
          </w:p>
        </w:tc>
        <w:tc>
          <w:tcPr>
            <w:tcW w:w="3371" w:type="dxa"/>
            <w:tcBorders/>
          </w:tcPr>
          <w:p>
            <w:pPr>
              <w:pStyle w:val="Normal"/>
              <w:widowControl/>
              <w:spacing w:before="0" w:after="0"/>
              <w:jc w:val="both"/>
              <w:rPr>
                <w:kern w:val="0"/>
                <w:sz w:val="22"/>
                <w:lang w:val="ru-RU" w:bidi="ar-SA"/>
              </w:rPr>
            </w:pPr>
            <w:r>
              <w:rPr>
                <w:kern w:val="0"/>
                <w:sz w:val="22"/>
                <w:szCs w:val="22"/>
                <w:lang w:val="ru-RU" w:bidi="ar-SA"/>
              </w:rPr>
              <w:t>Территории комплексного развития промышленно- производственного и агропромышленного типа, показатели определения которых устанавливаются нормативными правовыми актами органа местного. самоуправления муниципального района</w:t>
            </w:r>
          </w:p>
        </w:tc>
        <w:tc>
          <w:tcPr>
            <w:tcW w:w="3502" w:type="dxa"/>
            <w:vMerge w:val="continue"/>
            <w:tcBorders/>
          </w:tcPr>
          <w:p>
            <w:pPr>
              <w:pStyle w:val="Normal"/>
              <w:widowControl/>
              <w:spacing w:before="0" w:after="0"/>
              <w:jc w:val="both"/>
              <w:rPr>
                <w:kern w:val="0"/>
                <w:sz w:val="22"/>
                <w:lang w:val="ru-RU" w:bidi="ar-SA"/>
              </w:rPr>
            </w:pPr>
            <w:r>
              <w:rPr>
                <w:kern w:val="0"/>
                <w:sz w:val="22"/>
                <w:lang w:val="ru-RU" w:bidi="ar-SA"/>
              </w:rPr>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vMerge w:val="continue"/>
            <w:tcBorders/>
          </w:tcPr>
          <w:p>
            <w:pPr>
              <w:pStyle w:val="Normal"/>
              <w:widowControl/>
              <w:spacing w:before="0" w:after="0"/>
              <w:jc w:val="both"/>
              <w:rPr>
                <w:kern w:val="0"/>
                <w:sz w:val="22"/>
                <w:lang w:val="ru-RU" w:bidi="ar-SA"/>
              </w:rPr>
            </w:pPr>
            <w:r>
              <w:rPr>
                <w:kern w:val="0"/>
                <w:sz w:val="22"/>
                <w:lang w:val="ru-RU" w:bidi="ar-SA"/>
              </w:rPr>
            </w:r>
          </w:p>
        </w:tc>
        <w:tc>
          <w:tcPr>
            <w:tcW w:w="3371" w:type="dxa"/>
            <w:tcBorders/>
          </w:tcPr>
          <w:p>
            <w:pPr>
              <w:pStyle w:val="Normal"/>
              <w:widowControl/>
              <w:spacing w:before="0" w:after="0"/>
              <w:jc w:val="both"/>
              <w:rPr>
                <w:kern w:val="0"/>
                <w:sz w:val="22"/>
                <w:lang w:val="ru-RU" w:bidi="ar-SA"/>
              </w:rPr>
            </w:pPr>
            <w:r>
              <w:rPr>
                <w:kern w:val="0"/>
                <w:sz w:val="22"/>
                <w:szCs w:val="22"/>
                <w:lang w:val="ru-RU" w:bidi="ar-SA"/>
              </w:rPr>
              <w:t>Субъектов малого и среднего предпринимательства в области туристско-рекреационной деятельности</w:t>
            </w:r>
          </w:p>
        </w:tc>
        <w:tc>
          <w:tcPr>
            <w:tcW w:w="3502" w:type="dxa"/>
            <w:vMerge w:val="continue"/>
            <w:tcBorders/>
          </w:tcPr>
          <w:p>
            <w:pPr>
              <w:pStyle w:val="Normal"/>
              <w:widowControl/>
              <w:spacing w:before="0" w:after="0"/>
              <w:jc w:val="both"/>
              <w:rPr>
                <w:kern w:val="0"/>
                <w:sz w:val="22"/>
                <w:lang w:val="ru-RU" w:bidi="ar-SA"/>
              </w:rPr>
            </w:pPr>
            <w:r>
              <w:rPr>
                <w:kern w:val="0"/>
                <w:sz w:val="22"/>
                <w:lang w:val="ru-RU" w:bidi="ar-SA"/>
              </w:rPr>
            </w:r>
          </w:p>
        </w:tc>
      </w:tr>
      <w:tr>
        <w:trPr/>
        <w:tc>
          <w:tcPr>
            <w:tcW w:w="632" w:type="dxa"/>
            <w:tcBorders/>
          </w:tcPr>
          <w:p>
            <w:pPr>
              <w:pStyle w:val="Normal"/>
              <w:widowControl/>
              <w:numPr>
                <w:ilvl w:val="0"/>
                <w:numId w:val="6"/>
              </w:numPr>
              <w:spacing w:before="0" w:after="0"/>
              <w:contextualSpacing/>
              <w:jc w:val="both"/>
              <w:rPr>
                <w:kern w:val="0"/>
                <w:sz w:val="22"/>
                <w:lang w:val="ru-RU" w:bidi="ar-SA"/>
              </w:rPr>
            </w:pPr>
            <w:r>
              <w:rPr>
                <w:kern w:val="0"/>
                <w:sz w:val="22"/>
                <w:lang w:val="ru-RU" w:bidi="ar-SA"/>
              </w:rPr>
            </w:r>
          </w:p>
        </w:tc>
        <w:tc>
          <w:tcPr>
            <w:tcW w:w="2132" w:type="dxa"/>
            <w:tcBorders/>
          </w:tcPr>
          <w:p>
            <w:pPr>
              <w:pStyle w:val="Normal"/>
              <w:widowControl/>
              <w:spacing w:before="0" w:after="0"/>
              <w:jc w:val="both"/>
              <w:rPr>
                <w:kern w:val="0"/>
                <w:sz w:val="22"/>
                <w:lang w:val="ru-RU" w:bidi="ar-SA"/>
              </w:rPr>
            </w:pPr>
            <w:r>
              <w:rPr>
                <w:kern w:val="0"/>
                <w:sz w:val="22"/>
                <w:szCs w:val="22"/>
                <w:lang w:val="ru-RU" w:bidi="ar-SA"/>
              </w:rPr>
              <w:t>Межпоселенческие места погребения</w:t>
            </w:r>
          </w:p>
        </w:tc>
        <w:tc>
          <w:tcPr>
            <w:tcW w:w="3371" w:type="dxa"/>
            <w:tcBorders/>
          </w:tcPr>
          <w:p>
            <w:pPr>
              <w:pStyle w:val="Normal"/>
              <w:widowControl/>
              <w:spacing w:before="0" w:after="0"/>
              <w:jc w:val="both"/>
              <w:rPr>
                <w:kern w:val="0"/>
                <w:sz w:val="22"/>
                <w:lang w:val="ru-RU" w:bidi="ar-SA"/>
              </w:rPr>
            </w:pPr>
            <w:r>
              <w:rPr>
                <w:kern w:val="0"/>
                <w:sz w:val="22"/>
                <w:szCs w:val="22"/>
                <w:lang w:val="ru-RU" w:bidi="ar-SA"/>
              </w:rPr>
              <w:t>Межпоселковые кладбища</w:t>
            </w:r>
          </w:p>
        </w:tc>
        <w:tc>
          <w:tcPr>
            <w:tcW w:w="3502" w:type="dxa"/>
            <w:tcBorders/>
          </w:tcPr>
          <w:p>
            <w:pPr>
              <w:pStyle w:val="Normal"/>
              <w:widowControl/>
              <w:spacing w:before="0" w:after="0"/>
              <w:jc w:val="both"/>
              <w:rPr>
                <w:kern w:val="0"/>
                <w:sz w:val="22"/>
                <w:lang w:val="ru-RU" w:bidi="ar-SA"/>
              </w:rPr>
            </w:pPr>
            <w:r>
              <w:rPr>
                <w:kern w:val="0"/>
                <w:sz w:val="22"/>
                <w:szCs w:val="22"/>
                <w:lang w:val="ru-RU" w:bidi="ar-SA"/>
              </w:rPr>
              <w:t>Повышение доступности и качества ритуальных муниципальных услуг</w:t>
            </w:r>
          </w:p>
        </w:tc>
      </w:tr>
    </w:tbl>
    <w:p>
      <w:pPr>
        <w:pStyle w:val="Normal"/>
        <w:ind w:firstLine="709"/>
        <w:rPr>
          <w:sz w:val="22"/>
          <w:szCs w:val="22"/>
        </w:rPr>
      </w:pPr>
      <w:r>
        <w:rPr>
          <w:sz w:val="22"/>
          <w:szCs w:val="22"/>
        </w:rPr>
      </w:r>
    </w:p>
    <w:p>
      <w:pPr>
        <w:sectPr>
          <w:headerReference w:type="even" r:id="rId103"/>
          <w:headerReference w:type="default" r:id="rId104"/>
          <w:headerReference w:type="first" r:id="rId105"/>
          <w:footerReference w:type="even" r:id="rId106"/>
          <w:footerReference w:type="default" r:id="rId107"/>
          <w:footerReference w:type="first" r:id="rId108"/>
          <w:type w:val="nextPage"/>
          <w:pgSz w:w="11906" w:h="16838"/>
          <w:pgMar w:left="1701" w:right="567" w:gutter="0" w:header="743" w:top="1134" w:footer="919" w:bottom="1134"/>
          <w:pgNumType w:fmt="decimal"/>
          <w:formProt w:val="false"/>
          <w:textDirection w:val="lrTb"/>
          <w:docGrid w:type="default" w:linePitch="326" w:charSpace="0"/>
        </w:sectPr>
        <w:pStyle w:val="Normal"/>
        <w:ind w:firstLine="709"/>
        <w:rPr/>
      </w:pPr>
      <w:r>
        <w:rPr>
          <w:sz w:val="22"/>
          <w:szCs w:val="22"/>
        </w:rPr>
        <w:t>* на территории Калужской области отсутствуют объекты по обезвреживанию твердых коммунальных отходов.</w:t>
      </w:r>
    </w:p>
    <w:p>
      <w:pPr>
        <w:pStyle w:val="Style79"/>
        <w:numPr>
          <w:ilvl w:val="0"/>
          <w:numId w:val="1"/>
        </w:numPr>
        <w:rPr/>
      </w:pPr>
      <w:bookmarkStart w:id="84" w:name="_Toc164937840"/>
      <w:bookmarkStart w:id="85" w:name="dst101642"/>
      <w:bookmarkStart w:id="86" w:name="dst2301"/>
      <w:bookmarkEnd w:id="85"/>
      <w:bookmarkEnd w:id="86"/>
      <w:r>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межселенных территориях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объектов федерального значения, объектов регионального значения на основе анализа использования этих территорий, возможных направлений их развития и прогнозируемых ограничений их использования</w:t>
      </w:r>
      <w:bookmarkEnd w:id="84"/>
    </w:p>
    <w:p>
      <w:pPr>
        <w:pStyle w:val="Style78"/>
        <w:rPr>
          <w:b/>
        </w:rPr>
      </w:pPr>
      <w:r>
        <w:rPr/>
        <w:t xml:space="preserve">В СТП муниципального района  не применяются положения статьи 19 Градостроительного кодекса Российской Федерации в части пункта 3 и 4 части 1, пункта 2 части 2, пункта 4,5 и 6 части 5, в связи с тем, что на территории муниципального района </w:t>
      </w:r>
      <w:r>
        <w:rPr>
          <w:b/>
        </w:rPr>
        <w:t xml:space="preserve">межселенные территории отсутствуют. </w:t>
      </w:r>
    </w:p>
    <w:p>
      <w:pPr>
        <w:pStyle w:val="56"/>
        <w:numPr>
          <w:ilvl w:val="0"/>
          <w:numId w:val="0"/>
        </w:numPr>
        <w:ind w:hanging="0" w:left="0"/>
        <w:rPr/>
      </w:pPr>
      <w:bookmarkStart w:id="87" w:name="_Toc164937841"/>
      <w:r>
        <w:rPr/>
        <w:t>4.1 Планируемые для размещения объекты федерального значения, объекты регионального значения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w:t>
      </w:r>
      <w:bookmarkEnd w:id="87"/>
      <w:r>
        <w:rPr/>
        <w:t xml:space="preserve"> </w:t>
      </w:r>
    </w:p>
    <w:p>
      <w:pPr>
        <w:pStyle w:val="Style78"/>
        <w:rPr>
          <w:rFonts w:eastAsia="SimSun"/>
          <w:lang w:eastAsia="zh-CN"/>
        </w:rPr>
      </w:pPr>
      <w:r>
        <w:rPr>
          <w:rFonts w:eastAsia="SimSun"/>
          <w:lang w:eastAsia="zh-CN"/>
        </w:rPr>
        <w:t>В соответствии со 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 распоряжением Правительства Российской Федерации от 19 марта 2013 г. № 384-р (с последующими изменениями) на территории района планируется реконструкция</w:t>
      </w:r>
      <w:r>
        <w:rPr/>
        <w:t xml:space="preserve"> </w:t>
      </w:r>
      <w:r>
        <w:rPr>
          <w:rFonts w:eastAsia="SimSun"/>
          <w:lang w:eastAsia="zh-CN"/>
        </w:rPr>
        <w:t xml:space="preserve">автомобильной дороги. </w:t>
      </w:r>
    </w:p>
    <w:p>
      <w:pPr>
        <w:pStyle w:val="Style78"/>
        <w:rPr>
          <w:rFonts w:eastAsia="SimSun"/>
          <w:lang w:eastAsia="zh-CN"/>
        </w:rPr>
      </w:pPr>
      <w:r>
        <w:rPr>
          <w:rFonts w:eastAsia="SimSun"/>
          <w:lang w:eastAsia="zh-CN"/>
        </w:rPr>
      </w:r>
    </w:p>
    <w:p>
      <w:pPr>
        <w:pStyle w:val="Style78"/>
        <w:jc w:val="center"/>
        <w:rPr>
          <w:rFonts w:eastAsia="SimSun"/>
          <w:b/>
          <w:lang w:eastAsia="zh-CN"/>
        </w:rPr>
      </w:pPr>
      <w:r>
        <w:rPr>
          <w:rFonts w:eastAsia="SimSun"/>
          <w:b/>
          <w:lang w:eastAsia="zh-CN"/>
        </w:rPr>
        <w:t>Планируемые объекты федерального значения</w:t>
      </w:r>
    </w:p>
    <w:p>
      <w:pPr>
        <w:pStyle w:val="Normal"/>
        <w:widowControl w:val="false"/>
        <w:ind w:firstLine="709"/>
        <w:jc w:val="right"/>
        <w:rPr>
          <w:b/>
          <w:highlight w:val="yellow"/>
        </w:rPr>
      </w:pPr>
      <w:r>
        <w:rPr>
          <w:rFonts w:cs="Tahoma"/>
          <w:szCs w:val="16"/>
        </w:rPr>
        <w:t>Таблица 4.1.1</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467"/>
        <w:gridCol w:w="1830"/>
        <w:gridCol w:w="1408"/>
        <w:gridCol w:w="1633"/>
        <w:gridCol w:w="1717"/>
        <w:gridCol w:w="1152"/>
        <w:gridCol w:w="1430"/>
      </w:tblGrid>
      <w:tr>
        <w:trPr/>
        <w:tc>
          <w:tcPr>
            <w:tcW w:w="467"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b/>
              </w:rPr>
            </w:pPr>
            <w:r>
              <w:rPr>
                <w:b/>
              </w:rPr>
            </w:r>
          </w:p>
          <w:p>
            <w:pPr>
              <w:pStyle w:val="Normal"/>
              <w:jc w:val="center"/>
              <w:rPr/>
            </w:pPr>
            <w:r>
              <w:rPr>
                <w:b/>
                <w:sz w:val="22"/>
                <w:szCs w:val="22"/>
              </w:rPr>
              <w:t xml:space="preserve">№ </w:t>
            </w:r>
            <w:r>
              <w:rPr>
                <w:b/>
                <w:sz w:val="22"/>
                <w:szCs w:val="22"/>
              </w:rPr>
              <w:t>п/п</w:t>
            </w:r>
          </w:p>
        </w:tc>
        <w:tc>
          <w:tcPr>
            <w:tcW w:w="183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b/>
                <w:sz w:val="22"/>
                <w:szCs w:val="22"/>
              </w:rPr>
              <w:t>Назначение объекта федерального значения</w:t>
            </w:r>
          </w:p>
        </w:tc>
        <w:tc>
          <w:tcPr>
            <w:tcW w:w="1408"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b/>
                <w:sz w:val="22"/>
                <w:szCs w:val="22"/>
              </w:rPr>
              <w:t>Наименование объекта</w:t>
            </w:r>
          </w:p>
        </w:tc>
        <w:tc>
          <w:tcPr>
            <w:tcW w:w="1633"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b/>
                <w:sz w:val="22"/>
                <w:szCs w:val="22"/>
              </w:rPr>
              <w:t>Краткая характеристика объекта</w:t>
            </w:r>
          </w:p>
        </w:tc>
        <w:tc>
          <w:tcPr>
            <w:tcW w:w="1717"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b/>
                <w:sz w:val="22"/>
                <w:szCs w:val="22"/>
              </w:rPr>
              <w:t>Местоположение планируемого объекта</w:t>
            </w:r>
          </w:p>
        </w:tc>
        <w:tc>
          <w:tcPr>
            <w:tcW w:w="1152"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b/>
                <w:sz w:val="22"/>
                <w:szCs w:val="22"/>
              </w:rPr>
              <w:t>Срок реализации</w:t>
            </w:r>
          </w:p>
        </w:tc>
        <w:tc>
          <w:tcPr>
            <w:tcW w:w="143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b/>
                <w:sz w:val="22"/>
                <w:szCs w:val="22"/>
              </w:rPr>
              <w:t>Зона с особыми условиями использования территории</w:t>
            </w:r>
          </w:p>
        </w:tc>
      </w:tr>
      <w:tr>
        <w:trPr>
          <w:trHeight w:val="1878" w:hRule="atLeast"/>
        </w:trPr>
        <w:tc>
          <w:tcPr>
            <w:tcW w:w="467"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1</w:t>
            </w:r>
          </w:p>
        </w:tc>
        <w:tc>
          <w:tcPr>
            <w:tcW w:w="183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highlight w:val="yellow"/>
              </w:rPr>
            </w:pPr>
            <w:r>
              <w:rPr>
                <w:rFonts w:eastAsia="Calibri" w:eastAsiaTheme="minorHAnsi"/>
                <w:sz w:val="22"/>
                <w:szCs w:val="22"/>
                <w:lang w:eastAsia="en-US"/>
              </w:rPr>
              <w:t>Строительство и реконструкция автомобильной дороги</w:t>
            </w:r>
          </w:p>
        </w:tc>
        <w:tc>
          <w:tcPr>
            <w:tcW w:w="140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eastAsia="Calibri" w:eastAsiaTheme="minorHAnsi"/>
                <w:lang w:eastAsia="en-US"/>
              </w:rPr>
            </w:pPr>
            <w:r>
              <w:rPr>
                <w:rFonts w:eastAsia="Calibri" w:eastAsiaTheme="minorHAnsi"/>
                <w:sz w:val="22"/>
                <w:szCs w:val="22"/>
                <w:lang w:eastAsia="en-US"/>
              </w:rPr>
              <w:t>Автомобильная дорога М-3 «Украина» Москва – Калуга – Брянск – граница с Украиной</w:t>
            </w:r>
          </w:p>
        </w:tc>
        <w:tc>
          <w:tcPr>
            <w:tcW w:w="1633"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highlight w:val="yellow"/>
              </w:rPr>
            </w:pPr>
            <w:r>
              <w:rPr>
                <w:rFonts w:eastAsia="Calibri" w:eastAsiaTheme="minorHAnsi"/>
                <w:sz w:val="22"/>
                <w:szCs w:val="22"/>
                <w:lang w:eastAsia="en-US"/>
              </w:rPr>
              <w:t>строительство и реконструкция автомобильной дороги протяженностью 488,9 км, категории IБ, с 4 – 10 полосами движения, с последующей эксплуатацией на платной основе</w:t>
            </w:r>
          </w:p>
        </w:tc>
        <w:tc>
          <w:tcPr>
            <w:tcW w:w="1717"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highlight w:val="yellow"/>
              </w:rPr>
            </w:pPr>
            <w:r>
              <w:rPr>
                <w:sz w:val="22"/>
                <w:szCs w:val="22"/>
              </w:rPr>
              <w:t>Калужская область, Бабынинский, Боровский, Дзержинский, Думиничский, Жиздринский районы, г. Калуга, Малоярославецкий, Мещовский районы, г. Обнинск, Сухиничский, Хвастовичский районы</w:t>
            </w:r>
          </w:p>
        </w:tc>
        <w:tc>
          <w:tcPr>
            <w:tcW w:w="1152"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Первая очередь</w:t>
            </w:r>
          </w:p>
        </w:tc>
        <w:tc>
          <w:tcPr>
            <w:tcW w:w="143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w:t>
            </w:r>
          </w:p>
        </w:tc>
      </w:tr>
      <w:tr>
        <w:trPr>
          <w:trHeight w:val="1878" w:hRule="atLeast"/>
        </w:trPr>
        <w:tc>
          <w:tcPr>
            <w:tcW w:w="467"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2</w:t>
            </w:r>
          </w:p>
        </w:tc>
        <w:tc>
          <w:tcPr>
            <w:tcW w:w="183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eastAsia="Calibri"/>
              </w:rPr>
            </w:pPr>
            <w:r>
              <w:rPr>
                <w:rFonts w:eastAsia="Calibri" w:eastAsiaTheme="minorHAnsi"/>
                <w:sz w:val="22"/>
                <w:szCs w:val="22"/>
                <w:lang w:eastAsia="en-US"/>
              </w:rPr>
              <w:t>Организация скоростного движения на участках железных дорог</w:t>
            </w:r>
          </w:p>
        </w:tc>
        <w:tc>
          <w:tcPr>
            <w:tcW w:w="140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eastAsia="Calibri"/>
              </w:rPr>
            </w:pPr>
            <w:r>
              <w:rPr>
                <w:rFonts w:eastAsia="Calibri" w:eastAsiaTheme="minorHAnsi"/>
                <w:sz w:val="22"/>
                <w:szCs w:val="22"/>
                <w:lang w:eastAsia="en-US"/>
              </w:rPr>
              <w:t>Москва – Суземка</w:t>
            </w:r>
          </w:p>
        </w:tc>
        <w:tc>
          <w:tcPr>
            <w:tcW w:w="1633"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реконструкция железнодорожных путей общего пользования протяженностью 488 км</w:t>
            </w:r>
          </w:p>
        </w:tc>
        <w:tc>
          <w:tcPr>
            <w:tcW w:w="171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rFonts w:eastAsia="Calibri" w:eastAsiaTheme="minorHAnsi"/>
                <w:sz w:val="22"/>
                <w:szCs w:val="22"/>
                <w:lang w:eastAsia="en-US"/>
              </w:rPr>
              <w:t>Калужская область: г. Калуга, Мещовский, Сухиничский, Думиничский, Жиздринский районы, г. Обнинск, Боровский, Малоярославецкий, Дзержинский, Бабынинский</w:t>
            </w:r>
          </w:p>
        </w:tc>
        <w:tc>
          <w:tcPr>
            <w:tcW w:w="1152"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Первая очередь</w:t>
            </w:r>
          </w:p>
        </w:tc>
        <w:tc>
          <w:tcPr>
            <w:tcW w:w="143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w:t>
            </w:r>
          </w:p>
        </w:tc>
      </w:tr>
      <w:tr>
        <w:trPr>
          <w:trHeight w:val="1878" w:hRule="atLeast"/>
        </w:trPr>
        <w:tc>
          <w:tcPr>
            <w:tcW w:w="467"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3</w:t>
            </w:r>
          </w:p>
        </w:tc>
        <w:tc>
          <w:tcPr>
            <w:tcW w:w="183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rFonts w:eastAsia="Calibri" w:eastAsiaTheme="minorHAnsi"/>
                <w:lang w:eastAsia="en-US"/>
              </w:rPr>
            </w:pPr>
            <w:r>
              <w:rPr>
                <w:rFonts w:eastAsia="Calibri" w:eastAsiaTheme="minorHAnsi"/>
                <w:sz w:val="22"/>
                <w:szCs w:val="22"/>
                <w:lang w:eastAsia="en-US"/>
              </w:rPr>
              <w:t>Строительство специализированных высокоскоростных железнодорожных магистралей</w:t>
            </w:r>
          </w:p>
        </w:tc>
        <w:tc>
          <w:tcPr>
            <w:tcW w:w="140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eastAsia="Calibri" w:eastAsiaTheme="minorHAnsi"/>
                <w:lang w:eastAsia="en-US"/>
              </w:rPr>
            </w:pPr>
            <w:r>
              <w:rPr>
                <w:rFonts w:eastAsia="Calibri" w:eastAsiaTheme="minorHAnsi"/>
                <w:sz w:val="22"/>
                <w:szCs w:val="22"/>
                <w:lang w:eastAsia="en-US"/>
              </w:rPr>
              <w:t>Москва - Калуга - Брянск (Суземка)</w:t>
            </w:r>
          </w:p>
        </w:tc>
        <w:tc>
          <w:tcPr>
            <w:tcW w:w="1633"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строительство высокоскоростной железнодорожной линии протяженностью 480 км</w:t>
            </w:r>
          </w:p>
        </w:tc>
        <w:tc>
          <w:tcPr>
            <w:tcW w:w="171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rFonts w:eastAsia="Calibri" w:eastAsiaTheme="minorHAnsi"/>
                <w:lang w:eastAsia="en-US"/>
              </w:rPr>
            </w:pPr>
            <w:r>
              <w:rPr>
                <w:rFonts w:eastAsia="Calibri" w:eastAsiaTheme="minorHAnsi"/>
                <w:sz w:val="22"/>
                <w:szCs w:val="22"/>
                <w:lang w:eastAsia="en-US"/>
              </w:rPr>
              <w:t>Калужская область: г. Калуга, Мещовский, Сухиничский, Думиничский, Жиздринский районы, г. Обнинск, Боровский, Малоярославецкий, Дзержинский, Бабынинский</w:t>
            </w:r>
          </w:p>
          <w:p>
            <w:pPr>
              <w:pStyle w:val="Normal"/>
              <w:rPr>
                <w:rFonts w:eastAsia="Calibri" w:eastAsiaTheme="minorHAnsi"/>
                <w:lang w:eastAsia="en-US"/>
              </w:rPr>
            </w:pPr>
            <w:r>
              <w:rPr>
                <w:rFonts w:eastAsia="Calibri" w:eastAsiaTheme="minorHAnsi"/>
                <w:lang w:eastAsia="en-US"/>
              </w:rPr>
            </w:r>
          </w:p>
        </w:tc>
        <w:tc>
          <w:tcPr>
            <w:tcW w:w="1152"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Первая очередь</w:t>
            </w:r>
          </w:p>
        </w:tc>
        <w:tc>
          <w:tcPr>
            <w:tcW w:w="1430" w:type="dxa"/>
            <w:tcBorders>
              <w:top w:val="single" w:sz="4" w:space="0" w:color="000000"/>
              <w:left w:val="single" w:sz="4" w:space="0" w:color="000000"/>
              <w:bottom w:val="single" w:sz="4" w:space="0" w:color="000000"/>
              <w:right w:val="single" w:sz="4" w:space="0" w:color="000000"/>
            </w:tcBorders>
            <w:shd w:color="auto" w:fill="auto" w:val="clear"/>
          </w:tcPr>
          <w:p>
            <w:pPr>
              <w:pStyle w:val="Normal"/>
              <w:jc w:val="center"/>
              <w:rPr/>
            </w:pPr>
            <w:r>
              <w:rPr>
                <w:sz w:val="22"/>
                <w:szCs w:val="22"/>
              </w:rPr>
              <w:t>-</w:t>
            </w:r>
          </w:p>
        </w:tc>
      </w:tr>
    </w:tbl>
    <w:p>
      <w:pPr>
        <w:pStyle w:val="Normal"/>
        <w:jc w:val="center"/>
        <w:rPr>
          <w:highlight w:val="yellow"/>
        </w:rPr>
      </w:pPr>
      <w:r>
        <w:rPr>
          <w:highlight w:val="yellow"/>
        </w:rPr>
      </w:r>
    </w:p>
    <w:p>
      <w:pPr>
        <w:pStyle w:val="Style78"/>
        <w:rPr>
          <w:rFonts w:eastAsia="SimSun"/>
          <w:lang w:eastAsia="zh-CN"/>
        </w:rPr>
      </w:pPr>
      <w:r>
        <w:rPr>
          <w:rFonts w:eastAsia="SimSun"/>
          <w:lang w:eastAsia="zh-CN"/>
        </w:rPr>
        <w:t xml:space="preserve">В соответствии со Схемой территориального планирования Калужской области (утв. Постановлением Правительства Калужской области от </w:t>
      </w:r>
      <w:r>
        <w:rPr>
          <w:rFonts w:eastAsia="Calibri" w:eastAsiaTheme="minorHAnsi"/>
          <w:lang w:eastAsia="en-US"/>
        </w:rPr>
        <w:t>10.03.2009 № 65</w:t>
      </w:r>
      <w:r>
        <w:rPr/>
        <w:t xml:space="preserve"> </w:t>
      </w:r>
      <w:r>
        <w:rPr>
          <w:rFonts w:eastAsia="Calibri" w:eastAsiaTheme="minorHAnsi"/>
          <w:lang w:eastAsia="en-US"/>
        </w:rPr>
        <w:t>р (с последующими изменениями)</w:t>
      </w:r>
      <w:r>
        <w:rPr>
          <w:rFonts w:eastAsia="SimSun"/>
          <w:lang w:eastAsia="zh-CN"/>
        </w:rPr>
        <w:t xml:space="preserve"> на территории района планируется размещение объектов регионального значения. </w:t>
      </w:r>
    </w:p>
    <w:p>
      <w:pPr>
        <w:pStyle w:val="Normal"/>
        <w:tabs>
          <w:tab w:val="clear" w:pos="708"/>
          <w:tab w:val="left" w:pos="2700" w:leader="none"/>
          <w:tab w:val="center" w:pos="7922" w:leader="none"/>
        </w:tabs>
        <w:ind w:firstLine="709"/>
        <w:jc w:val="center"/>
        <w:rPr>
          <w:rFonts w:eastAsia="SimSun"/>
          <w:b/>
          <w:lang w:eastAsia="zh-CN"/>
        </w:rPr>
      </w:pPr>
      <w:r>
        <w:rPr>
          <w:rFonts w:eastAsia="SimSun"/>
          <w:b/>
          <w:lang w:eastAsia="zh-CN"/>
        </w:rPr>
        <w:t xml:space="preserve">Планируемые объекты регионального значения </w:t>
      </w:r>
    </w:p>
    <w:p>
      <w:pPr>
        <w:pStyle w:val="Normal"/>
        <w:widowControl w:val="false"/>
        <w:ind w:firstLine="709"/>
        <w:jc w:val="right"/>
        <w:rPr>
          <w:b/>
          <w:highlight w:val="yellow"/>
        </w:rPr>
      </w:pPr>
      <w:bookmarkStart w:id="88" w:name="_Toc81475272"/>
      <w:bookmarkStart w:id="89" w:name="_Toc80271072"/>
      <w:bookmarkStart w:id="90" w:name="_Toc80271031"/>
      <w:r>
        <w:rPr>
          <w:rFonts w:cs="Tahoma"/>
          <w:szCs w:val="16"/>
        </w:rPr>
        <w:t>Таблица 4.1.2</w:t>
      </w:r>
    </w:p>
    <w:p>
      <w:pPr>
        <w:pStyle w:val="Style78"/>
        <w:rPr>
          <w:b/>
        </w:rPr>
      </w:pPr>
      <w:bookmarkStart w:id="91" w:name="_Toc81475272"/>
      <w:bookmarkStart w:id="92" w:name="_Toc80271072"/>
      <w:bookmarkStart w:id="93" w:name="_Toc80271031"/>
      <w:r>
        <w:rPr>
          <w:b/>
        </w:rPr>
        <w:t>2.1. Инвестиционные объекты, площадки, особые экономические зоны, индустриальные парки</w:t>
      </w:r>
      <w:bookmarkEnd w:id="91"/>
      <w:bookmarkEnd w:id="92"/>
      <w:bookmarkEnd w:id="93"/>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402"/>
        <w:gridCol w:w="1504"/>
        <w:gridCol w:w="1476"/>
        <w:gridCol w:w="1667"/>
        <w:gridCol w:w="1673"/>
        <w:gridCol w:w="1270"/>
        <w:gridCol w:w="1645"/>
      </w:tblGrid>
      <w:tr>
        <w:trPr/>
        <w:tc>
          <w:tcPr>
            <w:tcW w:w="4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lang w:val="x-none" w:eastAsia="x-none"/>
              </w:rPr>
            </w:pPr>
            <w:r>
              <w:rPr>
                <w:b/>
                <w:sz w:val="22"/>
                <w:szCs w:val="22"/>
                <w:lang w:val="x-none" w:eastAsia="x-none"/>
              </w:rPr>
              <w:t>№</w:t>
            </w:r>
          </w:p>
        </w:tc>
        <w:tc>
          <w:tcPr>
            <w:tcW w:w="150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val="x-none" w:eastAsia="x-none"/>
              </w:rPr>
            </w:pPr>
            <w:r>
              <w:rPr>
                <w:b/>
                <w:sz w:val="22"/>
                <w:szCs w:val="22"/>
                <w:lang w:val="x-none" w:eastAsia="x-none"/>
              </w:rPr>
              <w:t>Назначение объекта</w:t>
            </w:r>
          </w:p>
        </w:tc>
        <w:tc>
          <w:tcPr>
            <w:tcW w:w="147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val="x-none" w:eastAsia="x-none"/>
              </w:rPr>
            </w:pPr>
            <w:r>
              <w:rPr>
                <w:b/>
                <w:sz w:val="22"/>
                <w:szCs w:val="22"/>
                <w:lang w:val="x-none" w:eastAsia="x-none"/>
              </w:rPr>
              <w:t>Наименование объекта</w:t>
            </w:r>
          </w:p>
        </w:tc>
        <w:tc>
          <w:tcPr>
            <w:tcW w:w="16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eastAsia="x-none"/>
              </w:rPr>
            </w:pPr>
            <w:r>
              <w:rPr>
                <w:b/>
                <w:sz w:val="22"/>
                <w:szCs w:val="22"/>
                <w:lang w:eastAsia="x-none"/>
              </w:rPr>
              <w:t xml:space="preserve">Основные </w:t>
            </w:r>
            <w:r>
              <w:rPr>
                <w:b/>
                <w:sz w:val="22"/>
                <w:szCs w:val="22"/>
                <w:lang w:val="x-none" w:eastAsia="x-none"/>
              </w:rPr>
              <w:t>характеристик</w:t>
            </w:r>
            <w:r>
              <w:rPr>
                <w:b/>
                <w:sz w:val="22"/>
                <w:szCs w:val="22"/>
                <w:lang w:eastAsia="x-none"/>
              </w:rPr>
              <w:t>и</w:t>
            </w:r>
            <w:r>
              <w:rPr>
                <w:b/>
                <w:sz w:val="22"/>
                <w:szCs w:val="22"/>
                <w:lang w:val="x-none" w:eastAsia="x-none"/>
              </w:rPr>
              <w:t xml:space="preserve"> </w:t>
            </w:r>
            <w:r>
              <w:rPr>
                <w:b/>
                <w:sz w:val="22"/>
                <w:szCs w:val="22"/>
                <w:lang w:eastAsia="x-none"/>
              </w:rPr>
              <w:t xml:space="preserve">планируемого для размещения </w:t>
            </w:r>
            <w:r>
              <w:rPr>
                <w:b/>
                <w:sz w:val="22"/>
                <w:szCs w:val="22"/>
                <w:lang w:val="x-none" w:eastAsia="x-none"/>
              </w:rPr>
              <w:t>объекта</w:t>
            </w:r>
          </w:p>
          <w:p>
            <w:pPr>
              <w:pStyle w:val="Normal"/>
              <w:shd w:val="clear" w:color="auto" w:fill="FFFFFF"/>
              <w:jc w:val="center"/>
              <w:rPr>
                <w:b/>
                <w:lang w:eastAsia="x-none"/>
              </w:rPr>
            </w:pPr>
            <w:r>
              <w:rPr>
                <w:b/>
                <w:sz w:val="22"/>
                <w:szCs w:val="22"/>
                <w:lang w:eastAsia="x-none"/>
              </w:rPr>
              <w:t>(далее - характеристики)</w:t>
            </w:r>
          </w:p>
          <w:p>
            <w:pPr>
              <w:pStyle w:val="Normal"/>
              <w:shd w:val="clear" w:color="auto" w:fill="FFFFFF"/>
              <w:jc w:val="center"/>
              <w:rPr>
                <w:b/>
                <w:lang w:eastAsia="x-none"/>
              </w:rPr>
            </w:pPr>
            <w:r>
              <w:rPr>
                <w:b/>
                <w:lang w:eastAsia="x-none"/>
              </w:rPr>
            </w:r>
          </w:p>
        </w:tc>
        <w:tc>
          <w:tcPr>
            <w:tcW w:w="167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val="x-none" w:eastAsia="x-none"/>
              </w:rPr>
            </w:pPr>
            <w:r>
              <w:rPr>
                <w:b/>
                <w:sz w:val="22"/>
                <w:szCs w:val="22"/>
                <w:lang w:val="x-none" w:eastAsia="x-none"/>
              </w:rPr>
              <w:t>Местоположение планируемого объекта</w:t>
            </w:r>
          </w:p>
        </w:tc>
        <w:tc>
          <w:tcPr>
            <w:tcW w:w="12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val="x-none" w:eastAsia="x-none"/>
              </w:rPr>
            </w:pPr>
            <w:r>
              <w:rPr>
                <w:b/>
                <w:sz w:val="22"/>
                <w:szCs w:val="22"/>
                <w:lang w:val="x-none" w:eastAsia="x-none"/>
              </w:rPr>
              <w:t>Срок реализации:</w:t>
            </w:r>
          </w:p>
          <w:p>
            <w:pPr>
              <w:pStyle w:val="Normal"/>
              <w:shd w:val="clear" w:color="auto" w:fill="FFFFFF"/>
              <w:jc w:val="center"/>
              <w:rPr>
                <w:b/>
                <w:lang w:eastAsia="x-none"/>
              </w:rPr>
            </w:pPr>
            <w:r>
              <w:rPr>
                <w:b/>
                <w:sz w:val="22"/>
                <w:szCs w:val="22"/>
                <w:lang w:val="x-none" w:eastAsia="x-none"/>
              </w:rPr>
              <w:t>Первая очередь</w:t>
            </w:r>
          </w:p>
          <w:p>
            <w:pPr>
              <w:pStyle w:val="Normal"/>
              <w:shd w:val="clear" w:color="auto" w:fill="FFFFFF"/>
              <w:jc w:val="center"/>
              <w:rPr>
                <w:b/>
                <w:lang w:val="x-none" w:eastAsia="x-none"/>
              </w:rPr>
            </w:pPr>
            <w:r>
              <w:rPr>
                <w:b/>
                <w:sz w:val="22"/>
                <w:szCs w:val="22"/>
                <w:lang w:val="x-none" w:eastAsia="x-none"/>
              </w:rPr>
              <w:t>(2022-2032)</w:t>
            </w:r>
          </w:p>
          <w:p>
            <w:pPr>
              <w:pStyle w:val="Normal"/>
              <w:shd w:val="clear" w:color="auto" w:fill="FFFFFF"/>
              <w:jc w:val="center"/>
              <w:rPr>
                <w:b/>
                <w:lang w:eastAsia="x-none"/>
              </w:rPr>
            </w:pPr>
            <w:r>
              <w:rPr>
                <w:b/>
                <w:sz w:val="22"/>
                <w:szCs w:val="22"/>
                <w:lang w:val="x-none" w:eastAsia="x-none"/>
              </w:rPr>
              <w:t>Расчетный срок</w:t>
            </w:r>
          </w:p>
          <w:p>
            <w:pPr>
              <w:pStyle w:val="Normal"/>
              <w:shd w:val="clear" w:color="auto" w:fill="FFFFFF"/>
              <w:jc w:val="center"/>
              <w:rPr>
                <w:b/>
                <w:lang w:val="x-none" w:eastAsia="x-none"/>
              </w:rPr>
            </w:pPr>
            <w:r>
              <w:rPr>
                <w:b/>
                <w:sz w:val="22"/>
                <w:szCs w:val="22"/>
                <w:lang w:val="x-none" w:eastAsia="x-none"/>
              </w:rPr>
              <w:t>(2032-2042)</w:t>
            </w:r>
          </w:p>
        </w:tc>
        <w:tc>
          <w:tcPr>
            <w:tcW w:w="164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eastAsia="x-none"/>
              </w:rPr>
            </w:pPr>
            <w:r>
              <w:rPr>
                <w:b/>
                <w:sz w:val="22"/>
                <w:szCs w:val="22"/>
                <w:lang w:eastAsia="x-none"/>
              </w:rPr>
              <w:t>Характеристики з</w:t>
            </w:r>
            <w:r>
              <w:rPr>
                <w:b/>
                <w:sz w:val="22"/>
                <w:szCs w:val="22"/>
                <w:lang w:val="x-none" w:eastAsia="x-none"/>
              </w:rPr>
              <w:t>он</w:t>
            </w:r>
            <w:r>
              <w:rPr>
                <w:b/>
                <w:sz w:val="22"/>
                <w:szCs w:val="22"/>
                <w:lang w:eastAsia="x-none"/>
              </w:rPr>
              <w:t>ы</w:t>
            </w:r>
            <w:r>
              <w:rPr>
                <w:b/>
                <w:sz w:val="22"/>
                <w:szCs w:val="22"/>
                <w:lang w:val="x-none" w:eastAsia="x-none"/>
              </w:rPr>
              <w:t xml:space="preserve"> с особыми условиями использования территории (далее - ЗОУИТ)</w:t>
            </w:r>
          </w:p>
        </w:tc>
      </w:tr>
      <w:tr>
        <w:trPr/>
        <w:tc>
          <w:tcPr>
            <w:tcW w:w="4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lang w:eastAsia="x-none"/>
              </w:rPr>
            </w:pPr>
            <w:r>
              <w:rPr>
                <w:b/>
                <w:sz w:val="22"/>
                <w:szCs w:val="22"/>
                <w:lang w:eastAsia="x-none"/>
              </w:rPr>
              <w:t>1</w:t>
            </w:r>
          </w:p>
        </w:tc>
        <w:tc>
          <w:tcPr>
            <w:tcW w:w="150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eastAsia="x-none"/>
              </w:rPr>
            </w:pPr>
            <w:r>
              <w:rPr>
                <w:b/>
                <w:sz w:val="22"/>
                <w:szCs w:val="22"/>
                <w:lang w:eastAsia="x-none"/>
              </w:rPr>
              <w:t>2</w:t>
            </w:r>
          </w:p>
        </w:tc>
        <w:tc>
          <w:tcPr>
            <w:tcW w:w="147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eastAsia="x-none"/>
              </w:rPr>
            </w:pPr>
            <w:r>
              <w:rPr>
                <w:b/>
                <w:sz w:val="22"/>
                <w:szCs w:val="22"/>
                <w:lang w:eastAsia="x-none"/>
              </w:rPr>
              <w:t>3</w:t>
            </w:r>
          </w:p>
        </w:tc>
        <w:tc>
          <w:tcPr>
            <w:tcW w:w="16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eastAsia="x-none"/>
              </w:rPr>
            </w:pPr>
            <w:r>
              <w:rPr>
                <w:b/>
                <w:sz w:val="22"/>
                <w:szCs w:val="22"/>
                <w:lang w:eastAsia="x-none"/>
              </w:rPr>
              <w:t>4</w:t>
            </w:r>
          </w:p>
        </w:tc>
        <w:tc>
          <w:tcPr>
            <w:tcW w:w="167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eastAsia="x-none"/>
              </w:rPr>
            </w:pPr>
            <w:r>
              <w:rPr>
                <w:b/>
                <w:sz w:val="22"/>
                <w:szCs w:val="22"/>
                <w:lang w:eastAsia="x-none"/>
              </w:rPr>
              <w:t>5</w:t>
            </w:r>
          </w:p>
        </w:tc>
        <w:tc>
          <w:tcPr>
            <w:tcW w:w="12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eastAsia="x-none"/>
              </w:rPr>
            </w:pPr>
            <w:r>
              <w:rPr>
                <w:b/>
                <w:sz w:val="22"/>
                <w:szCs w:val="22"/>
                <w:lang w:eastAsia="x-none"/>
              </w:rPr>
              <w:t>6</w:t>
            </w:r>
          </w:p>
        </w:tc>
        <w:tc>
          <w:tcPr>
            <w:tcW w:w="164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jc w:val="center"/>
              <w:rPr>
                <w:b/>
                <w:lang w:eastAsia="x-none"/>
              </w:rPr>
            </w:pPr>
            <w:r>
              <w:rPr>
                <w:b/>
                <w:sz w:val="22"/>
                <w:szCs w:val="22"/>
                <w:lang w:eastAsia="x-none"/>
              </w:rPr>
              <w:t>7</w:t>
            </w:r>
          </w:p>
        </w:tc>
      </w:tr>
      <w:tr>
        <w:trPr/>
        <w:tc>
          <w:tcPr>
            <w:tcW w:w="4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numPr>
                <w:ilvl w:val="0"/>
                <w:numId w:val="7"/>
              </w:numPr>
              <w:spacing w:lineRule="auto" w:line="259" w:before="0" w:after="160"/>
              <w:contextualSpacing/>
              <w:rPr>
                <w:rFonts w:eastAsia="Arial"/>
                <w:bCs/>
                <w:lang w:val="x-none" w:eastAsia="en-US"/>
              </w:rPr>
            </w:pPr>
            <w:r>
              <w:rPr>
                <w:rFonts w:eastAsia="Arial"/>
                <w:bCs/>
                <w:lang w:val="x-none" w:eastAsia="en-US"/>
              </w:rPr>
            </w:r>
          </w:p>
        </w:tc>
        <w:tc>
          <w:tcPr>
            <w:tcW w:w="150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lang w:val="x-none" w:eastAsia="x-none"/>
              </w:rPr>
            </w:pPr>
            <w:r>
              <w:rPr>
                <w:sz w:val="22"/>
                <w:szCs w:val="22"/>
                <w:lang w:val="x-none" w:eastAsia="x-none"/>
              </w:rPr>
              <w:t>Разработка региональных научно-технических и</w:t>
            </w:r>
          </w:p>
          <w:p>
            <w:pPr>
              <w:pStyle w:val="Normal"/>
              <w:shd w:val="clear" w:color="auto" w:fill="FFFFFF"/>
              <w:rPr>
                <w:rFonts w:eastAsia="Arial"/>
                <w:b/>
                <w:bCs/>
                <w:lang w:val="x-none" w:eastAsia="en-US"/>
              </w:rPr>
            </w:pPr>
            <w:r>
              <w:rPr>
                <w:rFonts w:eastAsia="Arial"/>
                <w:bCs/>
                <w:sz w:val="22"/>
                <w:szCs w:val="22"/>
                <w:lang w:val="x-none" w:eastAsia="en-US"/>
              </w:rPr>
              <w:t>инновационных программ и проектов</w:t>
            </w:r>
          </w:p>
        </w:tc>
        <w:tc>
          <w:tcPr>
            <w:tcW w:w="147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lang w:val="en-US" w:eastAsia="x-none"/>
              </w:rPr>
            </w:pPr>
            <w:r>
              <w:rPr>
                <w:sz w:val="22"/>
                <w:szCs w:val="22"/>
                <w:lang w:val="x-none" w:eastAsia="x-none"/>
              </w:rPr>
              <w:t>ИП «Маклаки»</w:t>
            </w:r>
          </w:p>
        </w:tc>
        <w:tc>
          <w:tcPr>
            <w:tcW w:w="16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lang w:val="x-none" w:eastAsia="x-none"/>
              </w:rPr>
            </w:pPr>
            <w:r>
              <w:rPr>
                <w:sz w:val="22"/>
                <w:szCs w:val="22"/>
                <w:lang w:val="x-none" w:eastAsia="x-none"/>
              </w:rPr>
              <w:t>Общая площадь индустриального парка – 1 224,2 га.</w:t>
            </w:r>
          </w:p>
          <w:p>
            <w:pPr>
              <w:pStyle w:val="Normal"/>
              <w:shd w:val="clear" w:color="auto" w:fill="FFFFFF"/>
              <w:rPr>
                <w:lang w:val="x-none" w:eastAsia="x-none"/>
              </w:rPr>
            </w:pPr>
            <w:r>
              <w:rPr>
                <w:sz w:val="22"/>
                <w:szCs w:val="22"/>
                <w:lang w:val="x-none" w:eastAsia="x-none"/>
              </w:rPr>
              <w:t>Свободно для размещения инвесторов – 424 га.</w:t>
            </w:r>
          </w:p>
        </w:tc>
        <w:tc>
          <w:tcPr>
            <w:tcW w:w="167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lang w:val="x-none" w:eastAsia="x-none"/>
              </w:rPr>
            </w:pPr>
            <w:r>
              <w:rPr>
                <w:sz w:val="22"/>
                <w:szCs w:val="22"/>
                <w:lang w:val="x-none" w:eastAsia="x-none"/>
              </w:rPr>
              <w:t>Думиничский район, МО СП «Село Маклаки», с. Маклаки</w:t>
            </w:r>
          </w:p>
        </w:tc>
        <w:tc>
          <w:tcPr>
            <w:tcW w:w="127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lang w:val="x-none" w:eastAsia="x-none"/>
              </w:rPr>
            </w:pPr>
            <w:r>
              <w:rPr>
                <w:sz w:val="22"/>
                <w:szCs w:val="22"/>
                <w:lang w:val="x-none" w:eastAsia="x-none"/>
              </w:rPr>
              <w:t>Первая очередь</w:t>
            </w:r>
          </w:p>
        </w:tc>
        <w:tc>
          <w:tcPr>
            <w:tcW w:w="164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lang w:val="x-none" w:eastAsia="x-none"/>
              </w:rPr>
            </w:pPr>
            <w:r>
              <w:rPr>
                <w:sz w:val="22"/>
                <w:szCs w:val="22"/>
                <w:lang w:val="x-none" w:eastAsia="x-none"/>
              </w:rPr>
              <w:t>Могут быть установлены в зависимости от видов деятельности резидентов</w:t>
            </w:r>
          </w:p>
        </w:tc>
      </w:tr>
    </w:tbl>
    <w:p>
      <w:pPr>
        <w:pStyle w:val="Style78"/>
        <w:rPr>
          <w:b/>
        </w:rPr>
      </w:pPr>
      <w:r>
        <w:rPr>
          <w:b/>
        </w:rPr>
      </w:r>
    </w:p>
    <w:p>
      <w:pPr>
        <w:pStyle w:val="Style78"/>
        <w:rPr>
          <w:b/>
        </w:rPr>
      </w:pPr>
      <w:r>
        <w:rPr>
          <w:b/>
        </w:rPr>
        <w:t>2.4. Объекты инженерной инфраструктуры</w:t>
      </w:r>
    </w:p>
    <w:p>
      <w:pPr>
        <w:pStyle w:val="Style78"/>
        <w:rPr>
          <w:b/>
        </w:rPr>
      </w:pPr>
      <w:r>
        <w:rPr>
          <w:b/>
        </w:rPr>
        <w:t>2.4.1. Водоснабжение и водоотведение</w:t>
      </w:r>
    </w:p>
    <w:tbl>
      <w:tblPr>
        <w:tblW w:w="5000" w:type="pct"/>
        <w:jc w:val="left"/>
        <w:tblInd w:w="0" w:type="dxa"/>
        <w:tblLayout w:type="fixed"/>
        <w:tblCellMar>
          <w:top w:w="0" w:type="dxa"/>
          <w:left w:w="108" w:type="dxa"/>
          <w:bottom w:w="0" w:type="dxa"/>
          <w:right w:w="108" w:type="dxa"/>
        </w:tblCellMar>
        <w:tblLook w:firstRow="1" w:noVBand="0" w:lastRow="1" w:firstColumn="1" w:lastColumn="1" w:noHBand="0" w:val="01e0"/>
      </w:tblPr>
      <w:tblGrid>
        <w:gridCol w:w="372"/>
        <w:gridCol w:w="1351"/>
        <w:gridCol w:w="1328"/>
        <w:gridCol w:w="1477"/>
        <w:gridCol w:w="1500"/>
        <w:gridCol w:w="1147"/>
        <w:gridCol w:w="1249"/>
        <w:gridCol w:w="1212"/>
      </w:tblGrid>
      <w:tr>
        <w:trPr/>
        <w:tc>
          <w:tcPr>
            <w:tcW w:w="372" w:type="dxa"/>
            <w:tcBorders>
              <w:top w:val="single" w:sz="4" w:space="0" w:color="000000"/>
              <w:left w:val="single" w:sz="4" w:space="0" w:color="000000"/>
              <w:bottom w:val="single" w:sz="4" w:space="0" w:color="000000"/>
              <w:right w:val="single" w:sz="4" w:space="0" w:color="000000"/>
            </w:tcBorders>
            <w:vAlign w:val="center"/>
          </w:tcPr>
          <w:p>
            <w:pPr>
              <w:pStyle w:val="Normal"/>
              <w:ind w:right="-102"/>
              <w:rPr>
                <w:b/>
                <w:bCs/>
              </w:rPr>
            </w:pPr>
            <w:r>
              <w:rPr>
                <w:b/>
                <w:bCs/>
                <w:sz w:val="22"/>
                <w:szCs w:val="22"/>
              </w:rPr>
              <w:t xml:space="preserve">№ </w:t>
            </w:r>
            <w:r>
              <w:rPr>
                <w:b/>
                <w:bCs/>
                <w:sz w:val="22"/>
                <w:szCs w:val="22"/>
              </w:rPr>
              <w:t>п/п</w:t>
            </w:r>
          </w:p>
        </w:tc>
        <w:tc>
          <w:tcPr>
            <w:tcW w:w="135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Назначение объекта</w:t>
            </w:r>
          </w:p>
        </w:tc>
        <w:tc>
          <w:tcPr>
            <w:tcW w:w="13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Наименование</w:t>
            </w:r>
          </w:p>
        </w:tc>
        <w:tc>
          <w:tcPr>
            <w:tcW w:w="147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Характеристики</w:t>
            </w:r>
          </w:p>
        </w:tc>
        <w:tc>
          <w:tcPr>
            <w:tcW w:w="150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Местоположение</w:t>
            </w:r>
          </w:p>
        </w:tc>
        <w:tc>
          <w:tcPr>
            <w:tcW w:w="11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b/>
                <w:bCs/>
              </w:rPr>
            </w:pPr>
            <w:r>
              <w:rPr>
                <w:b/>
                <w:bCs/>
                <w:sz w:val="22"/>
                <w:szCs w:val="22"/>
              </w:rPr>
              <w:t>Срок реализации:</w:t>
            </w:r>
          </w:p>
          <w:p>
            <w:pPr>
              <w:pStyle w:val="Normal"/>
              <w:shd w:val="clear" w:color="auto" w:fill="FFFFFF"/>
              <w:rPr>
                <w:b/>
                <w:bCs/>
              </w:rPr>
            </w:pPr>
            <w:r>
              <w:rPr>
                <w:b/>
                <w:bCs/>
                <w:sz w:val="22"/>
                <w:szCs w:val="22"/>
              </w:rPr>
              <w:t>Первая очередь (2022-2032)</w:t>
            </w:r>
          </w:p>
          <w:p>
            <w:pPr>
              <w:pStyle w:val="Normal"/>
              <w:rPr>
                <w:b/>
                <w:bCs/>
              </w:rPr>
            </w:pPr>
            <w:r>
              <w:rPr>
                <w:b/>
                <w:bCs/>
                <w:sz w:val="22"/>
                <w:szCs w:val="22"/>
              </w:rPr>
              <w:t>Расчетный срок (2032-2042)</w:t>
            </w:r>
          </w:p>
        </w:tc>
        <w:tc>
          <w:tcPr>
            <w:tcW w:w="1249" w:type="dxa"/>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pPr>
              <w:pStyle w:val="Normal"/>
              <w:rPr>
                <w:b/>
                <w:bCs/>
              </w:rPr>
            </w:pPr>
            <w:r>
              <w:rPr>
                <w:b/>
                <w:bCs/>
                <w:sz w:val="22"/>
                <w:szCs w:val="22"/>
              </w:rPr>
              <w:t>Статус объекта:</w:t>
            </w:r>
          </w:p>
          <w:p>
            <w:pPr>
              <w:pStyle w:val="Normal"/>
              <w:rPr>
                <w:b/>
                <w:bCs/>
              </w:rPr>
            </w:pPr>
            <w:r>
              <w:rPr>
                <w:b/>
                <w:bCs/>
                <w:sz w:val="22"/>
                <w:szCs w:val="22"/>
              </w:rPr>
              <w:t>П – планируемый к размещению,</w:t>
            </w:r>
          </w:p>
          <w:p>
            <w:pPr>
              <w:pStyle w:val="Normal"/>
              <w:rPr>
                <w:b/>
                <w:bCs/>
              </w:rPr>
            </w:pPr>
            <w:r>
              <w:rPr>
                <w:b/>
                <w:bCs/>
                <w:sz w:val="22"/>
                <w:szCs w:val="22"/>
              </w:rPr>
              <w:t>Р – планируемый к реконструкции</w:t>
            </w:r>
          </w:p>
        </w:tc>
        <w:tc>
          <w:tcPr>
            <w:tcW w:w="121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ЗОУИТ</w:t>
            </w:r>
          </w:p>
        </w:tc>
      </w:tr>
      <w:tr>
        <w:trPr/>
        <w:tc>
          <w:tcPr>
            <w:tcW w:w="372"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1</w:t>
            </w:r>
          </w:p>
        </w:tc>
        <w:tc>
          <w:tcPr>
            <w:tcW w:w="135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Организация водоснабжения, водоотведения</w:t>
            </w:r>
          </w:p>
        </w:tc>
        <w:tc>
          <w:tcPr>
            <w:tcW w:w="13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Строительство водопровода</w:t>
            </w:r>
          </w:p>
        </w:tc>
        <w:tc>
          <w:tcPr>
            <w:tcW w:w="147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Протяженность – 3,0 км</w:t>
            </w:r>
          </w:p>
        </w:tc>
        <w:tc>
          <w:tcPr>
            <w:tcW w:w="150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Которь», ст. Воймировская</w:t>
            </w:r>
          </w:p>
        </w:tc>
        <w:tc>
          <w:tcPr>
            <w:tcW w:w="11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(2023)</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21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pacing w:val="2"/>
                <w:sz w:val="22"/>
                <w:szCs w:val="22"/>
                <w:shd w:fill="FFFFFF" w:val="clear"/>
              </w:rPr>
              <w:t>Определяется проектом ЗСО объекта в соответствии с СанПиН 2.1.4.1110-02</w:t>
            </w:r>
          </w:p>
        </w:tc>
      </w:tr>
      <w:tr>
        <w:trPr/>
        <w:tc>
          <w:tcPr>
            <w:tcW w:w="372"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2</w:t>
            </w:r>
          </w:p>
        </w:tc>
        <w:tc>
          <w:tcPr>
            <w:tcW w:w="135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c>
          <w:tcPr>
            <w:tcW w:w="13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Строительство водопровода</w:t>
            </w:r>
          </w:p>
        </w:tc>
        <w:tc>
          <w:tcPr>
            <w:tcW w:w="147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Протяженность – 3,0 км</w:t>
            </w:r>
          </w:p>
        </w:tc>
        <w:tc>
          <w:tcPr>
            <w:tcW w:w="150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Которь», д. Хлудневский Карьер</w:t>
            </w:r>
          </w:p>
        </w:tc>
        <w:tc>
          <w:tcPr>
            <w:tcW w:w="11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(2023)</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21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pacing w:val="2"/>
                <w:sz w:val="22"/>
                <w:szCs w:val="22"/>
                <w:shd w:fill="FFFFFF" w:val="clear"/>
              </w:rPr>
              <w:t>Определяется проектом ЗСО объекта в соответствии с СанПиН 2.1.4.1110-02</w:t>
            </w:r>
          </w:p>
        </w:tc>
      </w:tr>
      <w:tr>
        <w:trPr/>
        <w:tc>
          <w:tcPr>
            <w:tcW w:w="372"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3</w:t>
            </w:r>
          </w:p>
        </w:tc>
        <w:tc>
          <w:tcPr>
            <w:tcW w:w="135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c>
          <w:tcPr>
            <w:tcW w:w="13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Строительство водопровода</w:t>
            </w:r>
          </w:p>
        </w:tc>
        <w:tc>
          <w:tcPr>
            <w:tcW w:w="147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Протяженность – 3,0 км</w:t>
            </w:r>
          </w:p>
        </w:tc>
        <w:tc>
          <w:tcPr>
            <w:tcW w:w="150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Хотьково», с. Хотьково, ул. Центральная</w:t>
            </w:r>
          </w:p>
        </w:tc>
        <w:tc>
          <w:tcPr>
            <w:tcW w:w="11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(2024)</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21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pacing w:val="2"/>
                <w:sz w:val="22"/>
                <w:szCs w:val="22"/>
                <w:shd w:fill="FFFFFF" w:val="clear"/>
              </w:rPr>
              <w:t>Определяется проектом ЗСО объекта в соответствии с СанПиН 2.1.4.1110-02</w:t>
            </w:r>
          </w:p>
        </w:tc>
      </w:tr>
      <w:tr>
        <w:trPr/>
        <w:tc>
          <w:tcPr>
            <w:tcW w:w="372"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4</w:t>
            </w:r>
          </w:p>
        </w:tc>
        <w:tc>
          <w:tcPr>
            <w:tcW w:w="135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c>
          <w:tcPr>
            <w:tcW w:w="13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Строительство водопровода</w:t>
            </w:r>
          </w:p>
        </w:tc>
        <w:tc>
          <w:tcPr>
            <w:tcW w:w="147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Протяженность – 3,0 км</w:t>
            </w:r>
          </w:p>
        </w:tc>
        <w:tc>
          <w:tcPr>
            <w:tcW w:w="150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Хотьково», с. Хотьково, от ул. Перспективная</w:t>
            </w:r>
          </w:p>
        </w:tc>
        <w:tc>
          <w:tcPr>
            <w:tcW w:w="11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(2024)</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21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pacing w:val="2"/>
                <w:sz w:val="22"/>
                <w:szCs w:val="22"/>
                <w:shd w:fill="FFFFFF" w:val="clear"/>
              </w:rPr>
              <w:t>Определяется проектом ЗСО объекта в соответствии с СанПиН 2.1.4.1110-02</w:t>
            </w:r>
          </w:p>
        </w:tc>
      </w:tr>
      <w:tr>
        <w:trPr/>
        <w:tc>
          <w:tcPr>
            <w:tcW w:w="372"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5</w:t>
            </w:r>
          </w:p>
        </w:tc>
        <w:tc>
          <w:tcPr>
            <w:tcW w:w="135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c>
          <w:tcPr>
            <w:tcW w:w="13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Строительство станции очистки питьевой воды</w:t>
            </w:r>
          </w:p>
        </w:tc>
        <w:tc>
          <w:tcPr>
            <w:tcW w:w="147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Мощность – 45 м</w:t>
            </w:r>
            <w:r>
              <w:rPr>
                <w:bCs/>
                <w:sz w:val="22"/>
                <w:szCs w:val="22"/>
                <w:vertAlign w:val="superscript"/>
              </w:rPr>
              <w:t>3</w:t>
            </w:r>
            <w:r>
              <w:rPr>
                <w:bCs/>
                <w:sz w:val="22"/>
                <w:szCs w:val="22"/>
              </w:rPr>
              <w:t>/час</w:t>
            </w:r>
          </w:p>
        </w:tc>
        <w:tc>
          <w:tcPr>
            <w:tcW w:w="150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Новослободск», с. Новослободск</w:t>
            </w:r>
          </w:p>
        </w:tc>
        <w:tc>
          <w:tcPr>
            <w:tcW w:w="11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(2019-2024)</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p>
            <w:pPr>
              <w:pStyle w:val="Normal"/>
              <w:rPr>
                <w:bCs/>
              </w:rPr>
            </w:pPr>
            <w:r>
              <w:rPr>
                <w:bCs/>
                <w:sz w:val="22"/>
                <w:szCs w:val="22"/>
              </w:rPr>
              <w:t>(реализовано)</w:t>
            </w:r>
          </w:p>
        </w:tc>
        <w:tc>
          <w:tcPr>
            <w:tcW w:w="121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pacing w:val="2"/>
                <w:sz w:val="22"/>
                <w:szCs w:val="22"/>
                <w:shd w:fill="FFFFFF" w:val="clear"/>
              </w:rPr>
              <w:t>Определяется проектом ЗСО объекта в соответствии с СанПиН 2.1.4.1110-02</w:t>
            </w:r>
          </w:p>
        </w:tc>
      </w:tr>
      <w:tr>
        <w:trPr/>
        <w:tc>
          <w:tcPr>
            <w:tcW w:w="372"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6</w:t>
            </w:r>
          </w:p>
        </w:tc>
        <w:tc>
          <w:tcPr>
            <w:tcW w:w="135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c>
          <w:tcPr>
            <w:tcW w:w="13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Строительство станции очистки питьевой воды</w:t>
            </w:r>
          </w:p>
        </w:tc>
        <w:tc>
          <w:tcPr>
            <w:tcW w:w="147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Мощность – 5м</w:t>
            </w:r>
            <w:r>
              <w:rPr>
                <w:bCs/>
                <w:sz w:val="22"/>
                <w:szCs w:val="22"/>
                <w:vertAlign w:val="superscript"/>
              </w:rPr>
              <w:t>3</w:t>
            </w:r>
            <w:r>
              <w:rPr>
                <w:bCs/>
                <w:sz w:val="22"/>
                <w:szCs w:val="22"/>
              </w:rPr>
              <w:t>/час</w:t>
            </w:r>
          </w:p>
        </w:tc>
        <w:tc>
          <w:tcPr>
            <w:tcW w:w="150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Новослободск», с. Зимницы</w:t>
            </w:r>
          </w:p>
        </w:tc>
        <w:tc>
          <w:tcPr>
            <w:tcW w:w="11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21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pacing w:val="2"/>
                <w:sz w:val="22"/>
                <w:szCs w:val="22"/>
                <w:shd w:fill="FFFFFF" w:val="clear"/>
              </w:rPr>
              <w:t>Определяется проектом ЗСО объекта в соответствии с СанПиН 2.1.4.1110-02</w:t>
            </w:r>
          </w:p>
        </w:tc>
      </w:tr>
      <w:tr>
        <w:trPr/>
        <w:tc>
          <w:tcPr>
            <w:tcW w:w="372"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7</w:t>
            </w:r>
          </w:p>
        </w:tc>
        <w:tc>
          <w:tcPr>
            <w:tcW w:w="135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c>
          <w:tcPr>
            <w:tcW w:w="13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Строительство станции очистки питьевой воды</w:t>
            </w:r>
          </w:p>
        </w:tc>
        <w:tc>
          <w:tcPr>
            <w:tcW w:w="147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Определяется проектом</w:t>
            </w:r>
          </w:p>
        </w:tc>
        <w:tc>
          <w:tcPr>
            <w:tcW w:w="150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Брынь», с. Брынь</w:t>
            </w:r>
          </w:p>
        </w:tc>
        <w:tc>
          <w:tcPr>
            <w:tcW w:w="11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212"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pacing w:val="2"/>
                <w:sz w:val="22"/>
                <w:szCs w:val="22"/>
                <w:shd w:fill="FFFFFF" w:val="clear"/>
              </w:rPr>
              <w:t>Определяется проектом ЗСО объекта в соответствии с СанПиН 2.1.4.1110-02</w:t>
            </w:r>
          </w:p>
        </w:tc>
      </w:tr>
    </w:tbl>
    <w:p>
      <w:pPr>
        <w:pStyle w:val="Style78"/>
        <w:rPr>
          <w:b/>
          <w:sz w:val="22"/>
          <w:szCs w:val="22"/>
        </w:rPr>
      </w:pPr>
      <w:r>
        <w:rPr>
          <w:b/>
          <w:sz w:val="22"/>
          <w:szCs w:val="22"/>
        </w:rPr>
        <w:t>2.4.2. Газоснабжение и теплоснабжение</w:t>
      </w:r>
    </w:p>
    <w:tbl>
      <w:tblPr>
        <w:tblW w:w="5000" w:type="pct"/>
        <w:jc w:val="left"/>
        <w:tblInd w:w="0" w:type="dxa"/>
        <w:tblLayout w:type="fixed"/>
        <w:tblCellMar>
          <w:top w:w="0" w:type="dxa"/>
          <w:left w:w="108" w:type="dxa"/>
          <w:bottom w:w="0" w:type="dxa"/>
          <w:right w:w="108" w:type="dxa"/>
        </w:tblCellMar>
        <w:tblLook w:firstRow="1" w:noVBand="0" w:lastRow="1" w:firstColumn="1" w:lastColumn="1" w:noHBand="0" w:val="01e0"/>
      </w:tblPr>
      <w:tblGrid>
        <w:gridCol w:w="383"/>
        <w:gridCol w:w="1247"/>
        <w:gridCol w:w="1384"/>
        <w:gridCol w:w="1388"/>
        <w:gridCol w:w="1525"/>
        <w:gridCol w:w="1110"/>
        <w:gridCol w:w="1246"/>
        <w:gridCol w:w="1353"/>
      </w:tblGrid>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Normal"/>
              <w:ind w:right="-102"/>
              <w:rPr>
                <w:b/>
                <w:bCs/>
              </w:rPr>
            </w:pPr>
            <w:r>
              <w:rPr>
                <w:b/>
                <w:bCs/>
                <w:sz w:val="22"/>
                <w:szCs w:val="22"/>
              </w:rPr>
              <w:t xml:space="preserve">№ </w:t>
            </w:r>
            <w:r>
              <w:rPr>
                <w:b/>
                <w:bCs/>
                <w:sz w:val="22"/>
                <w:szCs w:val="22"/>
              </w:rPr>
              <w:t>п/п</w:t>
            </w:r>
          </w:p>
        </w:tc>
        <w:tc>
          <w:tcPr>
            <w:tcW w:w="12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Назначение объекта</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Наименование</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Характеристики</w:t>
            </w:r>
          </w:p>
        </w:tc>
        <w:tc>
          <w:tcPr>
            <w:tcW w:w="15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Местоположение</w:t>
            </w:r>
          </w:p>
        </w:tc>
        <w:tc>
          <w:tcPr>
            <w:tcW w:w="11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b/>
                <w:bCs/>
              </w:rPr>
            </w:pPr>
            <w:r>
              <w:rPr>
                <w:b/>
                <w:bCs/>
                <w:sz w:val="22"/>
                <w:szCs w:val="22"/>
              </w:rPr>
              <w:t>Срок реализации:</w:t>
            </w:r>
          </w:p>
          <w:p>
            <w:pPr>
              <w:pStyle w:val="Normal"/>
              <w:shd w:val="clear" w:color="auto" w:fill="FFFFFF"/>
              <w:rPr>
                <w:b/>
                <w:bCs/>
              </w:rPr>
            </w:pPr>
            <w:r>
              <w:rPr>
                <w:b/>
                <w:bCs/>
                <w:sz w:val="22"/>
                <w:szCs w:val="22"/>
              </w:rPr>
              <w:t>Первая очередь (2022-2032)</w:t>
            </w:r>
          </w:p>
          <w:p>
            <w:pPr>
              <w:pStyle w:val="Normal"/>
              <w:rPr>
                <w:b/>
                <w:bCs/>
              </w:rPr>
            </w:pPr>
            <w:r>
              <w:rPr>
                <w:b/>
                <w:bCs/>
                <w:sz w:val="22"/>
                <w:szCs w:val="22"/>
              </w:rPr>
              <w:t>Расчетный срок (2032-2042)</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rPr>
                <w:b/>
                <w:bCs/>
              </w:rPr>
            </w:pPr>
            <w:r>
              <w:rPr>
                <w:b/>
                <w:bCs/>
                <w:sz w:val="22"/>
                <w:szCs w:val="22"/>
              </w:rPr>
              <w:t>Статус объекта:</w:t>
            </w:r>
          </w:p>
          <w:p>
            <w:pPr>
              <w:pStyle w:val="Normal"/>
              <w:rPr>
                <w:b/>
                <w:bCs/>
              </w:rPr>
            </w:pPr>
            <w:r>
              <w:rPr>
                <w:b/>
                <w:bCs/>
                <w:sz w:val="22"/>
                <w:szCs w:val="22"/>
              </w:rPr>
              <w:t>П – планируемый к размещению,</w:t>
            </w:r>
          </w:p>
          <w:p>
            <w:pPr>
              <w:pStyle w:val="Normal"/>
              <w:rPr>
                <w:b/>
                <w:bCs/>
              </w:rPr>
            </w:pPr>
            <w:r>
              <w:rPr>
                <w:b/>
                <w:bCs/>
                <w:sz w:val="22"/>
                <w:szCs w:val="22"/>
              </w:rPr>
              <w:t>Р – планируемый к реконструкции</w:t>
            </w:r>
          </w:p>
        </w:tc>
        <w:tc>
          <w:tcPr>
            <w:tcW w:w="13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ЗОУИТ</w:t>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1</w:t>
            </w:r>
          </w:p>
        </w:tc>
        <w:tc>
          <w:tcPr>
            <w:tcW w:w="12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Газопровод межпоселковый к дер. Малые Зимницы Кировского района - дер. Рассвет - дер. Ряполово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Определяется проектом</w:t>
            </w:r>
          </w:p>
        </w:tc>
        <w:tc>
          <w:tcPr>
            <w:tcW w:w="15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Кировский район, МО СП «Село Фоминичи», дер. Малые Зимницы, Думиничский район, МО СП «Село Маклаки», дер. Рассвет, дер. Ряполово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(2022-2024)</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353"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 xml:space="preserve">Размеры охранных зон и зон минимальных расстояний устанавливаются в соответствии с пунктом 7 Правил охраны газораспределительных сетей, утвержденных постановлением Правительства Российской Федерации от 20 ноября 2000 г. № 878 «Об утверждении Правил охраны газораспределительных сетей» (в ред. Постановлений Правительства РФ от 22.12.2011 </w:t>
            </w:r>
            <w:hyperlink r:id="rId109">
              <w:r>
                <w:rPr>
                  <w:rStyle w:val="Hyperlink"/>
                  <w:rFonts w:eastAsia="" w:eastAsiaTheme="majorEastAsia"/>
                  <w:color w:val="auto"/>
                  <w:sz w:val="22"/>
                  <w:szCs w:val="22"/>
                </w:rPr>
                <w:t>№ 1101</w:t>
              </w:r>
            </w:hyperlink>
            <w:r>
              <w:rPr>
                <w:bCs/>
                <w:sz w:val="22"/>
                <w:szCs w:val="22"/>
              </w:rPr>
              <w:t>,</w:t>
            </w:r>
          </w:p>
          <w:p>
            <w:pPr>
              <w:pStyle w:val="Normal"/>
              <w:rPr>
                <w:bCs/>
              </w:rPr>
            </w:pPr>
            <w:r>
              <w:rPr>
                <w:bCs/>
                <w:sz w:val="22"/>
                <w:szCs w:val="22"/>
              </w:rPr>
              <w:t xml:space="preserve">от 17.05.2016 </w:t>
            </w:r>
            <w:hyperlink r:id="rId110">
              <w:r>
                <w:rPr>
                  <w:rStyle w:val="Hyperlink"/>
                  <w:rFonts w:eastAsia="" w:eastAsiaTheme="majorEastAsia"/>
                  <w:color w:val="auto"/>
                  <w:sz w:val="22"/>
                  <w:szCs w:val="22"/>
                </w:rPr>
                <w:t>№ 444</w:t>
              </w:r>
            </w:hyperlink>
            <w:r>
              <w:rPr>
                <w:bCs/>
                <w:sz w:val="22"/>
                <w:szCs w:val="22"/>
              </w:rPr>
              <w:t>)</w:t>
            </w:r>
          </w:p>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2</w:t>
            </w:r>
          </w:p>
        </w:tc>
        <w:tc>
          <w:tcPr>
            <w:tcW w:w="12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Газопровод межпоселковый к дер. Высокое - дер. Пыренка - с. Ясенок - дер. Кожановка - дер. Пузановка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Определяется проектом</w:t>
            </w:r>
          </w:p>
        </w:tc>
        <w:tc>
          <w:tcPr>
            <w:tcW w:w="15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«Деревня Высокое», дер. Высокое, дер. Пыренка, с. Ясенок, дер. Кожановка, дер. Пузановка</w:t>
            </w:r>
          </w:p>
        </w:tc>
        <w:tc>
          <w:tcPr>
            <w:tcW w:w="11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(2022-2024)</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3</w:t>
            </w:r>
          </w:p>
        </w:tc>
        <w:tc>
          <w:tcPr>
            <w:tcW w:w="12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Газопровод межпоселковый к н.п. Боброво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Протяженность – 2,8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Брынь», дер. Боброво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расчетный срок (2026-2041)</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4</w:t>
            </w:r>
          </w:p>
        </w:tc>
        <w:tc>
          <w:tcPr>
            <w:tcW w:w="12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Газопровод межпоселковый к н.п. Кремичное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Протяженность – 3,1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«Деревня Буда», дер. Кремичное</w:t>
            </w:r>
          </w:p>
        </w:tc>
        <w:tc>
          <w:tcPr>
            <w:tcW w:w="11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расчетный срок (2026-2041)</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5</w:t>
            </w:r>
          </w:p>
        </w:tc>
        <w:tc>
          <w:tcPr>
            <w:tcW w:w="12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Газопровод межпоселковый к н.п. Хотисино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Протяженность – 3,6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«Деревня Думиничи», дер. Кремичное, Хотисино</w:t>
            </w:r>
          </w:p>
        </w:tc>
        <w:tc>
          <w:tcPr>
            <w:tcW w:w="11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расчетный срок (2026-2041)</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6</w:t>
            </w:r>
          </w:p>
        </w:tc>
        <w:tc>
          <w:tcPr>
            <w:tcW w:w="12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Газопровод межпоселковый к н.п. Шваново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Протяженность – 5,8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Брынь», дер. Шваново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расчетный срок (2026-2041)</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7</w:t>
            </w:r>
          </w:p>
        </w:tc>
        <w:tc>
          <w:tcPr>
            <w:tcW w:w="12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Газопровод межпоселковый к н.п. Каменка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Протяженность – 1,4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Новослободск», дер. Каменка</w:t>
            </w:r>
          </w:p>
        </w:tc>
        <w:tc>
          <w:tcPr>
            <w:tcW w:w="11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расчетный срок (2026-2041)</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Normal"/>
              <w:ind w:right="-102"/>
              <w:rPr>
                <w:rFonts w:eastAsia="Arial"/>
              </w:rPr>
            </w:pPr>
            <w:r>
              <w:rPr>
                <w:rFonts w:eastAsia="Arial"/>
                <w:sz w:val="22"/>
                <w:szCs w:val="22"/>
              </w:rPr>
              <w:t>8</w:t>
            </w:r>
          </w:p>
        </w:tc>
        <w:tc>
          <w:tcPr>
            <w:tcW w:w="12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Строительство газовой котельной в с. Которь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Мощность – 0,5 МВт</w:t>
            </w:r>
          </w:p>
        </w:tc>
        <w:tc>
          <w:tcPr>
            <w:tcW w:w="152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Которь», с. Которь</w:t>
            </w:r>
          </w:p>
        </w:tc>
        <w:tc>
          <w:tcPr>
            <w:tcW w:w="11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(2023)</w:t>
            </w:r>
          </w:p>
        </w:tc>
        <w:tc>
          <w:tcPr>
            <w:tcW w:w="1246"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9636" w:type="dxa"/>
            <w:gridSpan w:val="8"/>
            <w:tcBorders>
              <w:top w:val="single" w:sz="4" w:space="0" w:color="000000"/>
              <w:left w:val="single" w:sz="4" w:space="0" w:color="000000"/>
              <w:bottom w:val="single" w:sz="4" w:space="0" w:color="000000"/>
              <w:right w:val="single" w:sz="4" w:space="0" w:color="000000"/>
            </w:tcBorders>
            <w:vAlign w:val="center"/>
          </w:tcPr>
          <w:p>
            <w:pPr>
              <w:pStyle w:val="Normal"/>
              <w:jc w:val="center"/>
              <w:rPr>
                <w:b/>
                <w:bCs/>
              </w:rPr>
            </w:pPr>
            <w:r>
              <w:rPr>
                <w:b/>
                <w:bCs/>
                <w:sz w:val="22"/>
                <w:szCs w:val="22"/>
              </w:rPr>
              <w:t>Планируемые объекты газоснабжения,</w:t>
            </w:r>
          </w:p>
          <w:p>
            <w:pPr>
              <w:pStyle w:val="Normal"/>
              <w:jc w:val="center"/>
              <w:rPr>
                <w:b/>
                <w:bCs/>
              </w:rPr>
            </w:pPr>
            <w:r>
              <w:rPr>
                <w:b/>
                <w:bCs/>
                <w:sz w:val="22"/>
                <w:szCs w:val="22"/>
              </w:rPr>
              <w:t>невключенные в Схему территориального планирования Калужской области</w:t>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rPr>
                <w:color w:val="000000"/>
              </w:rPr>
            </w:pPr>
            <w:r>
              <w:rPr>
                <w:color w:val="000000"/>
                <w:sz w:val="22"/>
                <w:szCs w:val="22"/>
              </w:rPr>
              <w:t>газопровод межпоселковый к дер. Нижнее Сяглово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Протяженность -1км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«Деревня Верхнее Гульцово»,</w:t>
            </w:r>
          </w:p>
          <w:p>
            <w:pPr>
              <w:pStyle w:val="Normal"/>
              <w:rPr>
                <w:color w:val="000000"/>
              </w:rPr>
            </w:pPr>
            <w:r>
              <w:rPr>
                <w:color w:val="000000"/>
                <w:sz w:val="22"/>
                <w:szCs w:val="22"/>
              </w:rPr>
              <w:t>дер.Нижнее Сяглово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Размеры охранных зон и зон минимальных расстояний устанавливаются в соответствии с пунктом 7 Правил охраны газораспределительных сетей, утвержденных постановлением Правительства Российской Федерации от 20 ноября 2000 г. № 878 «Об утверждении Правил охраны газораспределительных сетей» (в ред. Постановлений Правительства РФ от 22.12.2011 № 1101,</w:t>
            </w:r>
          </w:p>
          <w:p>
            <w:pPr>
              <w:pStyle w:val="Normal"/>
              <w:rPr>
                <w:bCs/>
              </w:rPr>
            </w:pPr>
            <w:r>
              <w:rPr>
                <w:bCs/>
                <w:sz w:val="22"/>
                <w:szCs w:val="22"/>
              </w:rPr>
              <w:t>от 17.05.2016 № 444)</w:t>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Уличные газопроводы дер. Нижнее Сяглово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Протяженность - 0,5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«Деревня Верхнее Гульцово»,</w:t>
            </w:r>
          </w:p>
          <w:p>
            <w:pPr>
              <w:pStyle w:val="Normal"/>
              <w:rPr>
                <w:color w:val="000000"/>
              </w:rPr>
            </w:pPr>
            <w:r>
              <w:rPr>
                <w:color w:val="000000"/>
                <w:sz w:val="22"/>
                <w:szCs w:val="22"/>
              </w:rPr>
              <w:t>дер.Нижнее Сяглово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bottom"/>
          </w:tcPr>
          <w:p>
            <w:pPr>
              <w:pStyle w:val="Normal"/>
              <w:rPr>
                <w:color w:val="000000"/>
              </w:rPr>
            </w:pPr>
            <w:r>
              <w:rPr>
                <w:color w:val="000000"/>
                <w:sz w:val="22"/>
                <w:szCs w:val="22"/>
              </w:rPr>
              <w:t>газопровод межпоселковый к дер.Речица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Протяженность - 4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«Деревня Дубровка», дер.Речица</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Уличные газопроводы дер. Речица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Протяженность - 1км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«Деревня Дубровка», дер.Речица</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Уличные газопроводы  дер. Хотисино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Протяженность - 0,6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МО СП «Деревня Думиничи», дер. Хотисино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Уличные газопроводы  к дер. Каменка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Протяженность - 0,5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МО СП «Село Новослободск», дер. Каменка</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Уличные газопроводы дер. Боброво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Протяженность - 1,5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МО СП «Село Брынь», дер. Боброво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Уличные газопроводы дер. Шваново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Протяженность - 1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МО СП «Село Брынь», дер. Шваново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Газопровод межпоселковый к дер. Низвадово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Протяженность- 2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«Деревня Верхнее Гульцово», дер.Низвадово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Уличные газопроводы дер. Низвадово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Протяженность - 1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«Деревня Верхнее Гульцово», дер.Низвадово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Газопровод межпоселковый к дер. Усты Сухиничского района с отводом к дер. Дяглево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Протяженность - 5,7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«Село Вертное», дер.Дяглево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Уличные газопроводы  дер. Дяглево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Протяженность - 0,4 км</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«Село Вертное», дер.Дяглево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Установка газовых котлов для отопления ДК д.Верхнее Гульцово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Мощность - 0,2 МВт</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«Деревня Верхнее Гульцово», д.Верхнее Гульцово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Установка газовых котлов для отопления  ДК в д.Маслово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Мощность - 0,2 МВт</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«Деревня Маслово», д.Маслово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 xml:space="preserve"> </w:t>
            </w:r>
            <w:r>
              <w:rPr>
                <w:sz w:val="22"/>
                <w:szCs w:val="22"/>
              </w:rPr>
              <w:t>Установка газовых котлов для отопления ДК в с.Маклаки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Мощность - 0,2 МВт</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«Село Маклаки», с.Маклаки</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Установка газовых котлов для отопления здания администрации в с.Маклаки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Мощность - 0,2 МВт</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«Село Маклаки», с.Маклаки</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r>
        <w:trPr>
          <w:trHeight w:val="70" w:hRule="atLeast"/>
        </w:trPr>
        <w:tc>
          <w:tcPr>
            <w:tcW w:w="383" w:type="dxa"/>
            <w:tcBorders>
              <w:top w:val="single" w:sz="4" w:space="0" w:color="000000"/>
              <w:left w:val="single" w:sz="4" w:space="0" w:color="000000"/>
              <w:bottom w:val="single" w:sz="4" w:space="0" w:color="000000"/>
              <w:right w:val="single" w:sz="4" w:space="0" w:color="000000"/>
            </w:tcBorders>
            <w:vAlign w:val="center"/>
          </w:tcPr>
          <w:p>
            <w:pPr>
              <w:pStyle w:val="ListParagraph"/>
              <w:numPr>
                <w:ilvl w:val="0"/>
                <w:numId w:val="9"/>
              </w:numPr>
              <w:ind w:hanging="360" w:left="360" w:right="-102"/>
              <w:rPr>
                <w:rFonts w:eastAsia="Arial"/>
              </w:rPr>
            </w:pPr>
            <w:r>
              <w:rPr>
                <w:rFonts w:eastAsia="Arial"/>
              </w:rPr>
            </w:r>
          </w:p>
        </w:tc>
        <w:tc>
          <w:tcPr>
            <w:tcW w:w="124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Организация газоснабжения</w:t>
            </w:r>
          </w:p>
        </w:tc>
        <w:tc>
          <w:tcPr>
            <w:tcW w:w="138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pPr>
            <w:r>
              <w:rPr>
                <w:sz w:val="22"/>
                <w:szCs w:val="22"/>
              </w:rPr>
              <w:t>Установка газовых котлов для отопления ДК в д. Кочуково Думиничского района</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pPr>
            <w:r>
              <w:rPr>
                <w:sz w:val="22"/>
                <w:szCs w:val="22"/>
              </w:rPr>
              <w:t>Мощность - 0,2 МВт</w:t>
            </w:r>
          </w:p>
        </w:tc>
        <w:tc>
          <w:tcPr>
            <w:tcW w:w="1525"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МО СП «Деревня Верхнее Гульцово», д. Кочуково</w:t>
            </w:r>
          </w:p>
        </w:tc>
        <w:tc>
          <w:tcPr>
            <w:tcW w:w="1110"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color w:val="000000"/>
              </w:rPr>
            </w:pPr>
            <w:r>
              <w:rPr>
                <w:color w:val="000000"/>
                <w:sz w:val="22"/>
                <w:szCs w:val="22"/>
              </w:rPr>
              <w:t>расчетный срок 2024-2030</w:t>
            </w:r>
          </w:p>
        </w:tc>
        <w:tc>
          <w:tcPr>
            <w:tcW w:w="1246" w:type="dxa"/>
            <w:tcBorders>
              <w:top w:val="single" w:sz="4" w:space="0" w:color="000000"/>
              <w:left w:val="single" w:sz="4" w:space="0" w:color="000000"/>
              <w:bottom w:val="single" w:sz="4" w:space="0" w:color="000000"/>
              <w:right w:val="single" w:sz="4" w:space="0" w:color="000000"/>
            </w:tcBorders>
          </w:tcPr>
          <w:p>
            <w:pPr>
              <w:pStyle w:val="Normal"/>
              <w:rPr/>
            </w:pPr>
            <w:r>
              <w:rPr>
                <w:bCs/>
                <w:sz w:val="22"/>
                <w:szCs w:val="22"/>
              </w:rPr>
              <w:t>П</w:t>
            </w:r>
          </w:p>
        </w:tc>
        <w:tc>
          <w:tcPr>
            <w:tcW w:w="13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rPr>
            </w:r>
          </w:p>
        </w:tc>
      </w:tr>
    </w:tbl>
    <w:p>
      <w:pPr>
        <w:pStyle w:val="Style78"/>
        <w:rPr>
          <w:b/>
        </w:rPr>
      </w:pPr>
      <w:r>
        <w:rPr>
          <w:b/>
        </w:rPr>
      </w:r>
    </w:p>
    <w:p>
      <w:pPr>
        <w:pStyle w:val="Style78"/>
        <w:rPr>
          <w:b/>
        </w:rPr>
      </w:pPr>
      <w:r>
        <w:rPr>
          <w:b/>
        </w:rPr>
      </w:r>
    </w:p>
    <w:p>
      <w:pPr>
        <w:pStyle w:val="Style78"/>
        <w:rPr>
          <w:b/>
        </w:rPr>
      </w:pPr>
      <w:r>
        <w:rPr>
          <w:b/>
        </w:rPr>
        <w:t>2.6.4. Культура</w:t>
      </w:r>
    </w:p>
    <w:tbl>
      <w:tblPr>
        <w:tblW w:w="5000" w:type="pct"/>
        <w:jc w:val="center"/>
        <w:tblInd w:w="0" w:type="dxa"/>
        <w:tblLayout w:type="fixed"/>
        <w:tblCellMar>
          <w:top w:w="0" w:type="dxa"/>
          <w:left w:w="108" w:type="dxa"/>
          <w:bottom w:w="0" w:type="dxa"/>
          <w:right w:w="108" w:type="dxa"/>
        </w:tblCellMar>
        <w:tblLook w:firstRow="1" w:noVBand="0" w:lastRow="1" w:firstColumn="1" w:lastColumn="1" w:noHBand="0" w:val="01e0"/>
      </w:tblPr>
      <w:tblGrid>
        <w:gridCol w:w="373"/>
        <w:gridCol w:w="1257"/>
        <w:gridCol w:w="1386"/>
        <w:gridCol w:w="1388"/>
        <w:gridCol w:w="1527"/>
        <w:gridCol w:w="1108"/>
        <w:gridCol w:w="1249"/>
        <w:gridCol w:w="1348"/>
      </w:tblGrid>
      <w:tr>
        <w:trPr/>
        <w:tc>
          <w:tcPr>
            <w:tcW w:w="37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ind w:right="-102"/>
              <w:rPr>
                <w:b/>
                <w:bCs/>
              </w:rPr>
            </w:pPr>
            <w:r>
              <w:rPr>
                <w:b/>
                <w:bCs/>
                <w:sz w:val="22"/>
                <w:szCs w:val="22"/>
              </w:rPr>
              <w:t xml:space="preserve">№ </w:t>
            </w:r>
            <w:r>
              <w:rPr>
                <w:b/>
                <w:bCs/>
                <w:sz w:val="22"/>
                <w:szCs w:val="22"/>
              </w:rPr>
              <w:t>п/п</w:t>
            </w:r>
          </w:p>
        </w:tc>
        <w:tc>
          <w:tcPr>
            <w:tcW w:w="1257" w:type="dxa"/>
            <w:tcBorders>
              <w:top w:val="single" w:sz="4" w:space="0" w:color="000000"/>
              <w:left w:val="single" w:sz="4" w:space="0" w:color="000000"/>
              <w:bottom w:val="single" w:sz="4" w:space="0" w:color="000000"/>
              <w:right w:val="single" w:sz="4" w:space="0" w:color="000000"/>
            </w:tcBorders>
            <w:shd w:color="auto" w:fill="auto" w:val="clear"/>
            <w:tcMar>
              <w:left w:w="28" w:type="dxa"/>
              <w:right w:w="28" w:type="dxa"/>
            </w:tcMar>
            <w:vAlign w:val="center"/>
          </w:tcPr>
          <w:p>
            <w:pPr>
              <w:pStyle w:val="Normal"/>
              <w:rPr>
                <w:b/>
                <w:bCs/>
              </w:rPr>
            </w:pPr>
            <w:r>
              <w:rPr>
                <w:b/>
                <w:bCs/>
                <w:sz w:val="22"/>
                <w:szCs w:val="22"/>
              </w:rPr>
              <w:t>Назначение объекта</w:t>
            </w:r>
          </w:p>
        </w:tc>
        <w:tc>
          <w:tcPr>
            <w:tcW w:w="138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Наименование</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Характеристики</w:t>
            </w:r>
          </w:p>
        </w:tc>
        <w:tc>
          <w:tcPr>
            <w:tcW w:w="15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Местоположение</w:t>
            </w:r>
          </w:p>
        </w:tc>
        <w:tc>
          <w:tcPr>
            <w:tcW w:w="11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b/>
                <w:bCs/>
              </w:rPr>
            </w:pPr>
            <w:r>
              <w:rPr>
                <w:b/>
                <w:bCs/>
                <w:sz w:val="22"/>
                <w:szCs w:val="22"/>
              </w:rPr>
              <w:t>Срок реализации:</w:t>
            </w:r>
          </w:p>
          <w:p>
            <w:pPr>
              <w:pStyle w:val="Normal"/>
              <w:shd w:val="clear" w:color="auto" w:fill="FFFFFF"/>
              <w:rPr>
                <w:b/>
                <w:bCs/>
              </w:rPr>
            </w:pPr>
            <w:r>
              <w:rPr>
                <w:b/>
                <w:bCs/>
                <w:sz w:val="22"/>
                <w:szCs w:val="22"/>
              </w:rPr>
              <w:t>Первая очередь (2022-2032)</w:t>
            </w:r>
          </w:p>
          <w:p>
            <w:pPr>
              <w:pStyle w:val="Normal"/>
              <w:rPr>
                <w:b/>
                <w:bCs/>
              </w:rPr>
            </w:pPr>
            <w:r>
              <w:rPr>
                <w:b/>
                <w:bCs/>
                <w:sz w:val="22"/>
                <w:szCs w:val="22"/>
              </w:rPr>
              <w:t>Расчетный срок (2032-2042)</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
                <w:bCs/>
              </w:rPr>
            </w:pPr>
            <w:r>
              <w:rPr>
                <w:b/>
                <w:bCs/>
                <w:sz w:val="22"/>
                <w:szCs w:val="22"/>
              </w:rPr>
              <w:t>Статус объекта:</w:t>
            </w:r>
          </w:p>
          <w:p>
            <w:pPr>
              <w:pStyle w:val="Normal"/>
              <w:rPr>
                <w:b/>
                <w:bCs/>
              </w:rPr>
            </w:pPr>
            <w:r>
              <w:rPr>
                <w:b/>
                <w:bCs/>
                <w:sz w:val="22"/>
                <w:szCs w:val="22"/>
              </w:rPr>
              <w:t>П – планируемый к размещению,</w:t>
            </w:r>
          </w:p>
          <w:p>
            <w:pPr>
              <w:pStyle w:val="Normal"/>
              <w:rPr>
                <w:b/>
                <w:bCs/>
              </w:rPr>
            </w:pPr>
            <w:r>
              <w:rPr>
                <w:b/>
                <w:bCs/>
                <w:sz w:val="22"/>
                <w:szCs w:val="22"/>
              </w:rPr>
              <w:t>Р – планируемый к реконструкции</w:t>
            </w:r>
          </w:p>
        </w:tc>
        <w:tc>
          <w:tcPr>
            <w:tcW w:w="134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ЗОУИТ</w:t>
            </w:r>
          </w:p>
        </w:tc>
      </w:tr>
      <w:tr>
        <w:trPr/>
        <w:tc>
          <w:tcPr>
            <w:tcW w:w="37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1</w:t>
            </w:r>
          </w:p>
        </w:tc>
        <w:tc>
          <w:tcPr>
            <w:tcW w:w="1257" w:type="dxa"/>
            <w:tcBorders>
              <w:top w:val="single" w:sz="4" w:space="0" w:color="000000"/>
              <w:left w:val="single" w:sz="4" w:space="0" w:color="000000"/>
              <w:bottom w:val="single" w:sz="4" w:space="0" w:color="000000"/>
              <w:right w:val="single" w:sz="4" w:space="0" w:color="000000"/>
            </w:tcBorders>
            <w:shd w:color="auto" w:fill="auto" w:val="clear"/>
            <w:tcMar>
              <w:left w:w="28" w:type="dxa"/>
              <w:right w:w="28" w:type="dxa"/>
            </w:tcMar>
            <w:vAlign w:val="center"/>
          </w:tcPr>
          <w:p>
            <w:pPr>
              <w:pStyle w:val="Normal"/>
              <w:rPr>
                <w:bCs/>
              </w:rPr>
            </w:pPr>
            <w:r>
              <w:rPr>
                <w:bCs/>
                <w:sz w:val="22"/>
                <w:szCs w:val="22"/>
              </w:rPr>
              <w:t>Создание условий для организации досуга и обеспечения услугами организаций культуры</w:t>
            </w:r>
          </w:p>
        </w:tc>
        <w:tc>
          <w:tcPr>
            <w:tcW w:w="138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Строительство многофункционального центра</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Определяется проектом</w:t>
            </w:r>
          </w:p>
        </w:tc>
        <w:tc>
          <w:tcPr>
            <w:tcW w:w="15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 xml:space="preserve">Думиничский район МО СП «Село Которь», </w:t>
              <w:br/>
              <w:t>с. Которь</w:t>
            </w:r>
          </w:p>
        </w:tc>
        <w:tc>
          <w:tcPr>
            <w:tcW w:w="11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Первая очередь (2023)</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П</w:t>
            </w:r>
          </w:p>
        </w:tc>
        <w:tc>
          <w:tcPr>
            <w:tcW w:w="134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Установление ЗОУИТ не требуется</w:t>
            </w:r>
          </w:p>
        </w:tc>
      </w:tr>
    </w:tbl>
    <w:p>
      <w:pPr>
        <w:pStyle w:val="Style78"/>
        <w:rPr>
          <w:b/>
        </w:rPr>
      </w:pPr>
      <w:r>
        <w:rPr>
          <w:b/>
        </w:rPr>
      </w:r>
    </w:p>
    <w:p>
      <w:pPr>
        <w:pStyle w:val="Style78"/>
        <w:rPr>
          <w:b/>
        </w:rPr>
      </w:pPr>
      <w:r>
        <w:rPr>
          <w:b/>
        </w:rPr>
        <w:t>2.6.5. Социальная защита населения</w:t>
      </w:r>
    </w:p>
    <w:tbl>
      <w:tblPr>
        <w:tblW w:w="5000" w:type="pct"/>
        <w:jc w:val="center"/>
        <w:tblInd w:w="0" w:type="dxa"/>
        <w:tblLayout w:type="fixed"/>
        <w:tblCellMar>
          <w:top w:w="0" w:type="dxa"/>
          <w:left w:w="108" w:type="dxa"/>
          <w:bottom w:w="0" w:type="dxa"/>
          <w:right w:w="108" w:type="dxa"/>
        </w:tblCellMar>
        <w:tblLook w:firstRow="1" w:noVBand="0" w:lastRow="1" w:firstColumn="1" w:lastColumn="1" w:noHBand="0" w:val="01e0"/>
      </w:tblPr>
      <w:tblGrid>
        <w:gridCol w:w="373"/>
        <w:gridCol w:w="1257"/>
        <w:gridCol w:w="1386"/>
        <w:gridCol w:w="1388"/>
        <w:gridCol w:w="1527"/>
        <w:gridCol w:w="1108"/>
        <w:gridCol w:w="1249"/>
        <w:gridCol w:w="1348"/>
      </w:tblGrid>
      <w:tr>
        <w:trPr/>
        <w:tc>
          <w:tcPr>
            <w:tcW w:w="37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ind w:right="-102"/>
              <w:rPr>
                <w:b/>
                <w:bCs/>
              </w:rPr>
            </w:pPr>
            <w:r>
              <w:rPr>
                <w:b/>
                <w:bCs/>
                <w:sz w:val="22"/>
                <w:szCs w:val="22"/>
              </w:rPr>
              <w:t xml:space="preserve">№ </w:t>
            </w:r>
            <w:r>
              <w:rPr>
                <w:b/>
                <w:bCs/>
                <w:sz w:val="22"/>
                <w:szCs w:val="22"/>
              </w:rPr>
              <w:t>п/п</w:t>
            </w:r>
          </w:p>
        </w:tc>
        <w:tc>
          <w:tcPr>
            <w:tcW w:w="1257" w:type="dxa"/>
            <w:tcBorders>
              <w:top w:val="single" w:sz="4" w:space="0" w:color="000000"/>
              <w:left w:val="single" w:sz="4" w:space="0" w:color="000000"/>
              <w:bottom w:val="single" w:sz="4" w:space="0" w:color="000000"/>
              <w:right w:val="single" w:sz="4" w:space="0" w:color="000000"/>
            </w:tcBorders>
            <w:shd w:color="auto" w:fill="auto" w:val="clear"/>
            <w:tcMar>
              <w:left w:w="28" w:type="dxa"/>
              <w:right w:w="28" w:type="dxa"/>
            </w:tcMar>
            <w:vAlign w:val="center"/>
          </w:tcPr>
          <w:p>
            <w:pPr>
              <w:pStyle w:val="Normal"/>
              <w:rPr>
                <w:b/>
                <w:bCs/>
              </w:rPr>
            </w:pPr>
            <w:r>
              <w:rPr>
                <w:b/>
                <w:bCs/>
                <w:sz w:val="22"/>
                <w:szCs w:val="22"/>
              </w:rPr>
              <w:t>Назначение объекта</w:t>
            </w:r>
          </w:p>
        </w:tc>
        <w:tc>
          <w:tcPr>
            <w:tcW w:w="138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Наименование</w:t>
            </w:r>
          </w:p>
        </w:tc>
        <w:tc>
          <w:tcPr>
            <w:tcW w:w="13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Характеристики</w:t>
            </w:r>
          </w:p>
        </w:tc>
        <w:tc>
          <w:tcPr>
            <w:tcW w:w="15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Местоположение</w:t>
            </w:r>
          </w:p>
        </w:tc>
        <w:tc>
          <w:tcPr>
            <w:tcW w:w="11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b/>
                <w:bCs/>
              </w:rPr>
            </w:pPr>
            <w:r>
              <w:rPr>
                <w:b/>
                <w:bCs/>
                <w:sz w:val="22"/>
                <w:szCs w:val="22"/>
              </w:rPr>
              <w:t>Срок реализации:</w:t>
            </w:r>
          </w:p>
          <w:p>
            <w:pPr>
              <w:pStyle w:val="Normal"/>
              <w:shd w:val="clear" w:color="auto" w:fill="FFFFFF"/>
              <w:rPr>
                <w:b/>
                <w:bCs/>
              </w:rPr>
            </w:pPr>
            <w:r>
              <w:rPr>
                <w:b/>
                <w:bCs/>
                <w:sz w:val="22"/>
                <w:szCs w:val="22"/>
              </w:rPr>
              <w:t>Первая очередь (2022-2032)</w:t>
            </w:r>
          </w:p>
          <w:p>
            <w:pPr>
              <w:pStyle w:val="Normal"/>
              <w:rPr>
                <w:b/>
                <w:bCs/>
              </w:rPr>
            </w:pPr>
            <w:r>
              <w:rPr>
                <w:b/>
                <w:bCs/>
                <w:sz w:val="22"/>
                <w:szCs w:val="22"/>
              </w:rPr>
              <w:t>Расчетный срок (2032-2042)</w:t>
            </w:r>
          </w:p>
        </w:tc>
        <w:tc>
          <w:tcPr>
            <w:tcW w:w="1249" w:type="dxa"/>
            <w:tcBorders>
              <w:top w:val="single" w:sz="4" w:space="0" w:color="000000"/>
              <w:left w:val="single" w:sz="4" w:space="0" w:color="000000"/>
              <w:bottom w:val="single" w:sz="4" w:space="0" w:color="000000"/>
              <w:right w:val="single" w:sz="4" w:space="0" w:color="000000"/>
            </w:tcBorders>
            <w:vAlign w:val="center"/>
          </w:tcPr>
          <w:p>
            <w:pPr>
              <w:pStyle w:val="Normal"/>
              <w:rPr>
                <w:b/>
                <w:bCs/>
              </w:rPr>
            </w:pPr>
            <w:r>
              <w:rPr>
                <w:b/>
                <w:bCs/>
                <w:sz w:val="22"/>
                <w:szCs w:val="22"/>
              </w:rPr>
              <w:t>Статус объекта:</w:t>
            </w:r>
          </w:p>
          <w:p>
            <w:pPr>
              <w:pStyle w:val="Normal"/>
              <w:rPr>
                <w:b/>
                <w:bCs/>
              </w:rPr>
            </w:pPr>
            <w:r>
              <w:rPr>
                <w:b/>
                <w:bCs/>
                <w:sz w:val="22"/>
                <w:szCs w:val="22"/>
              </w:rPr>
              <w:t>П – планируемый к размещению,</w:t>
            </w:r>
          </w:p>
          <w:p>
            <w:pPr>
              <w:pStyle w:val="Normal"/>
              <w:rPr>
                <w:b/>
                <w:bCs/>
              </w:rPr>
            </w:pPr>
            <w:r>
              <w:rPr>
                <w:b/>
                <w:bCs/>
                <w:sz w:val="22"/>
                <w:szCs w:val="22"/>
              </w:rPr>
              <w:t>Р – планируемый к реконструкции</w:t>
            </w:r>
          </w:p>
        </w:tc>
        <w:tc>
          <w:tcPr>
            <w:tcW w:w="134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ЗОУИТ</w:t>
            </w:r>
          </w:p>
        </w:tc>
      </w:tr>
      <w:tr>
        <w:trPr/>
        <w:tc>
          <w:tcPr>
            <w:tcW w:w="37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1</w:t>
            </w:r>
          </w:p>
        </w:tc>
        <w:tc>
          <w:tcPr>
            <w:tcW w:w="1257" w:type="dxa"/>
            <w:tcBorders>
              <w:top w:val="single" w:sz="4" w:space="0" w:color="000000"/>
              <w:left w:val="single" w:sz="4" w:space="0" w:color="000000"/>
              <w:bottom w:val="single" w:sz="4" w:space="0" w:color="000000"/>
              <w:right w:val="single" w:sz="4" w:space="0" w:color="000000"/>
            </w:tcBorders>
            <w:shd w:color="auto" w:fill="auto" w:val="clear"/>
            <w:tcMar>
              <w:left w:w="28" w:type="dxa"/>
              <w:right w:w="28" w:type="dxa"/>
            </w:tcMar>
          </w:tcPr>
          <w:p>
            <w:pPr>
              <w:pStyle w:val="Normal"/>
              <w:rPr>
                <w:bCs/>
              </w:rPr>
            </w:pPr>
            <w:r>
              <w:rPr>
                <w:bCs/>
                <w:sz w:val="22"/>
                <w:szCs w:val="22"/>
              </w:rPr>
              <w:t>Организация социального обслуживания населения</w:t>
            </w:r>
          </w:p>
        </w:tc>
        <w:tc>
          <w:tcPr>
            <w:tcW w:w="1386"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z w:val="22"/>
                <w:szCs w:val="22"/>
              </w:rPr>
              <w:t>Реконструкция филиала ГБУКО «Новослободский дом-интернат для престарелых и инвалидов»</w:t>
            </w:r>
          </w:p>
        </w:tc>
        <w:tc>
          <w:tcPr>
            <w:tcW w:w="138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z w:val="22"/>
                <w:szCs w:val="22"/>
              </w:rPr>
              <w:t>S – 2046,19 м2, 40 мест</w:t>
            </w:r>
          </w:p>
        </w:tc>
        <w:tc>
          <w:tcPr>
            <w:tcW w:w="1527"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z w:val="22"/>
                <w:szCs w:val="22"/>
              </w:rPr>
              <w:t>Думиничский район, МО СП «Деревня Думиничи»,</w:t>
            </w:r>
          </w:p>
          <w:p>
            <w:pPr>
              <w:pStyle w:val="Normal"/>
              <w:rPr>
                <w:bCs/>
              </w:rPr>
            </w:pPr>
            <w:r>
              <w:rPr>
                <w:bCs/>
                <w:sz w:val="22"/>
                <w:szCs w:val="22"/>
              </w:rPr>
              <w:t>п. Думиничи, ул. Ленина, д.37</w:t>
            </w:r>
          </w:p>
        </w:tc>
        <w:tc>
          <w:tcPr>
            <w:tcW w:w="110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z w:val="22"/>
                <w:szCs w:val="22"/>
              </w:rPr>
              <w:t>Первая очередь (2024-2025)</w:t>
            </w:r>
          </w:p>
        </w:tc>
        <w:tc>
          <w:tcPr>
            <w:tcW w:w="1249" w:type="dxa"/>
            <w:tcBorders>
              <w:top w:val="single" w:sz="4" w:space="0" w:color="000000"/>
              <w:left w:val="single" w:sz="4" w:space="0" w:color="000000"/>
              <w:bottom w:val="single" w:sz="4" w:space="0" w:color="000000"/>
              <w:right w:val="single" w:sz="4" w:space="0" w:color="000000"/>
            </w:tcBorders>
          </w:tcPr>
          <w:p>
            <w:pPr>
              <w:pStyle w:val="Normal"/>
              <w:rPr>
                <w:bCs/>
              </w:rPr>
            </w:pPr>
            <w:r>
              <w:rPr>
                <w:bCs/>
                <w:sz w:val="22"/>
                <w:szCs w:val="22"/>
              </w:rPr>
              <w:t>П</w:t>
            </w:r>
          </w:p>
        </w:tc>
        <w:tc>
          <w:tcPr>
            <w:tcW w:w="1348" w:type="dxa"/>
            <w:tcBorders>
              <w:top w:val="single" w:sz="4" w:space="0" w:color="000000"/>
              <w:left w:val="single" w:sz="4" w:space="0" w:color="000000"/>
              <w:bottom w:val="single" w:sz="4" w:space="0" w:color="000000"/>
              <w:right w:val="single" w:sz="4" w:space="0" w:color="000000"/>
            </w:tcBorders>
            <w:shd w:color="auto" w:fill="auto" w:val="clear"/>
          </w:tcPr>
          <w:p>
            <w:pPr>
              <w:pStyle w:val="Normal"/>
              <w:rPr>
                <w:bCs/>
              </w:rPr>
            </w:pPr>
            <w:r>
              <w:rPr>
                <w:bCs/>
                <w:sz w:val="22"/>
                <w:szCs w:val="22"/>
              </w:rPr>
              <w:t>Установление ЗОУИТ не требуется</w:t>
            </w:r>
          </w:p>
        </w:tc>
      </w:tr>
    </w:tbl>
    <w:p>
      <w:pPr>
        <w:pStyle w:val="Style78"/>
        <w:rPr>
          <w:b/>
        </w:rPr>
      </w:pPr>
      <w:r>
        <w:rPr>
          <w:b/>
        </w:rPr>
      </w:r>
    </w:p>
    <w:p>
      <w:pPr>
        <w:pStyle w:val="Style78"/>
        <w:rPr>
          <w:b/>
        </w:rPr>
      </w:pPr>
      <w:r>
        <w:rPr>
          <w:b/>
        </w:rPr>
        <w:t>2.8 Объекты специального назначения</w:t>
      </w:r>
    </w:p>
    <w:tbl>
      <w:tblPr>
        <w:tblW w:w="5000" w:type="pct"/>
        <w:jc w:val="left"/>
        <w:tblInd w:w="0" w:type="dxa"/>
        <w:tblLayout w:type="fixed"/>
        <w:tblCellMar>
          <w:top w:w="0" w:type="dxa"/>
          <w:left w:w="108" w:type="dxa"/>
          <w:bottom w:w="0" w:type="dxa"/>
          <w:right w:w="108" w:type="dxa"/>
        </w:tblCellMar>
        <w:tblLook w:firstRow="1" w:noVBand="0" w:lastRow="1" w:firstColumn="1" w:lastColumn="1" w:noHBand="0" w:val="01e0"/>
      </w:tblPr>
      <w:tblGrid>
        <w:gridCol w:w="357"/>
        <w:gridCol w:w="1261"/>
        <w:gridCol w:w="1713"/>
        <w:gridCol w:w="1361"/>
        <w:gridCol w:w="1382"/>
        <w:gridCol w:w="1060"/>
        <w:gridCol w:w="1303"/>
        <w:gridCol w:w="1199"/>
      </w:tblGrid>
      <w:tr>
        <w:trPr/>
        <w:tc>
          <w:tcPr>
            <w:tcW w:w="357" w:type="dxa"/>
            <w:tcBorders>
              <w:top w:val="single" w:sz="4" w:space="0" w:color="000000"/>
              <w:left w:val="single" w:sz="4" w:space="0" w:color="000000"/>
              <w:bottom w:val="single" w:sz="4" w:space="0" w:color="000000"/>
              <w:right w:val="single" w:sz="4" w:space="0" w:color="000000"/>
            </w:tcBorders>
            <w:vAlign w:val="center"/>
          </w:tcPr>
          <w:p>
            <w:pPr>
              <w:pStyle w:val="Normal"/>
              <w:ind w:right="-102"/>
              <w:rPr>
                <w:b/>
                <w:bCs/>
              </w:rPr>
            </w:pPr>
            <w:r>
              <w:rPr>
                <w:b/>
                <w:bCs/>
                <w:sz w:val="22"/>
                <w:szCs w:val="22"/>
              </w:rPr>
              <w:t xml:space="preserve">№ </w:t>
            </w:r>
            <w:r>
              <w:rPr>
                <w:b/>
                <w:bCs/>
                <w:sz w:val="22"/>
                <w:szCs w:val="22"/>
              </w:rPr>
              <w:t>п/п</w:t>
            </w:r>
          </w:p>
        </w:tc>
        <w:tc>
          <w:tcPr>
            <w:tcW w:w="12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Назначение объекта</w:t>
            </w:r>
          </w:p>
        </w:tc>
        <w:tc>
          <w:tcPr>
            <w:tcW w:w="171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Наименование</w:t>
            </w:r>
          </w:p>
        </w:tc>
        <w:tc>
          <w:tcPr>
            <w:tcW w:w="13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Характеристики</w:t>
            </w:r>
          </w:p>
        </w:tc>
        <w:tc>
          <w:tcPr>
            <w:tcW w:w="1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Местоположение</w:t>
            </w:r>
          </w:p>
        </w:tc>
        <w:tc>
          <w:tcPr>
            <w:tcW w:w="10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hd w:val="clear" w:color="auto" w:fill="FFFFFF"/>
              <w:rPr>
                <w:b/>
                <w:bCs/>
              </w:rPr>
            </w:pPr>
            <w:r>
              <w:rPr>
                <w:b/>
                <w:bCs/>
                <w:sz w:val="22"/>
                <w:szCs w:val="22"/>
              </w:rPr>
              <w:t>Срок реализации:</w:t>
            </w:r>
          </w:p>
          <w:p>
            <w:pPr>
              <w:pStyle w:val="Normal"/>
              <w:shd w:val="clear" w:color="auto" w:fill="FFFFFF"/>
              <w:rPr>
                <w:b/>
                <w:bCs/>
              </w:rPr>
            </w:pPr>
            <w:r>
              <w:rPr>
                <w:b/>
                <w:bCs/>
                <w:sz w:val="22"/>
                <w:szCs w:val="22"/>
              </w:rPr>
              <w:t>Первая очередь (2022-2032)</w:t>
            </w:r>
          </w:p>
          <w:p>
            <w:pPr>
              <w:pStyle w:val="Normal"/>
              <w:rPr>
                <w:b/>
                <w:bCs/>
              </w:rPr>
            </w:pPr>
            <w:r>
              <w:rPr>
                <w:b/>
                <w:bCs/>
                <w:sz w:val="22"/>
                <w:szCs w:val="22"/>
              </w:rPr>
              <w:t>Расчетный срок (2032-2042)</w:t>
            </w:r>
          </w:p>
        </w:tc>
        <w:tc>
          <w:tcPr>
            <w:tcW w:w="1303" w:type="dxa"/>
            <w:tcBorders>
              <w:top w:val="single" w:sz="4" w:space="0" w:color="000000"/>
              <w:left w:val="single" w:sz="4" w:space="0" w:color="000000"/>
              <w:bottom w:val="single" w:sz="4" w:space="0" w:color="000000"/>
              <w:right w:val="single" w:sz="4" w:space="0" w:color="000000"/>
            </w:tcBorders>
            <w:vAlign w:val="center"/>
          </w:tcPr>
          <w:p>
            <w:pPr>
              <w:pStyle w:val="Normal"/>
              <w:rPr>
                <w:b/>
                <w:bCs/>
              </w:rPr>
            </w:pPr>
            <w:r>
              <w:rPr>
                <w:b/>
                <w:bCs/>
                <w:sz w:val="22"/>
                <w:szCs w:val="22"/>
              </w:rPr>
              <w:t>Статус объекта:</w:t>
            </w:r>
          </w:p>
          <w:p>
            <w:pPr>
              <w:pStyle w:val="Normal"/>
              <w:rPr>
                <w:b/>
                <w:bCs/>
              </w:rPr>
            </w:pPr>
            <w:r>
              <w:rPr>
                <w:b/>
                <w:bCs/>
                <w:sz w:val="22"/>
                <w:szCs w:val="22"/>
              </w:rPr>
              <w:t>П – планируемый к размещению,</w:t>
            </w:r>
          </w:p>
          <w:p>
            <w:pPr>
              <w:pStyle w:val="Normal"/>
              <w:rPr>
                <w:b/>
                <w:bCs/>
              </w:rPr>
            </w:pPr>
            <w:r>
              <w:rPr>
                <w:b/>
                <w:bCs/>
                <w:sz w:val="22"/>
                <w:szCs w:val="22"/>
              </w:rPr>
              <w:t>Р – планируемый к реконструкции,</w:t>
            </w:r>
          </w:p>
          <w:p>
            <w:pPr>
              <w:pStyle w:val="Normal"/>
              <w:rPr>
                <w:b/>
                <w:bCs/>
              </w:rPr>
            </w:pPr>
            <w:r>
              <w:rPr>
                <w:b/>
                <w:bCs/>
                <w:sz w:val="22"/>
                <w:szCs w:val="22"/>
              </w:rPr>
              <w:t>Л-ликвидация</w:t>
            </w:r>
          </w:p>
        </w:tc>
        <w:tc>
          <w:tcPr>
            <w:tcW w:w="119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
                <w:bCs/>
              </w:rPr>
            </w:pPr>
            <w:r>
              <w:rPr>
                <w:b/>
                <w:bCs/>
                <w:sz w:val="22"/>
                <w:szCs w:val="22"/>
              </w:rPr>
              <w:t>ЗОУИТ</w:t>
            </w:r>
          </w:p>
        </w:tc>
      </w:tr>
      <w:tr>
        <w:trPr/>
        <w:tc>
          <w:tcPr>
            <w:tcW w:w="357" w:type="dxa"/>
            <w:tcBorders>
              <w:top w:val="single" w:sz="4" w:space="0" w:color="000000"/>
              <w:left w:val="single" w:sz="4" w:space="0" w:color="000000"/>
              <w:bottom w:val="single" w:sz="4" w:space="0" w:color="000000"/>
              <w:right w:val="single" w:sz="4" w:space="0" w:color="000000"/>
            </w:tcBorders>
            <w:vAlign w:val="center"/>
          </w:tcPr>
          <w:p>
            <w:pPr>
              <w:pStyle w:val="Normal"/>
              <w:rPr/>
            </w:pPr>
            <w:r>
              <w:rPr>
                <w:sz w:val="22"/>
                <w:szCs w:val="22"/>
              </w:rPr>
              <w:t>1</w:t>
            </w:r>
          </w:p>
        </w:tc>
        <w:tc>
          <w:tcPr>
            <w:tcW w:w="12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Сбор, обработка, утилизация, обезвреживание и размещение отходов с целью дальнейшей переработки вторсырья</w:t>
            </w:r>
          </w:p>
        </w:tc>
        <w:tc>
          <w:tcPr>
            <w:tcW w:w="171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Рекультивация полигона</w:t>
            </w:r>
          </w:p>
        </w:tc>
        <w:tc>
          <w:tcPr>
            <w:tcW w:w="13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Площадь - 3,0 га</w:t>
            </w:r>
          </w:p>
        </w:tc>
        <w:tc>
          <w:tcPr>
            <w:tcW w:w="1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ГП «Поселок Думиничи», 0,5 км к юго-востоку от п. Думиничи, з.у. 40:05:122101:52</w:t>
            </w:r>
          </w:p>
        </w:tc>
        <w:tc>
          <w:tcPr>
            <w:tcW w:w="10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spacing w:val="2"/>
                <w:shd w:fill="FFFFFF" w:val="clear"/>
              </w:rPr>
            </w:pPr>
            <w:r>
              <w:rPr>
                <w:bCs/>
                <w:spacing w:val="2"/>
                <w:sz w:val="22"/>
                <w:szCs w:val="22"/>
                <w:shd w:fill="FFFFFF" w:val="clear"/>
              </w:rPr>
              <w:t>Первая очередь</w:t>
            </w:r>
          </w:p>
        </w:tc>
        <w:tc>
          <w:tcPr>
            <w:tcW w:w="1303"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Л</w:t>
            </w:r>
          </w:p>
        </w:tc>
        <w:tc>
          <w:tcPr>
            <w:tcW w:w="119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Размер санитарно-защитной зоны полигона ТКО определяется в соответствии с требованиями СанПиН 2.2.1/2.1.1.1200</w:t>
            </w:r>
          </w:p>
        </w:tc>
      </w:tr>
      <w:tr>
        <w:trPr/>
        <w:tc>
          <w:tcPr>
            <w:tcW w:w="357" w:type="dxa"/>
            <w:tcBorders>
              <w:top w:val="single" w:sz="4" w:space="0" w:color="000000"/>
              <w:left w:val="single" w:sz="4" w:space="0" w:color="000000"/>
              <w:bottom w:val="single" w:sz="4" w:space="0" w:color="000000"/>
              <w:right w:val="single" w:sz="4" w:space="0" w:color="000000"/>
            </w:tcBorders>
            <w:vAlign w:val="center"/>
          </w:tcPr>
          <w:p>
            <w:pPr>
              <w:pStyle w:val="Normal"/>
              <w:rPr/>
            </w:pPr>
            <w:r>
              <w:rPr>
                <w:sz w:val="22"/>
                <w:szCs w:val="22"/>
              </w:rPr>
              <w:t>2</w:t>
            </w:r>
          </w:p>
        </w:tc>
        <w:tc>
          <w:tcPr>
            <w:tcW w:w="12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Сбор, обработка, утилизация, обезвреживание и размещение отходов с целью дальнейшей переработки вторсырья</w:t>
            </w:r>
          </w:p>
        </w:tc>
        <w:tc>
          <w:tcPr>
            <w:tcW w:w="171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Места несанкционированного размещения отходов производства и потребления</w:t>
            </w:r>
          </w:p>
        </w:tc>
        <w:tc>
          <w:tcPr>
            <w:tcW w:w="13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Площадь – 0,3 га</w:t>
            </w:r>
          </w:p>
        </w:tc>
        <w:tc>
          <w:tcPr>
            <w:tcW w:w="138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Думиничский район, МО СП «Село Чернышено», с. Чернышено</w:t>
            </w:r>
          </w:p>
        </w:tc>
        <w:tc>
          <w:tcPr>
            <w:tcW w:w="10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spacing w:val="2"/>
                <w:shd w:fill="FFFFFF" w:val="clear"/>
              </w:rPr>
            </w:pPr>
            <w:r>
              <w:rPr>
                <w:bCs/>
                <w:spacing w:val="2"/>
                <w:sz w:val="22"/>
                <w:szCs w:val="22"/>
                <w:shd w:fill="FFFFFF" w:val="clear"/>
              </w:rPr>
              <w:t>Первая очередь, Расчетный срок</w:t>
            </w:r>
          </w:p>
        </w:tc>
        <w:tc>
          <w:tcPr>
            <w:tcW w:w="1303" w:type="dxa"/>
            <w:tcBorders>
              <w:top w:val="single" w:sz="4" w:space="0" w:color="000000"/>
              <w:left w:val="single" w:sz="4" w:space="0" w:color="000000"/>
              <w:bottom w:val="single" w:sz="4" w:space="0" w:color="000000"/>
              <w:right w:val="single" w:sz="4" w:space="0" w:color="000000"/>
            </w:tcBorders>
            <w:vAlign w:val="center"/>
          </w:tcPr>
          <w:p>
            <w:pPr>
              <w:pStyle w:val="Normal"/>
              <w:rPr>
                <w:bCs/>
              </w:rPr>
            </w:pPr>
            <w:r>
              <w:rPr>
                <w:bCs/>
                <w:sz w:val="22"/>
                <w:szCs w:val="22"/>
              </w:rPr>
              <w:t>Л</w:t>
            </w:r>
          </w:p>
        </w:tc>
        <w:tc>
          <w:tcPr>
            <w:tcW w:w="119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rPr>
                <w:bCs/>
              </w:rPr>
            </w:pPr>
            <w:r>
              <w:rPr>
                <w:bCs/>
                <w:sz w:val="22"/>
                <w:szCs w:val="22"/>
              </w:rPr>
              <w:t>Размер санитарно-защитной зоны полигона ТКО определяется в соответствии с требованиями СанПиН 2.2.1/2.1.1.1200</w:t>
            </w:r>
          </w:p>
        </w:tc>
      </w:tr>
    </w:tbl>
    <w:p>
      <w:pPr>
        <w:pStyle w:val="Style78"/>
        <w:rPr>
          <w:b/>
        </w:rPr>
      </w:pPr>
      <w:r>
        <w:rPr>
          <w:b/>
        </w:rPr>
      </w:r>
    </w:p>
    <w:p>
      <w:pPr>
        <w:pStyle w:val="Normal"/>
        <w:keepNext w:val="true"/>
        <w:keepLines/>
        <w:numPr>
          <w:ilvl w:val="0"/>
          <w:numId w:val="0"/>
        </w:numPr>
        <w:spacing w:before="240" w:after="0"/>
        <w:ind w:left="360"/>
        <w:outlineLvl w:val="2"/>
        <w:rPr>
          <w:rFonts w:eastAsia="" w:eastAsiaTheme="majorEastAsia"/>
          <w:color w:themeColor="accent2" w:themeShade="bf" w:val="C45911"/>
        </w:rPr>
      </w:pPr>
      <w:bookmarkStart w:id="94" w:name="_Toc164937842"/>
      <w:bookmarkStart w:id="95" w:name="_Toc161816433"/>
      <w:bookmarkStart w:id="96" w:name="_Toc151993107"/>
      <w:bookmarkStart w:id="97" w:name="_Toc129260499"/>
      <w:r>
        <w:rPr>
          <w:rFonts w:eastAsia="" w:eastAsiaTheme="majorEastAsia"/>
          <w:color w:themeColor="accent2" w:themeShade="bf" w:val="C45911"/>
        </w:rPr>
        <w:t xml:space="preserve">4.1.1 </w:t>
      </w:r>
      <w:bookmarkEnd w:id="96"/>
      <w:bookmarkEnd w:id="97"/>
      <w:r>
        <w:rPr>
          <w:rFonts w:eastAsia="" w:eastAsiaTheme="majorEastAsia"/>
          <w:color w:themeColor="accent2" w:themeShade="bf" w:val="C45911"/>
        </w:rPr>
        <w:t>Перечень мероприятий по территориальному планированию</w:t>
      </w:r>
      <w:bookmarkEnd w:id="94"/>
      <w:bookmarkEnd w:id="95"/>
    </w:p>
    <w:p>
      <w:pPr>
        <w:pStyle w:val="Normal"/>
        <w:widowControl w:val="false"/>
        <w:spacing w:before="0" w:after="120"/>
        <w:jc w:val="center"/>
        <w:rPr>
          <w:rFonts w:cs="Tahoma"/>
          <w:b/>
          <w:sz w:val="26"/>
          <w:szCs w:val="26"/>
        </w:rPr>
      </w:pPr>
      <w:r>
        <w:rPr>
          <w:rFonts w:cs="Tahoma"/>
          <w:b/>
          <w:sz w:val="26"/>
          <w:szCs w:val="26"/>
        </w:rPr>
      </w:r>
    </w:p>
    <w:p>
      <w:pPr>
        <w:pStyle w:val="Normal"/>
        <w:widowControl w:val="false"/>
        <w:spacing w:before="0" w:after="120"/>
        <w:jc w:val="center"/>
        <w:rPr>
          <w:rFonts w:cs="Tahoma"/>
          <w:b/>
        </w:rPr>
      </w:pPr>
      <w:r>
        <w:rPr>
          <w:rFonts w:cs="Tahoma"/>
          <w:b/>
        </w:rPr>
        <w:t xml:space="preserve">Планируемый перевод земель из категории земли сельскохозяйственного назначения в категорию </w:t>
      </w:r>
      <w:r>
        <w:rPr>
          <w:rFonts w:cs="Tahoma"/>
          <w:b/>
          <w:color w:val="000000"/>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w:t>
      </w:r>
      <w:r>
        <w:rPr>
          <w:rFonts w:cs="Tahoma"/>
          <w:b/>
        </w:rPr>
        <w:t>безопасности и земли иного специального назначения (проект 2024 г.)</w:t>
      </w:r>
    </w:p>
    <w:p>
      <w:pPr>
        <w:pStyle w:val="Normal"/>
        <w:widowControl w:val="false"/>
        <w:ind w:firstLine="709"/>
        <w:jc w:val="right"/>
        <w:rPr>
          <w:b/>
          <w:highlight w:val="yellow"/>
        </w:rPr>
      </w:pPr>
      <w:r>
        <w:rPr>
          <w:rFonts w:cs="Tahoma"/>
          <w:szCs w:val="16"/>
        </w:rPr>
        <w:t>Таблица 4.1.1.1</w:t>
      </w:r>
    </w:p>
    <w:tbl>
      <w:tblPr>
        <w:tblW w:w="10089" w:type="dxa"/>
        <w:jc w:val="right"/>
        <w:tblInd w:w="0" w:type="dxa"/>
        <w:tblLayout w:type="fixed"/>
        <w:tblCellMar>
          <w:top w:w="0" w:type="dxa"/>
          <w:left w:w="108" w:type="dxa"/>
          <w:bottom w:w="0" w:type="dxa"/>
          <w:right w:w="108" w:type="dxa"/>
        </w:tblCellMar>
        <w:tblLook w:firstRow="1" w:noVBand="1" w:lastRow="0" w:firstColumn="1" w:lastColumn="0" w:noHBand="0" w:val="04a0"/>
      </w:tblPr>
      <w:tblGrid>
        <w:gridCol w:w="2693"/>
        <w:gridCol w:w="1476"/>
        <w:gridCol w:w="2126"/>
        <w:gridCol w:w="1986"/>
        <w:gridCol w:w="1808"/>
      </w:tblGrid>
      <w:tr>
        <w:trPr/>
        <w:tc>
          <w:tcPr>
            <w:tcW w:w="2693" w:type="dxa"/>
            <w:tcBorders>
              <w:top w:val="single" w:sz="4" w:space="0" w:color="000000"/>
              <w:left w:val="single" w:sz="4" w:space="0" w:color="000000"/>
              <w:bottom w:val="single" w:sz="4" w:space="0" w:color="000000"/>
            </w:tcBorders>
            <w:vAlign w:val="center"/>
          </w:tcPr>
          <w:p>
            <w:pPr>
              <w:pStyle w:val="Normal"/>
              <w:ind w:left="34"/>
              <w:jc w:val="center"/>
              <w:rPr>
                <w:b/>
                <w:color w:val="000000"/>
              </w:rPr>
            </w:pPr>
            <w:r>
              <w:rPr>
                <w:b/>
                <w:color w:val="000000"/>
                <w:sz w:val="22"/>
                <w:szCs w:val="22"/>
              </w:rPr>
              <w:t>Кадастровый номер</w:t>
            </w:r>
          </w:p>
        </w:tc>
        <w:tc>
          <w:tcPr>
            <w:tcW w:w="1476" w:type="dxa"/>
            <w:tcBorders>
              <w:top w:val="single" w:sz="4" w:space="0" w:color="000000"/>
              <w:left w:val="single" w:sz="4" w:space="0" w:color="000000"/>
              <w:bottom w:val="single" w:sz="4" w:space="0" w:color="000000"/>
            </w:tcBorders>
            <w:vAlign w:val="center"/>
          </w:tcPr>
          <w:p>
            <w:pPr>
              <w:pStyle w:val="Normal"/>
              <w:ind w:right="-108"/>
              <w:jc w:val="center"/>
              <w:rPr>
                <w:b/>
                <w:color w:val="000000"/>
              </w:rPr>
            </w:pPr>
            <w:r>
              <w:rPr>
                <w:b/>
                <w:color w:val="000000"/>
                <w:sz w:val="22"/>
                <w:szCs w:val="22"/>
              </w:rPr>
              <w:t>Площадь,</w:t>
            </w:r>
          </w:p>
          <w:p>
            <w:pPr>
              <w:pStyle w:val="Normal"/>
              <w:ind w:right="-108"/>
              <w:jc w:val="center"/>
              <w:rPr>
                <w:b/>
                <w:color w:val="000000"/>
              </w:rPr>
            </w:pPr>
            <w:r>
              <w:rPr>
                <w:b/>
                <w:color w:val="000000"/>
                <w:sz w:val="22"/>
                <w:szCs w:val="22"/>
              </w:rPr>
              <w:t xml:space="preserve"> </w:t>
            </w:r>
            <w:r>
              <w:rPr>
                <w:b/>
                <w:color w:val="000000"/>
                <w:sz w:val="22"/>
                <w:szCs w:val="22"/>
              </w:rPr>
              <w:t>га</w:t>
            </w:r>
          </w:p>
        </w:tc>
        <w:tc>
          <w:tcPr>
            <w:tcW w:w="2126"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color w:val="000000"/>
              </w:rPr>
            </w:pPr>
            <w:r>
              <w:rPr>
                <w:b/>
                <w:sz w:val="22"/>
                <w:szCs w:val="22"/>
              </w:rPr>
              <w:t>Местоположение</w:t>
            </w:r>
          </w:p>
        </w:tc>
        <w:tc>
          <w:tcPr>
            <w:tcW w:w="1986" w:type="dxa"/>
            <w:tcBorders>
              <w:top w:val="single" w:sz="4" w:space="0" w:color="000000"/>
              <w:left w:val="single" w:sz="4" w:space="0" w:color="000000"/>
              <w:bottom w:val="single" w:sz="4" w:space="0" w:color="000000"/>
            </w:tcBorders>
            <w:vAlign w:val="center"/>
          </w:tcPr>
          <w:p>
            <w:pPr>
              <w:pStyle w:val="Normal"/>
              <w:jc w:val="center"/>
              <w:rPr>
                <w:b/>
              </w:rPr>
            </w:pPr>
            <w:r>
              <w:rPr>
                <w:b/>
                <w:sz w:val="22"/>
                <w:szCs w:val="22"/>
              </w:rPr>
              <w:t>Предполагаемое использование</w:t>
            </w:r>
          </w:p>
        </w:tc>
        <w:tc>
          <w:tcPr>
            <w:tcW w:w="180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color w:val="000000"/>
              </w:rPr>
            </w:pPr>
            <w:r>
              <w:rPr>
                <w:b/>
                <w:color w:val="000000"/>
                <w:sz w:val="22"/>
                <w:szCs w:val="22"/>
              </w:rPr>
              <w:t>Срок реализации</w:t>
            </w:r>
          </w:p>
        </w:tc>
      </w:tr>
      <w:tr>
        <w:trPr/>
        <w:tc>
          <w:tcPr>
            <w:tcW w:w="2693" w:type="dxa"/>
            <w:tcBorders>
              <w:top w:val="single" w:sz="4" w:space="0" w:color="000000"/>
              <w:left w:val="single" w:sz="4" w:space="0" w:color="000000"/>
              <w:bottom w:val="single" w:sz="4" w:space="0" w:color="000000"/>
            </w:tcBorders>
          </w:tcPr>
          <w:p>
            <w:pPr>
              <w:pStyle w:val="Style76"/>
              <w:ind w:firstLine="280"/>
              <w:rPr/>
            </w:pPr>
            <w:r>
              <w:rPr>
                <w:color w:val="000000"/>
              </w:rPr>
              <w:t>40:05:132601:190</w:t>
            </w:r>
          </w:p>
        </w:tc>
        <w:tc>
          <w:tcPr>
            <w:tcW w:w="1476" w:type="dxa"/>
            <w:tcBorders>
              <w:top w:val="single" w:sz="4" w:space="0" w:color="000000"/>
              <w:left w:val="single" w:sz="4" w:space="0" w:color="000000"/>
              <w:bottom w:val="single" w:sz="4" w:space="0" w:color="000000"/>
            </w:tcBorders>
          </w:tcPr>
          <w:p>
            <w:pPr>
              <w:pStyle w:val="Style76"/>
              <w:jc w:val="center"/>
              <w:rPr/>
            </w:pPr>
            <w:r>
              <w:rPr>
                <w:color w:val="000000"/>
              </w:rPr>
              <w:t>13,122</w:t>
            </w:r>
          </w:p>
        </w:tc>
        <w:tc>
          <w:tcPr>
            <w:tcW w:w="2126" w:type="dxa"/>
            <w:tcBorders>
              <w:top w:val="single" w:sz="4" w:space="0" w:color="000000"/>
              <w:left w:val="single" w:sz="4" w:space="0" w:color="000000"/>
              <w:bottom w:val="single" w:sz="4" w:space="0" w:color="000000"/>
              <w:right w:val="single" w:sz="4" w:space="0" w:color="000000"/>
            </w:tcBorders>
          </w:tcPr>
          <w:p>
            <w:pPr>
              <w:pStyle w:val="Style76"/>
              <w:spacing w:lineRule="auto" w:line="261"/>
              <w:rPr/>
            </w:pPr>
            <w:r>
              <w:rPr>
                <w:color w:val="000000"/>
              </w:rPr>
              <w:t>МО СП «Деревня Высокое»</w:t>
            </w:r>
          </w:p>
        </w:tc>
        <w:tc>
          <w:tcPr>
            <w:tcW w:w="1986" w:type="dxa"/>
            <w:tcBorders>
              <w:top w:val="single" w:sz="4" w:space="0" w:color="000000"/>
              <w:left w:val="single" w:sz="4" w:space="0" w:color="000000"/>
              <w:bottom w:val="single" w:sz="4" w:space="0" w:color="000000"/>
            </w:tcBorders>
            <w:vAlign w:val="bottom"/>
          </w:tcPr>
          <w:p>
            <w:pPr>
              <w:pStyle w:val="Style76"/>
              <w:spacing w:lineRule="auto" w:line="261"/>
              <w:jc w:val="center"/>
              <w:rPr/>
            </w:pPr>
            <w:r>
              <w:rPr>
                <w:color w:val="000000"/>
              </w:rPr>
              <w:t>Для разведки и добычи полезных ископаемых</w:t>
            </w:r>
          </w:p>
        </w:tc>
        <w:tc>
          <w:tcPr>
            <w:tcW w:w="1808" w:type="dxa"/>
            <w:tcBorders>
              <w:top w:val="single" w:sz="4" w:space="0" w:color="000000"/>
              <w:left w:val="single" w:sz="4" w:space="0" w:color="000000"/>
              <w:bottom w:val="single" w:sz="4" w:space="0" w:color="000000"/>
              <w:right w:val="single" w:sz="4" w:space="0" w:color="000000"/>
            </w:tcBorders>
          </w:tcPr>
          <w:p>
            <w:pPr>
              <w:pStyle w:val="Normal"/>
              <w:jc w:val="center"/>
              <w:rPr/>
            </w:pPr>
            <w:r>
              <w:rPr>
                <w:sz w:val="22"/>
                <w:szCs w:val="22"/>
              </w:rPr>
              <w:t>2025- 2035</w:t>
            </w:r>
          </w:p>
        </w:tc>
      </w:tr>
      <w:tr>
        <w:trPr/>
        <w:tc>
          <w:tcPr>
            <w:tcW w:w="2693" w:type="dxa"/>
            <w:tcBorders>
              <w:top w:val="single" w:sz="4" w:space="0" w:color="000000"/>
              <w:left w:val="single" w:sz="4" w:space="0" w:color="000000"/>
              <w:bottom w:val="single" w:sz="4" w:space="0" w:color="000000"/>
            </w:tcBorders>
          </w:tcPr>
          <w:p>
            <w:pPr>
              <w:pStyle w:val="Style76"/>
              <w:ind w:firstLine="280"/>
              <w:rPr>
                <w:color w:val="000000"/>
              </w:rPr>
            </w:pPr>
            <w:r>
              <w:rPr>
                <w:color w:val="000000"/>
              </w:rPr>
              <w:t>40:05:132601:194</w:t>
            </w:r>
          </w:p>
        </w:tc>
        <w:tc>
          <w:tcPr>
            <w:tcW w:w="1476" w:type="dxa"/>
            <w:tcBorders>
              <w:top w:val="single" w:sz="4" w:space="0" w:color="000000"/>
              <w:left w:val="single" w:sz="4" w:space="0" w:color="000000"/>
              <w:bottom w:val="single" w:sz="4" w:space="0" w:color="000000"/>
            </w:tcBorders>
          </w:tcPr>
          <w:p>
            <w:pPr>
              <w:pStyle w:val="Style76"/>
              <w:ind w:firstLine="280"/>
              <w:rPr>
                <w:color w:val="000000"/>
              </w:rPr>
            </w:pPr>
            <w:r>
              <w:rPr>
                <w:color w:val="000000"/>
              </w:rPr>
              <w:t>14,802</w:t>
            </w:r>
          </w:p>
        </w:tc>
        <w:tc>
          <w:tcPr>
            <w:tcW w:w="2126" w:type="dxa"/>
            <w:tcBorders>
              <w:top w:val="single" w:sz="4" w:space="0" w:color="000000"/>
              <w:left w:val="single" w:sz="4" w:space="0" w:color="000000"/>
              <w:bottom w:val="single" w:sz="4" w:space="0" w:color="000000"/>
              <w:right w:val="single" w:sz="4" w:space="0" w:color="000000"/>
            </w:tcBorders>
            <w:vAlign w:val="bottom"/>
          </w:tcPr>
          <w:p>
            <w:pPr>
              <w:pStyle w:val="Style76"/>
              <w:spacing w:lineRule="auto" w:line="259"/>
              <w:rPr>
                <w:color w:val="000000"/>
              </w:rPr>
            </w:pPr>
            <w:r>
              <w:rPr>
                <w:color w:val="000000"/>
              </w:rPr>
              <w:t>МО СП «Деревня Высокое»</w:t>
            </w:r>
          </w:p>
        </w:tc>
        <w:tc>
          <w:tcPr>
            <w:tcW w:w="1986" w:type="dxa"/>
            <w:tcBorders>
              <w:top w:val="single" w:sz="4" w:space="0" w:color="000000"/>
              <w:left w:val="single" w:sz="4" w:space="0" w:color="000000"/>
              <w:bottom w:val="single" w:sz="4" w:space="0" w:color="000000"/>
            </w:tcBorders>
          </w:tcPr>
          <w:p>
            <w:pPr>
              <w:pStyle w:val="Style76"/>
              <w:spacing w:lineRule="auto" w:line="261"/>
              <w:jc w:val="center"/>
              <w:rPr>
                <w:color w:val="000000"/>
              </w:rPr>
            </w:pPr>
            <w:r>
              <w:rPr>
                <w:color w:val="000000"/>
              </w:rPr>
              <w:t>Для разведки и добычи полезных ископаемых</w:t>
            </w:r>
          </w:p>
        </w:tc>
        <w:tc>
          <w:tcPr>
            <w:tcW w:w="1808" w:type="dxa"/>
            <w:tcBorders>
              <w:top w:val="single" w:sz="4" w:space="0" w:color="000000"/>
              <w:left w:val="single" w:sz="4" w:space="0" w:color="000000"/>
              <w:bottom w:val="single" w:sz="4" w:space="0" w:color="000000"/>
              <w:right w:val="single" w:sz="4" w:space="0" w:color="000000"/>
            </w:tcBorders>
          </w:tcPr>
          <w:p>
            <w:pPr>
              <w:pStyle w:val="Normal"/>
              <w:jc w:val="center"/>
              <w:rPr>
                <w:color w:val="000000"/>
                <w:lang w:eastAsia="en-US"/>
              </w:rPr>
            </w:pPr>
            <w:r>
              <w:rPr>
                <w:color w:val="000000"/>
                <w:sz w:val="22"/>
                <w:szCs w:val="22"/>
                <w:lang w:eastAsia="en-US"/>
              </w:rPr>
              <w:t>2025- 2035</w:t>
            </w:r>
          </w:p>
        </w:tc>
      </w:tr>
      <w:tr>
        <w:trPr/>
        <w:tc>
          <w:tcPr>
            <w:tcW w:w="2693" w:type="dxa"/>
            <w:tcBorders>
              <w:top w:val="single" w:sz="4" w:space="0" w:color="000000"/>
              <w:left w:val="single" w:sz="4" w:space="0" w:color="000000"/>
              <w:bottom w:val="single" w:sz="4" w:space="0" w:color="000000"/>
            </w:tcBorders>
          </w:tcPr>
          <w:p>
            <w:pPr>
              <w:pStyle w:val="Style76"/>
              <w:ind w:firstLine="280"/>
              <w:rPr>
                <w:color w:val="000000"/>
              </w:rPr>
            </w:pPr>
            <w:r>
              <w:rPr>
                <w:color w:val="000000"/>
              </w:rPr>
              <w:t>40:05:132601:197</w:t>
            </w:r>
          </w:p>
        </w:tc>
        <w:tc>
          <w:tcPr>
            <w:tcW w:w="1476" w:type="dxa"/>
            <w:tcBorders>
              <w:top w:val="single" w:sz="4" w:space="0" w:color="000000"/>
              <w:left w:val="single" w:sz="4" w:space="0" w:color="000000"/>
              <w:bottom w:val="single" w:sz="4" w:space="0" w:color="000000"/>
            </w:tcBorders>
          </w:tcPr>
          <w:p>
            <w:pPr>
              <w:pStyle w:val="Style76"/>
              <w:jc w:val="center"/>
              <w:rPr>
                <w:color w:val="000000"/>
              </w:rPr>
            </w:pPr>
            <w:r>
              <w:rPr>
                <w:color w:val="000000"/>
              </w:rPr>
              <w:t>26,814</w:t>
            </w:r>
          </w:p>
        </w:tc>
        <w:tc>
          <w:tcPr>
            <w:tcW w:w="2126" w:type="dxa"/>
            <w:tcBorders>
              <w:top w:val="single" w:sz="4" w:space="0" w:color="000000"/>
              <w:left w:val="single" w:sz="4" w:space="0" w:color="000000"/>
              <w:bottom w:val="single" w:sz="4" w:space="0" w:color="000000"/>
              <w:right w:val="single" w:sz="4" w:space="0" w:color="000000"/>
            </w:tcBorders>
          </w:tcPr>
          <w:p>
            <w:pPr>
              <w:pStyle w:val="Style76"/>
              <w:spacing w:lineRule="auto" w:line="252"/>
              <w:rPr>
                <w:color w:val="000000"/>
              </w:rPr>
            </w:pPr>
            <w:r>
              <w:rPr>
                <w:color w:val="000000"/>
              </w:rPr>
              <w:t>МО СП «Деревня Высокое»</w:t>
            </w:r>
          </w:p>
        </w:tc>
        <w:tc>
          <w:tcPr>
            <w:tcW w:w="1986" w:type="dxa"/>
            <w:tcBorders>
              <w:top w:val="single" w:sz="4" w:space="0" w:color="000000"/>
              <w:left w:val="single" w:sz="4" w:space="0" w:color="000000"/>
              <w:bottom w:val="single" w:sz="4" w:space="0" w:color="000000"/>
            </w:tcBorders>
            <w:vAlign w:val="bottom"/>
          </w:tcPr>
          <w:p>
            <w:pPr>
              <w:pStyle w:val="Style76"/>
              <w:spacing w:lineRule="auto" w:line="261"/>
              <w:jc w:val="center"/>
              <w:rPr>
                <w:color w:val="000000"/>
              </w:rPr>
            </w:pPr>
            <w:r>
              <w:rPr>
                <w:color w:val="000000"/>
              </w:rPr>
              <w:t>Для разведки и добычи полезных ископаемых</w:t>
            </w:r>
          </w:p>
        </w:tc>
        <w:tc>
          <w:tcPr>
            <w:tcW w:w="1808" w:type="dxa"/>
            <w:tcBorders>
              <w:top w:val="single" w:sz="4" w:space="0" w:color="000000"/>
              <w:left w:val="single" w:sz="4" w:space="0" w:color="000000"/>
              <w:bottom w:val="single" w:sz="4" w:space="0" w:color="000000"/>
              <w:right w:val="single" w:sz="4" w:space="0" w:color="000000"/>
            </w:tcBorders>
          </w:tcPr>
          <w:p>
            <w:pPr>
              <w:pStyle w:val="Normal"/>
              <w:jc w:val="center"/>
              <w:rPr>
                <w:color w:val="000000"/>
                <w:lang w:eastAsia="en-US"/>
              </w:rPr>
            </w:pPr>
            <w:r>
              <w:rPr>
                <w:color w:val="000000"/>
                <w:sz w:val="22"/>
                <w:szCs w:val="22"/>
                <w:lang w:eastAsia="en-US"/>
              </w:rPr>
              <w:t>2025- 2035</w:t>
            </w:r>
          </w:p>
        </w:tc>
      </w:tr>
      <w:tr>
        <w:trPr/>
        <w:tc>
          <w:tcPr>
            <w:tcW w:w="2693" w:type="dxa"/>
            <w:tcBorders>
              <w:top w:val="single" w:sz="4" w:space="0" w:color="000000"/>
              <w:left w:val="single" w:sz="4" w:space="0" w:color="000000"/>
              <w:bottom w:val="single" w:sz="4" w:space="0" w:color="000000"/>
            </w:tcBorders>
          </w:tcPr>
          <w:p>
            <w:pPr>
              <w:pStyle w:val="Style76"/>
              <w:ind w:firstLine="280"/>
              <w:rPr>
                <w:color w:val="000000"/>
              </w:rPr>
            </w:pPr>
            <w:r>
              <w:rPr>
                <w:color w:val="000000"/>
              </w:rPr>
              <w:t>40:05:132601:199</w:t>
            </w:r>
          </w:p>
        </w:tc>
        <w:tc>
          <w:tcPr>
            <w:tcW w:w="1476" w:type="dxa"/>
            <w:tcBorders>
              <w:top w:val="single" w:sz="4" w:space="0" w:color="000000"/>
              <w:left w:val="single" w:sz="4" w:space="0" w:color="000000"/>
              <w:bottom w:val="single" w:sz="4" w:space="0" w:color="000000"/>
            </w:tcBorders>
          </w:tcPr>
          <w:p>
            <w:pPr>
              <w:pStyle w:val="Style76"/>
              <w:jc w:val="center"/>
              <w:rPr>
                <w:color w:val="000000"/>
              </w:rPr>
            </w:pPr>
            <w:r>
              <w:rPr>
                <w:color w:val="000000"/>
              </w:rPr>
              <w:t>3,665</w:t>
            </w:r>
          </w:p>
        </w:tc>
        <w:tc>
          <w:tcPr>
            <w:tcW w:w="2126" w:type="dxa"/>
            <w:tcBorders>
              <w:top w:val="single" w:sz="4" w:space="0" w:color="000000"/>
              <w:left w:val="single" w:sz="4" w:space="0" w:color="000000"/>
              <w:bottom w:val="single" w:sz="4" w:space="0" w:color="000000"/>
              <w:right w:val="single" w:sz="4" w:space="0" w:color="000000"/>
            </w:tcBorders>
          </w:tcPr>
          <w:p>
            <w:pPr>
              <w:pStyle w:val="Style76"/>
              <w:spacing w:lineRule="auto" w:line="252"/>
              <w:rPr>
                <w:color w:val="000000"/>
              </w:rPr>
            </w:pPr>
            <w:r>
              <w:rPr>
                <w:color w:val="000000"/>
              </w:rPr>
              <w:t>МО СП «Деревня Высокое»</w:t>
            </w:r>
          </w:p>
        </w:tc>
        <w:tc>
          <w:tcPr>
            <w:tcW w:w="1986" w:type="dxa"/>
            <w:tcBorders>
              <w:top w:val="single" w:sz="4" w:space="0" w:color="000000"/>
              <w:left w:val="single" w:sz="4" w:space="0" w:color="000000"/>
              <w:bottom w:val="single" w:sz="4" w:space="0" w:color="000000"/>
            </w:tcBorders>
            <w:vAlign w:val="bottom"/>
          </w:tcPr>
          <w:p>
            <w:pPr>
              <w:pStyle w:val="Style76"/>
              <w:spacing w:lineRule="auto" w:line="261"/>
              <w:jc w:val="center"/>
              <w:rPr>
                <w:color w:val="000000"/>
              </w:rPr>
            </w:pPr>
            <w:r>
              <w:rPr>
                <w:color w:val="000000"/>
              </w:rPr>
              <w:t>Для разведки и добычи полезных ископаемых</w:t>
            </w:r>
          </w:p>
        </w:tc>
        <w:tc>
          <w:tcPr>
            <w:tcW w:w="1808" w:type="dxa"/>
            <w:tcBorders>
              <w:top w:val="single" w:sz="4" w:space="0" w:color="000000"/>
              <w:left w:val="single" w:sz="4" w:space="0" w:color="000000"/>
              <w:bottom w:val="single" w:sz="4" w:space="0" w:color="000000"/>
              <w:right w:val="single" w:sz="4" w:space="0" w:color="000000"/>
            </w:tcBorders>
          </w:tcPr>
          <w:p>
            <w:pPr>
              <w:pStyle w:val="Normal"/>
              <w:jc w:val="center"/>
              <w:rPr>
                <w:color w:val="000000"/>
                <w:lang w:eastAsia="en-US"/>
              </w:rPr>
            </w:pPr>
            <w:r>
              <w:rPr>
                <w:color w:val="000000"/>
                <w:sz w:val="22"/>
                <w:szCs w:val="22"/>
                <w:lang w:eastAsia="en-US"/>
              </w:rPr>
              <w:t>2025- 2035</w:t>
            </w:r>
          </w:p>
        </w:tc>
      </w:tr>
      <w:tr>
        <w:trPr/>
        <w:tc>
          <w:tcPr>
            <w:tcW w:w="2693" w:type="dxa"/>
            <w:tcBorders>
              <w:top w:val="single" w:sz="4" w:space="0" w:color="000000"/>
              <w:left w:val="single" w:sz="4" w:space="0" w:color="000000"/>
              <w:bottom w:val="single" w:sz="4" w:space="0" w:color="000000"/>
            </w:tcBorders>
          </w:tcPr>
          <w:p>
            <w:pPr>
              <w:pStyle w:val="Style76"/>
              <w:ind w:firstLine="280"/>
              <w:rPr>
                <w:color w:val="000000"/>
              </w:rPr>
            </w:pPr>
            <w:r>
              <w:rPr>
                <w:color w:val="000000"/>
              </w:rPr>
              <w:t>40:05:132201:247</w:t>
            </w:r>
          </w:p>
        </w:tc>
        <w:tc>
          <w:tcPr>
            <w:tcW w:w="1476" w:type="dxa"/>
            <w:tcBorders>
              <w:top w:val="single" w:sz="4" w:space="0" w:color="000000"/>
              <w:left w:val="single" w:sz="4" w:space="0" w:color="000000"/>
              <w:bottom w:val="single" w:sz="4" w:space="0" w:color="000000"/>
            </w:tcBorders>
          </w:tcPr>
          <w:p>
            <w:pPr>
              <w:pStyle w:val="Style76"/>
              <w:jc w:val="center"/>
              <w:rPr>
                <w:color w:val="000000"/>
              </w:rPr>
            </w:pPr>
            <w:r>
              <w:rPr>
                <w:color w:val="000000"/>
              </w:rPr>
              <w:t>3,177</w:t>
            </w:r>
          </w:p>
        </w:tc>
        <w:tc>
          <w:tcPr>
            <w:tcW w:w="2126" w:type="dxa"/>
            <w:tcBorders>
              <w:top w:val="single" w:sz="4" w:space="0" w:color="000000"/>
              <w:left w:val="single" w:sz="4" w:space="0" w:color="000000"/>
              <w:bottom w:val="single" w:sz="4" w:space="0" w:color="000000"/>
              <w:right w:val="single" w:sz="4" w:space="0" w:color="000000"/>
            </w:tcBorders>
          </w:tcPr>
          <w:p>
            <w:pPr>
              <w:pStyle w:val="Style76"/>
              <w:spacing w:lineRule="auto" w:line="256"/>
              <w:rPr>
                <w:color w:val="000000"/>
              </w:rPr>
            </w:pPr>
            <w:r>
              <w:rPr>
                <w:color w:val="000000"/>
              </w:rPr>
              <w:t>МО СП «Деревня Высокое»</w:t>
            </w:r>
          </w:p>
        </w:tc>
        <w:tc>
          <w:tcPr>
            <w:tcW w:w="1986" w:type="dxa"/>
            <w:tcBorders>
              <w:top w:val="single" w:sz="4" w:space="0" w:color="000000"/>
              <w:left w:val="single" w:sz="4" w:space="0" w:color="000000"/>
              <w:bottom w:val="single" w:sz="4" w:space="0" w:color="000000"/>
            </w:tcBorders>
            <w:vAlign w:val="bottom"/>
          </w:tcPr>
          <w:p>
            <w:pPr>
              <w:pStyle w:val="Style76"/>
              <w:spacing w:lineRule="auto" w:line="261"/>
              <w:jc w:val="center"/>
              <w:rPr>
                <w:color w:val="000000"/>
              </w:rPr>
            </w:pPr>
            <w:r>
              <w:rPr>
                <w:color w:val="000000"/>
              </w:rPr>
              <w:t>Для геологического изучения, разведки и добычи строительного песка</w:t>
            </w:r>
          </w:p>
        </w:tc>
        <w:tc>
          <w:tcPr>
            <w:tcW w:w="1808" w:type="dxa"/>
            <w:tcBorders>
              <w:top w:val="single" w:sz="4" w:space="0" w:color="000000"/>
              <w:left w:val="single" w:sz="4" w:space="0" w:color="000000"/>
              <w:bottom w:val="single" w:sz="4" w:space="0" w:color="000000"/>
              <w:right w:val="single" w:sz="4" w:space="0" w:color="000000"/>
            </w:tcBorders>
          </w:tcPr>
          <w:p>
            <w:pPr>
              <w:pStyle w:val="Normal"/>
              <w:jc w:val="center"/>
              <w:rPr>
                <w:color w:val="000000"/>
                <w:lang w:eastAsia="en-US"/>
              </w:rPr>
            </w:pPr>
            <w:r>
              <w:rPr>
                <w:color w:val="000000"/>
                <w:sz w:val="22"/>
                <w:szCs w:val="22"/>
                <w:lang w:eastAsia="en-US"/>
              </w:rPr>
              <w:t>2025- 2035</w:t>
            </w:r>
          </w:p>
        </w:tc>
      </w:tr>
      <w:tr>
        <w:trPr/>
        <w:tc>
          <w:tcPr>
            <w:tcW w:w="2693" w:type="dxa"/>
            <w:tcBorders>
              <w:top w:val="single" w:sz="4" w:space="0" w:color="000000"/>
              <w:left w:val="single" w:sz="4" w:space="0" w:color="000000"/>
              <w:bottom w:val="single" w:sz="4" w:space="0" w:color="000000"/>
            </w:tcBorders>
          </w:tcPr>
          <w:p>
            <w:pPr>
              <w:pStyle w:val="Style76"/>
              <w:ind w:firstLine="280"/>
              <w:rPr>
                <w:color w:val="000000"/>
              </w:rPr>
            </w:pPr>
            <w:r>
              <w:rPr>
                <w:color w:val="000000"/>
              </w:rPr>
              <w:t>40:05:042801:7</w:t>
            </w:r>
          </w:p>
        </w:tc>
        <w:tc>
          <w:tcPr>
            <w:tcW w:w="1476" w:type="dxa"/>
            <w:tcBorders>
              <w:top w:val="single" w:sz="4" w:space="0" w:color="000000"/>
              <w:left w:val="single" w:sz="4" w:space="0" w:color="000000"/>
              <w:bottom w:val="single" w:sz="4" w:space="0" w:color="000000"/>
            </w:tcBorders>
          </w:tcPr>
          <w:p>
            <w:pPr>
              <w:pStyle w:val="Style76"/>
              <w:ind w:firstLine="280"/>
              <w:rPr>
                <w:color w:val="000000"/>
              </w:rPr>
            </w:pPr>
            <w:r>
              <w:rPr>
                <w:color w:val="000000"/>
              </w:rPr>
              <w:t>20,672</w:t>
            </w:r>
          </w:p>
        </w:tc>
        <w:tc>
          <w:tcPr>
            <w:tcW w:w="2126" w:type="dxa"/>
            <w:tcBorders>
              <w:top w:val="single" w:sz="4" w:space="0" w:color="000000"/>
              <w:left w:val="single" w:sz="4" w:space="0" w:color="000000"/>
              <w:bottom w:val="single" w:sz="4" w:space="0" w:color="000000"/>
              <w:right w:val="single" w:sz="4" w:space="0" w:color="000000"/>
            </w:tcBorders>
          </w:tcPr>
          <w:p>
            <w:pPr>
              <w:pStyle w:val="Style76"/>
              <w:spacing w:lineRule="auto" w:line="259"/>
              <w:ind w:firstLine="280"/>
              <w:rPr>
                <w:color w:val="000000"/>
              </w:rPr>
            </w:pPr>
            <w:r>
              <w:rPr>
                <w:color w:val="000000"/>
              </w:rPr>
              <w:t>МО СП «Село Которь»</w:t>
            </w:r>
          </w:p>
        </w:tc>
        <w:tc>
          <w:tcPr>
            <w:tcW w:w="1986" w:type="dxa"/>
            <w:tcBorders>
              <w:top w:val="single" w:sz="4" w:space="0" w:color="000000"/>
              <w:left w:val="single" w:sz="4" w:space="0" w:color="000000"/>
              <w:bottom w:val="single" w:sz="4" w:space="0" w:color="000000"/>
            </w:tcBorders>
            <w:vAlign w:val="bottom"/>
          </w:tcPr>
          <w:p>
            <w:pPr>
              <w:pStyle w:val="Style76"/>
              <w:spacing w:lineRule="auto" w:line="261"/>
              <w:jc w:val="center"/>
              <w:rPr>
                <w:color w:val="000000"/>
              </w:rPr>
            </w:pPr>
            <w:r>
              <w:rPr>
                <w:color w:val="000000"/>
              </w:rPr>
              <w:t>Для разработки месторождения по добыче известняка</w:t>
            </w:r>
          </w:p>
        </w:tc>
        <w:tc>
          <w:tcPr>
            <w:tcW w:w="1808" w:type="dxa"/>
            <w:tcBorders>
              <w:top w:val="single" w:sz="4" w:space="0" w:color="000000"/>
              <w:left w:val="single" w:sz="4" w:space="0" w:color="000000"/>
              <w:bottom w:val="single" w:sz="4" w:space="0" w:color="000000"/>
              <w:right w:val="single" w:sz="4" w:space="0" w:color="000000"/>
            </w:tcBorders>
          </w:tcPr>
          <w:p>
            <w:pPr>
              <w:pStyle w:val="Normal"/>
              <w:ind w:firstLine="280"/>
              <w:jc w:val="center"/>
              <w:rPr>
                <w:color w:val="000000"/>
                <w:lang w:eastAsia="en-US"/>
              </w:rPr>
            </w:pPr>
            <w:r>
              <w:rPr>
                <w:color w:val="000000"/>
                <w:sz w:val="22"/>
                <w:szCs w:val="22"/>
                <w:lang w:eastAsia="en-US"/>
              </w:rPr>
              <w:t>2025- 2035</w:t>
            </w:r>
          </w:p>
        </w:tc>
      </w:tr>
      <w:tr>
        <w:trPr/>
        <w:tc>
          <w:tcPr>
            <w:tcW w:w="2693" w:type="dxa"/>
            <w:tcBorders>
              <w:top w:val="single" w:sz="4" w:space="0" w:color="000000"/>
              <w:left w:val="single" w:sz="4" w:space="0" w:color="000000"/>
              <w:bottom w:val="single" w:sz="4" w:space="0" w:color="000000"/>
            </w:tcBorders>
          </w:tcPr>
          <w:p>
            <w:pPr>
              <w:pStyle w:val="Style76"/>
              <w:ind w:firstLine="280"/>
              <w:rPr>
                <w:color w:val="000000"/>
              </w:rPr>
            </w:pPr>
            <w:r>
              <w:rPr>
                <w:color w:val="000000"/>
              </w:rPr>
              <w:t>40:05:042501:3</w:t>
            </w:r>
          </w:p>
        </w:tc>
        <w:tc>
          <w:tcPr>
            <w:tcW w:w="1476" w:type="dxa"/>
            <w:tcBorders>
              <w:top w:val="single" w:sz="4" w:space="0" w:color="000000"/>
              <w:left w:val="single" w:sz="4" w:space="0" w:color="000000"/>
              <w:bottom w:val="single" w:sz="4" w:space="0" w:color="000000"/>
            </w:tcBorders>
          </w:tcPr>
          <w:p>
            <w:pPr>
              <w:pStyle w:val="Style76"/>
              <w:ind w:firstLine="280"/>
              <w:rPr>
                <w:color w:val="000000"/>
              </w:rPr>
            </w:pPr>
            <w:r>
              <w:rPr>
                <w:color w:val="000000"/>
              </w:rPr>
              <w:t>8,946</w:t>
            </w:r>
          </w:p>
        </w:tc>
        <w:tc>
          <w:tcPr>
            <w:tcW w:w="2126" w:type="dxa"/>
            <w:tcBorders>
              <w:top w:val="single" w:sz="4" w:space="0" w:color="000000"/>
              <w:left w:val="single" w:sz="4" w:space="0" w:color="000000"/>
              <w:bottom w:val="single" w:sz="4" w:space="0" w:color="000000"/>
              <w:right w:val="single" w:sz="4" w:space="0" w:color="000000"/>
            </w:tcBorders>
          </w:tcPr>
          <w:p>
            <w:pPr>
              <w:pStyle w:val="Style76"/>
              <w:spacing w:lineRule="auto" w:line="256"/>
              <w:ind w:firstLine="280"/>
              <w:rPr>
                <w:color w:val="000000"/>
              </w:rPr>
            </w:pPr>
            <w:r>
              <w:rPr>
                <w:color w:val="000000"/>
              </w:rPr>
              <w:t>МО СП «Село Которь»</w:t>
            </w:r>
          </w:p>
        </w:tc>
        <w:tc>
          <w:tcPr>
            <w:tcW w:w="1986" w:type="dxa"/>
            <w:tcBorders>
              <w:top w:val="single" w:sz="4" w:space="0" w:color="000000"/>
              <w:left w:val="single" w:sz="4" w:space="0" w:color="000000"/>
              <w:bottom w:val="single" w:sz="4" w:space="0" w:color="000000"/>
            </w:tcBorders>
            <w:vAlign w:val="bottom"/>
          </w:tcPr>
          <w:p>
            <w:pPr>
              <w:pStyle w:val="Style76"/>
              <w:spacing w:lineRule="auto" w:line="261"/>
              <w:jc w:val="center"/>
              <w:rPr>
                <w:color w:val="000000"/>
              </w:rPr>
            </w:pPr>
            <w:r>
              <w:rPr>
                <w:color w:val="000000"/>
              </w:rPr>
              <w:t>Для разработки месторождения по добыче известняка</w:t>
            </w:r>
          </w:p>
        </w:tc>
        <w:tc>
          <w:tcPr>
            <w:tcW w:w="1808" w:type="dxa"/>
            <w:tcBorders>
              <w:top w:val="single" w:sz="4" w:space="0" w:color="000000"/>
              <w:left w:val="single" w:sz="4" w:space="0" w:color="000000"/>
              <w:bottom w:val="single" w:sz="4" w:space="0" w:color="000000"/>
              <w:right w:val="single" w:sz="4" w:space="0" w:color="000000"/>
            </w:tcBorders>
          </w:tcPr>
          <w:p>
            <w:pPr>
              <w:pStyle w:val="Normal"/>
              <w:ind w:firstLine="280"/>
              <w:jc w:val="center"/>
              <w:rPr>
                <w:color w:val="000000"/>
                <w:lang w:eastAsia="en-US"/>
              </w:rPr>
            </w:pPr>
            <w:r>
              <w:rPr>
                <w:color w:val="000000"/>
                <w:sz w:val="22"/>
                <w:szCs w:val="22"/>
                <w:lang w:eastAsia="en-US"/>
              </w:rPr>
              <w:t>2025- 2035</w:t>
            </w:r>
          </w:p>
        </w:tc>
      </w:tr>
      <w:tr>
        <w:trPr>
          <w:trHeight w:val="157" w:hRule="atLeast"/>
        </w:trPr>
        <w:tc>
          <w:tcPr>
            <w:tcW w:w="2693" w:type="dxa"/>
            <w:tcBorders>
              <w:top w:val="single" w:sz="4" w:space="0" w:color="000000"/>
              <w:left w:val="single" w:sz="4" w:space="0" w:color="000000"/>
              <w:bottom w:val="single" w:sz="4" w:space="0" w:color="000000"/>
              <w:right w:val="single" w:sz="4" w:space="0" w:color="000000"/>
            </w:tcBorders>
            <w:vAlign w:val="center"/>
          </w:tcPr>
          <w:p>
            <w:pPr>
              <w:pStyle w:val="Normal"/>
              <w:snapToGrid w:val="false"/>
              <w:ind w:right="-108"/>
              <w:jc w:val="center"/>
              <w:rPr>
                <w:b/>
                <w:color w:val="000000"/>
              </w:rPr>
            </w:pPr>
            <w:r>
              <w:rPr>
                <w:b/>
                <w:color w:val="000000"/>
                <w:sz w:val="22"/>
                <w:szCs w:val="22"/>
              </w:rPr>
              <w:t>Итого</w:t>
            </w:r>
          </w:p>
        </w:tc>
        <w:tc>
          <w:tcPr>
            <w:tcW w:w="1476" w:type="dxa"/>
            <w:tcBorders>
              <w:top w:val="single" w:sz="4" w:space="0" w:color="000000"/>
              <w:left w:val="single" w:sz="4" w:space="0" w:color="000000"/>
              <w:bottom w:val="single" w:sz="4" w:space="0" w:color="000000"/>
              <w:right w:val="single" w:sz="4" w:space="0" w:color="000000"/>
            </w:tcBorders>
            <w:vAlign w:val="center"/>
          </w:tcPr>
          <w:p>
            <w:pPr>
              <w:pStyle w:val="Normal"/>
              <w:snapToGrid w:val="false"/>
              <w:ind w:left="-113" w:right="-108"/>
              <w:jc w:val="center"/>
              <w:rPr>
                <w:b/>
                <w:color w:val="000000"/>
              </w:rPr>
            </w:pPr>
            <w:r>
              <w:rPr>
                <w:b/>
                <w:color w:val="000000"/>
                <w:sz w:val="22"/>
                <w:szCs w:val="22"/>
              </w:rPr>
              <w:t>91,198</w:t>
            </w:r>
          </w:p>
        </w:tc>
        <w:tc>
          <w:tcPr>
            <w:tcW w:w="5920" w:type="dxa"/>
            <w:gridSpan w:val="3"/>
            <w:tcBorders>
              <w:top w:val="single" w:sz="4" w:space="0" w:color="000000"/>
              <w:left w:val="single" w:sz="4" w:space="0" w:color="000000"/>
              <w:bottom w:val="single" w:sz="4" w:space="0" w:color="000000"/>
              <w:right w:val="single" w:sz="4" w:space="0" w:color="000000"/>
            </w:tcBorders>
            <w:vAlign w:val="center"/>
          </w:tcPr>
          <w:p>
            <w:pPr>
              <w:pStyle w:val="Normal"/>
              <w:snapToGrid w:val="false"/>
              <w:ind w:left="-89" w:right="-108"/>
              <w:jc w:val="center"/>
              <w:rPr>
                <w:color w:val="000000"/>
              </w:rPr>
            </w:pPr>
            <w:r>
              <w:rPr>
                <w:color w:val="000000"/>
              </w:rPr>
            </w:r>
          </w:p>
        </w:tc>
      </w:tr>
    </w:tbl>
    <w:p>
      <w:pPr>
        <w:pStyle w:val="Normal"/>
        <w:jc w:val="center"/>
        <w:rPr>
          <w:b/>
        </w:rPr>
      </w:pPr>
      <w:r>
        <w:rPr>
          <w:b/>
        </w:rPr>
      </w:r>
    </w:p>
    <w:p>
      <w:pPr>
        <w:pStyle w:val="Normal"/>
        <w:widowControl w:val="false"/>
        <w:spacing w:before="0" w:after="120"/>
        <w:jc w:val="center"/>
        <w:rPr>
          <w:rFonts w:cs="Tahoma"/>
          <w:b/>
        </w:rPr>
      </w:pPr>
      <w:r>
        <w:rPr>
          <w:rFonts w:cs="Tahoma"/>
          <w:b/>
        </w:rPr>
        <w:t>Планируемый перевод земель из категории земли сельскохозяйственного</w:t>
      </w:r>
    </w:p>
    <w:p>
      <w:pPr>
        <w:pStyle w:val="Normal"/>
        <w:widowControl w:val="false"/>
        <w:spacing w:before="0" w:after="120"/>
        <w:jc w:val="center"/>
        <w:rPr>
          <w:rFonts w:cs="Tahoma"/>
          <w:b/>
        </w:rPr>
      </w:pPr>
      <w:r>
        <w:rPr>
          <w:rFonts w:cs="Tahoma"/>
          <w:b/>
        </w:rPr>
        <w:t>назначения в категорию земли населенных пунктов (проект 2024 г.)</w:t>
      </w:r>
    </w:p>
    <w:p>
      <w:pPr>
        <w:pStyle w:val="Normal"/>
        <w:widowControl w:val="false"/>
        <w:ind w:firstLine="709"/>
        <w:jc w:val="right"/>
        <w:rPr>
          <w:b/>
          <w:highlight w:val="yellow"/>
        </w:rPr>
      </w:pPr>
      <w:r>
        <w:rPr>
          <w:rFonts w:cs="Tahoma"/>
          <w:szCs w:val="16"/>
        </w:rPr>
        <w:t>Таблица 4.1.1.2</w:t>
      </w:r>
    </w:p>
    <w:tbl>
      <w:tblPr>
        <w:tblW w:w="10089" w:type="dxa"/>
        <w:jc w:val="right"/>
        <w:tblInd w:w="0" w:type="dxa"/>
        <w:tblLayout w:type="fixed"/>
        <w:tblCellMar>
          <w:top w:w="0" w:type="dxa"/>
          <w:left w:w="108" w:type="dxa"/>
          <w:bottom w:w="0" w:type="dxa"/>
          <w:right w:w="108" w:type="dxa"/>
        </w:tblCellMar>
        <w:tblLook w:firstRow="1" w:noVBand="1" w:lastRow="0" w:firstColumn="1" w:lastColumn="0" w:noHBand="0" w:val="04a0"/>
      </w:tblPr>
      <w:tblGrid>
        <w:gridCol w:w="2693"/>
        <w:gridCol w:w="1476"/>
        <w:gridCol w:w="2126"/>
        <w:gridCol w:w="1986"/>
        <w:gridCol w:w="1808"/>
      </w:tblGrid>
      <w:tr>
        <w:trPr/>
        <w:tc>
          <w:tcPr>
            <w:tcW w:w="2693" w:type="dxa"/>
            <w:tcBorders>
              <w:top w:val="single" w:sz="4" w:space="0" w:color="000000"/>
              <w:left w:val="single" w:sz="4" w:space="0" w:color="000000"/>
              <w:bottom w:val="single" w:sz="4" w:space="0" w:color="000000"/>
            </w:tcBorders>
            <w:vAlign w:val="center"/>
          </w:tcPr>
          <w:p>
            <w:pPr>
              <w:pStyle w:val="Normal"/>
              <w:ind w:left="34"/>
              <w:jc w:val="center"/>
              <w:rPr>
                <w:b/>
              </w:rPr>
            </w:pPr>
            <w:r>
              <w:rPr>
                <w:b/>
                <w:sz w:val="22"/>
                <w:szCs w:val="22"/>
              </w:rPr>
              <w:t>Кадастровый номер</w:t>
            </w:r>
          </w:p>
        </w:tc>
        <w:tc>
          <w:tcPr>
            <w:tcW w:w="1476" w:type="dxa"/>
            <w:tcBorders>
              <w:top w:val="single" w:sz="4" w:space="0" w:color="000000"/>
              <w:left w:val="single" w:sz="4" w:space="0" w:color="000000"/>
              <w:bottom w:val="single" w:sz="4" w:space="0" w:color="000000"/>
            </w:tcBorders>
            <w:vAlign w:val="center"/>
          </w:tcPr>
          <w:p>
            <w:pPr>
              <w:pStyle w:val="Normal"/>
              <w:ind w:right="-108"/>
              <w:jc w:val="center"/>
              <w:rPr>
                <w:b/>
              </w:rPr>
            </w:pPr>
            <w:r>
              <w:rPr>
                <w:b/>
                <w:sz w:val="22"/>
                <w:szCs w:val="22"/>
              </w:rPr>
              <w:t>Площадь,</w:t>
            </w:r>
          </w:p>
          <w:p>
            <w:pPr>
              <w:pStyle w:val="Normal"/>
              <w:ind w:right="-108"/>
              <w:jc w:val="center"/>
              <w:rPr>
                <w:b/>
              </w:rPr>
            </w:pPr>
            <w:r>
              <w:rPr>
                <w:b/>
                <w:sz w:val="22"/>
                <w:szCs w:val="22"/>
              </w:rPr>
              <w:t xml:space="preserve"> </w:t>
            </w:r>
            <w:r>
              <w:rPr>
                <w:b/>
                <w:sz w:val="22"/>
                <w:szCs w:val="22"/>
              </w:rPr>
              <w:t>га</w:t>
            </w:r>
          </w:p>
        </w:tc>
        <w:tc>
          <w:tcPr>
            <w:tcW w:w="2126"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sz w:val="22"/>
                <w:szCs w:val="22"/>
              </w:rPr>
              <w:t>Местоположение</w:t>
            </w:r>
          </w:p>
        </w:tc>
        <w:tc>
          <w:tcPr>
            <w:tcW w:w="1986" w:type="dxa"/>
            <w:tcBorders>
              <w:top w:val="single" w:sz="4" w:space="0" w:color="000000"/>
              <w:left w:val="single" w:sz="4" w:space="0" w:color="000000"/>
              <w:bottom w:val="single" w:sz="4" w:space="0" w:color="000000"/>
            </w:tcBorders>
            <w:vAlign w:val="center"/>
          </w:tcPr>
          <w:p>
            <w:pPr>
              <w:pStyle w:val="Normal"/>
              <w:ind w:left="-186" w:right="-109"/>
              <w:jc w:val="center"/>
              <w:rPr>
                <w:b/>
              </w:rPr>
            </w:pPr>
            <w:r>
              <w:rPr>
                <w:b/>
                <w:sz w:val="22"/>
                <w:szCs w:val="22"/>
              </w:rPr>
              <w:t>Предполагаемое использование</w:t>
            </w:r>
          </w:p>
        </w:tc>
        <w:tc>
          <w:tcPr>
            <w:tcW w:w="1808"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rPr>
            </w:pPr>
            <w:r>
              <w:rPr>
                <w:b/>
                <w:sz w:val="22"/>
                <w:szCs w:val="22"/>
              </w:rPr>
              <w:t>Срок реализации</w:t>
            </w:r>
          </w:p>
        </w:tc>
      </w:tr>
      <w:tr>
        <w:trPr/>
        <w:tc>
          <w:tcPr>
            <w:tcW w:w="2693" w:type="dxa"/>
            <w:tcBorders>
              <w:top w:val="single" w:sz="4" w:space="0" w:color="000000"/>
              <w:left w:val="single" w:sz="4" w:space="0" w:color="000000"/>
              <w:bottom w:val="single" w:sz="4" w:space="0" w:color="000000"/>
            </w:tcBorders>
          </w:tcPr>
          <w:p>
            <w:pPr>
              <w:pStyle w:val="Style76"/>
              <w:jc w:val="center"/>
              <w:rPr/>
            </w:pPr>
            <w:r>
              <w:rPr/>
              <w:t>40:05:072301:3</w:t>
            </w:r>
          </w:p>
        </w:tc>
        <w:tc>
          <w:tcPr>
            <w:tcW w:w="1476" w:type="dxa"/>
            <w:tcBorders>
              <w:top w:val="single" w:sz="4" w:space="0" w:color="000000"/>
              <w:left w:val="single" w:sz="4" w:space="0" w:color="000000"/>
              <w:bottom w:val="single" w:sz="4" w:space="0" w:color="000000"/>
            </w:tcBorders>
          </w:tcPr>
          <w:p>
            <w:pPr>
              <w:pStyle w:val="Style76"/>
              <w:jc w:val="center"/>
              <w:rPr/>
            </w:pPr>
            <w:r>
              <w:rPr/>
              <w:t>1,538</w:t>
            </w:r>
          </w:p>
        </w:tc>
        <w:tc>
          <w:tcPr>
            <w:tcW w:w="2126" w:type="dxa"/>
            <w:tcBorders>
              <w:top w:val="single" w:sz="4" w:space="0" w:color="000000"/>
              <w:left w:val="single" w:sz="4" w:space="0" w:color="000000"/>
              <w:bottom w:val="single" w:sz="4" w:space="0" w:color="000000"/>
              <w:right w:val="single" w:sz="4" w:space="0" w:color="000000"/>
            </w:tcBorders>
          </w:tcPr>
          <w:p>
            <w:pPr>
              <w:pStyle w:val="Style76"/>
              <w:jc w:val="center"/>
              <w:rPr/>
            </w:pPr>
            <w:r>
              <w:rPr/>
              <w:t>с.Брынь, МО СП «Село Брынь»</w:t>
            </w:r>
          </w:p>
        </w:tc>
        <w:tc>
          <w:tcPr>
            <w:tcW w:w="1986" w:type="dxa"/>
            <w:tcBorders>
              <w:top w:val="single" w:sz="4" w:space="0" w:color="000000"/>
              <w:left w:val="single" w:sz="4" w:space="0" w:color="000000"/>
              <w:bottom w:val="single" w:sz="4" w:space="0" w:color="000000"/>
            </w:tcBorders>
          </w:tcPr>
          <w:p>
            <w:pPr>
              <w:pStyle w:val="Style76"/>
              <w:jc w:val="center"/>
              <w:rPr/>
            </w:pPr>
            <w:r>
              <w:rPr/>
              <w:t>для рекреации</w:t>
            </w:r>
          </w:p>
        </w:tc>
        <w:tc>
          <w:tcPr>
            <w:tcW w:w="1808" w:type="dxa"/>
            <w:tcBorders>
              <w:top w:val="single" w:sz="4" w:space="0" w:color="000000"/>
              <w:left w:val="single" w:sz="4" w:space="0" w:color="000000"/>
              <w:bottom w:val="single" w:sz="4" w:space="0" w:color="000000"/>
              <w:right w:val="single" w:sz="4" w:space="0" w:color="000000"/>
            </w:tcBorders>
          </w:tcPr>
          <w:p>
            <w:pPr>
              <w:pStyle w:val="Style76"/>
              <w:jc w:val="center"/>
              <w:rPr/>
            </w:pPr>
            <w:r>
              <w:rPr/>
              <w:t>2025-2030</w:t>
            </w:r>
          </w:p>
        </w:tc>
      </w:tr>
      <w:tr>
        <w:trPr/>
        <w:tc>
          <w:tcPr>
            <w:tcW w:w="2693" w:type="dxa"/>
            <w:tcBorders>
              <w:top w:val="single" w:sz="4" w:space="0" w:color="000000"/>
              <w:left w:val="single" w:sz="4" w:space="0" w:color="000000"/>
              <w:bottom w:val="single" w:sz="4" w:space="0" w:color="000000"/>
            </w:tcBorders>
          </w:tcPr>
          <w:p>
            <w:pPr>
              <w:pStyle w:val="Style76"/>
              <w:jc w:val="center"/>
              <w:rPr/>
            </w:pPr>
            <w:r>
              <w:rPr/>
              <w:t>40:05:072401:45</w:t>
            </w:r>
          </w:p>
        </w:tc>
        <w:tc>
          <w:tcPr>
            <w:tcW w:w="1476" w:type="dxa"/>
            <w:tcBorders>
              <w:top w:val="single" w:sz="4" w:space="0" w:color="000000"/>
              <w:left w:val="single" w:sz="4" w:space="0" w:color="000000"/>
              <w:bottom w:val="single" w:sz="4" w:space="0" w:color="000000"/>
            </w:tcBorders>
          </w:tcPr>
          <w:p>
            <w:pPr>
              <w:pStyle w:val="Style76"/>
              <w:jc w:val="center"/>
              <w:rPr/>
            </w:pPr>
            <w:r>
              <w:rPr/>
              <w:t>1,323</w:t>
            </w:r>
          </w:p>
        </w:tc>
        <w:tc>
          <w:tcPr>
            <w:tcW w:w="2126" w:type="dxa"/>
            <w:tcBorders>
              <w:top w:val="single" w:sz="4" w:space="0" w:color="000000"/>
              <w:left w:val="single" w:sz="4" w:space="0" w:color="000000"/>
              <w:bottom w:val="single" w:sz="4" w:space="0" w:color="000000"/>
              <w:right w:val="single" w:sz="4" w:space="0" w:color="000000"/>
            </w:tcBorders>
          </w:tcPr>
          <w:p>
            <w:pPr>
              <w:pStyle w:val="Style76"/>
              <w:spacing w:before="80" w:after="0"/>
              <w:jc w:val="center"/>
              <w:rPr/>
            </w:pPr>
            <w:r>
              <w:rPr/>
              <w:t>с.Брынь, МО СП «Село Брынь»</w:t>
            </w:r>
          </w:p>
        </w:tc>
        <w:tc>
          <w:tcPr>
            <w:tcW w:w="1986" w:type="dxa"/>
            <w:tcBorders>
              <w:top w:val="single" w:sz="4" w:space="0" w:color="000000"/>
              <w:left w:val="single" w:sz="4" w:space="0" w:color="000000"/>
              <w:bottom w:val="single" w:sz="4" w:space="0" w:color="000000"/>
            </w:tcBorders>
          </w:tcPr>
          <w:p>
            <w:pPr>
              <w:pStyle w:val="Style76"/>
              <w:jc w:val="center"/>
              <w:rPr/>
            </w:pPr>
            <w:r>
              <w:rPr/>
              <w:t>для рекреации</w:t>
            </w:r>
          </w:p>
        </w:tc>
        <w:tc>
          <w:tcPr>
            <w:tcW w:w="1808" w:type="dxa"/>
            <w:tcBorders>
              <w:top w:val="single" w:sz="4" w:space="0" w:color="000000"/>
              <w:left w:val="single" w:sz="4" w:space="0" w:color="000000"/>
              <w:bottom w:val="single" w:sz="4" w:space="0" w:color="000000"/>
              <w:right w:val="single" w:sz="4" w:space="0" w:color="000000"/>
            </w:tcBorders>
          </w:tcPr>
          <w:p>
            <w:pPr>
              <w:pStyle w:val="Style76"/>
              <w:jc w:val="center"/>
              <w:rPr/>
            </w:pPr>
            <w:r>
              <w:rPr/>
              <w:t>2025-2030</w:t>
            </w:r>
          </w:p>
        </w:tc>
      </w:tr>
      <w:tr>
        <w:trPr/>
        <w:tc>
          <w:tcPr>
            <w:tcW w:w="2693" w:type="dxa"/>
            <w:tcBorders>
              <w:top w:val="single" w:sz="4" w:space="0" w:color="000000"/>
              <w:left w:val="single" w:sz="4" w:space="0" w:color="000000"/>
              <w:bottom w:val="single" w:sz="4" w:space="0" w:color="000000"/>
            </w:tcBorders>
          </w:tcPr>
          <w:p>
            <w:pPr>
              <w:pStyle w:val="Style76"/>
              <w:jc w:val="center"/>
              <w:rPr/>
            </w:pPr>
            <w:r>
              <w:rPr/>
              <w:t>40:05:072101:158</w:t>
            </w:r>
          </w:p>
        </w:tc>
        <w:tc>
          <w:tcPr>
            <w:tcW w:w="1476" w:type="dxa"/>
            <w:tcBorders>
              <w:top w:val="single" w:sz="4" w:space="0" w:color="000000"/>
              <w:left w:val="single" w:sz="4" w:space="0" w:color="000000"/>
              <w:bottom w:val="single" w:sz="4" w:space="0" w:color="000000"/>
            </w:tcBorders>
          </w:tcPr>
          <w:p>
            <w:pPr>
              <w:pStyle w:val="Style76"/>
              <w:jc w:val="center"/>
              <w:rPr/>
            </w:pPr>
            <w:r>
              <w:rPr/>
              <w:t>7,634</w:t>
            </w:r>
          </w:p>
        </w:tc>
        <w:tc>
          <w:tcPr>
            <w:tcW w:w="2126" w:type="dxa"/>
            <w:tcBorders>
              <w:top w:val="single" w:sz="4" w:space="0" w:color="000000"/>
              <w:left w:val="single" w:sz="4" w:space="0" w:color="000000"/>
              <w:bottom w:val="single" w:sz="4" w:space="0" w:color="000000"/>
              <w:right w:val="single" w:sz="4" w:space="0" w:color="000000"/>
            </w:tcBorders>
          </w:tcPr>
          <w:p>
            <w:pPr>
              <w:pStyle w:val="Style76"/>
              <w:jc w:val="center"/>
              <w:rPr/>
            </w:pPr>
            <w:r>
              <w:rPr/>
              <w:t>с.Брынь, МО СП «Село Брынь»</w:t>
            </w:r>
          </w:p>
        </w:tc>
        <w:tc>
          <w:tcPr>
            <w:tcW w:w="1986" w:type="dxa"/>
            <w:tcBorders>
              <w:top w:val="single" w:sz="4" w:space="0" w:color="000000"/>
              <w:left w:val="single" w:sz="4" w:space="0" w:color="000000"/>
              <w:bottom w:val="single" w:sz="4" w:space="0" w:color="000000"/>
            </w:tcBorders>
          </w:tcPr>
          <w:p>
            <w:pPr>
              <w:pStyle w:val="Style76"/>
              <w:jc w:val="center"/>
              <w:rPr/>
            </w:pPr>
            <w:r>
              <w:rPr/>
              <w:t>для рекреации</w:t>
            </w:r>
          </w:p>
        </w:tc>
        <w:tc>
          <w:tcPr>
            <w:tcW w:w="1808" w:type="dxa"/>
            <w:tcBorders>
              <w:top w:val="single" w:sz="4" w:space="0" w:color="000000"/>
              <w:left w:val="single" w:sz="4" w:space="0" w:color="000000"/>
              <w:bottom w:val="single" w:sz="4" w:space="0" w:color="000000"/>
              <w:right w:val="single" w:sz="4" w:space="0" w:color="000000"/>
            </w:tcBorders>
          </w:tcPr>
          <w:p>
            <w:pPr>
              <w:pStyle w:val="Style76"/>
              <w:jc w:val="center"/>
              <w:rPr/>
            </w:pPr>
            <w:r>
              <w:rPr/>
              <w:t>2025-2030</w:t>
            </w:r>
          </w:p>
        </w:tc>
      </w:tr>
      <w:tr>
        <w:trPr>
          <w:trHeight w:val="401" w:hRule="atLeast"/>
        </w:trPr>
        <w:tc>
          <w:tcPr>
            <w:tcW w:w="2693" w:type="dxa"/>
            <w:tcBorders>
              <w:top w:val="single" w:sz="4" w:space="0" w:color="000000"/>
              <w:left w:val="single" w:sz="4" w:space="0" w:color="000000"/>
              <w:bottom w:val="single" w:sz="4" w:space="0" w:color="000000"/>
            </w:tcBorders>
          </w:tcPr>
          <w:p>
            <w:pPr>
              <w:pStyle w:val="Style76"/>
              <w:jc w:val="center"/>
              <w:rPr/>
            </w:pPr>
            <w:r>
              <w:rPr/>
              <w:t>40:05:000000:1174</w:t>
            </w:r>
          </w:p>
        </w:tc>
        <w:tc>
          <w:tcPr>
            <w:tcW w:w="1476" w:type="dxa"/>
            <w:tcBorders>
              <w:top w:val="single" w:sz="4" w:space="0" w:color="000000"/>
              <w:left w:val="single" w:sz="4" w:space="0" w:color="000000"/>
              <w:bottom w:val="single" w:sz="4" w:space="0" w:color="000000"/>
            </w:tcBorders>
          </w:tcPr>
          <w:p>
            <w:pPr>
              <w:pStyle w:val="Style76"/>
              <w:jc w:val="center"/>
              <w:rPr/>
            </w:pPr>
            <w:r>
              <w:rPr/>
              <w:t>3,636</w:t>
            </w:r>
          </w:p>
        </w:tc>
        <w:tc>
          <w:tcPr>
            <w:tcW w:w="2126" w:type="dxa"/>
            <w:tcBorders>
              <w:top w:val="single" w:sz="4" w:space="0" w:color="000000"/>
              <w:left w:val="single" w:sz="4" w:space="0" w:color="000000"/>
              <w:bottom w:val="single" w:sz="4" w:space="0" w:color="000000"/>
              <w:right w:val="single" w:sz="4" w:space="0" w:color="000000"/>
            </w:tcBorders>
          </w:tcPr>
          <w:p>
            <w:pPr>
              <w:pStyle w:val="Style76"/>
              <w:jc w:val="center"/>
              <w:rPr/>
            </w:pPr>
            <w:r>
              <w:rPr/>
              <w:t>с.Брынь, МО СП «Село Брынь»</w:t>
            </w:r>
          </w:p>
        </w:tc>
        <w:tc>
          <w:tcPr>
            <w:tcW w:w="1986" w:type="dxa"/>
            <w:tcBorders>
              <w:top w:val="single" w:sz="4" w:space="0" w:color="000000"/>
              <w:left w:val="single" w:sz="4" w:space="0" w:color="000000"/>
              <w:bottom w:val="single" w:sz="4" w:space="0" w:color="000000"/>
            </w:tcBorders>
          </w:tcPr>
          <w:p>
            <w:pPr>
              <w:pStyle w:val="Style76"/>
              <w:jc w:val="center"/>
              <w:rPr/>
            </w:pPr>
            <w:r>
              <w:rPr/>
              <w:t>для рекреации</w:t>
            </w:r>
          </w:p>
        </w:tc>
        <w:tc>
          <w:tcPr>
            <w:tcW w:w="1808" w:type="dxa"/>
            <w:tcBorders>
              <w:top w:val="single" w:sz="4" w:space="0" w:color="000000"/>
              <w:left w:val="single" w:sz="4" w:space="0" w:color="000000"/>
              <w:bottom w:val="single" w:sz="4" w:space="0" w:color="000000"/>
              <w:right w:val="single" w:sz="4" w:space="0" w:color="000000"/>
            </w:tcBorders>
          </w:tcPr>
          <w:p>
            <w:pPr>
              <w:pStyle w:val="Style76"/>
              <w:jc w:val="center"/>
              <w:rPr/>
            </w:pPr>
            <w:r>
              <w:rPr/>
              <w:t>2025-2030</w:t>
            </w:r>
          </w:p>
        </w:tc>
      </w:tr>
      <w:tr>
        <w:trPr/>
        <w:tc>
          <w:tcPr>
            <w:tcW w:w="2693" w:type="dxa"/>
            <w:tcBorders>
              <w:top w:val="single" w:sz="4" w:space="0" w:color="000000"/>
              <w:left w:val="single" w:sz="4" w:space="0" w:color="000000"/>
              <w:bottom w:val="single" w:sz="4" w:space="0" w:color="000000"/>
            </w:tcBorders>
          </w:tcPr>
          <w:p>
            <w:pPr>
              <w:pStyle w:val="Style76"/>
              <w:jc w:val="center"/>
              <w:rPr/>
            </w:pPr>
            <w:r>
              <w:rPr/>
              <w:t>40:05:000000:1175</w:t>
            </w:r>
          </w:p>
        </w:tc>
        <w:tc>
          <w:tcPr>
            <w:tcW w:w="1476" w:type="dxa"/>
            <w:tcBorders>
              <w:top w:val="single" w:sz="4" w:space="0" w:color="000000"/>
              <w:left w:val="single" w:sz="4" w:space="0" w:color="000000"/>
              <w:bottom w:val="single" w:sz="4" w:space="0" w:color="000000"/>
            </w:tcBorders>
          </w:tcPr>
          <w:p>
            <w:pPr>
              <w:pStyle w:val="Style76"/>
              <w:jc w:val="center"/>
              <w:rPr/>
            </w:pPr>
            <w:r>
              <w:rPr/>
              <w:t>4,37</w:t>
            </w:r>
          </w:p>
        </w:tc>
        <w:tc>
          <w:tcPr>
            <w:tcW w:w="2126" w:type="dxa"/>
            <w:tcBorders>
              <w:top w:val="single" w:sz="4" w:space="0" w:color="000000"/>
              <w:left w:val="single" w:sz="4" w:space="0" w:color="000000"/>
              <w:bottom w:val="single" w:sz="4" w:space="0" w:color="000000"/>
              <w:right w:val="single" w:sz="4" w:space="0" w:color="000000"/>
            </w:tcBorders>
          </w:tcPr>
          <w:p>
            <w:pPr>
              <w:pStyle w:val="Style76"/>
              <w:jc w:val="center"/>
              <w:rPr/>
            </w:pPr>
            <w:r>
              <w:rPr/>
              <w:t>с.Брынь, МО СП «Село Брынь»</w:t>
            </w:r>
          </w:p>
        </w:tc>
        <w:tc>
          <w:tcPr>
            <w:tcW w:w="1986" w:type="dxa"/>
            <w:tcBorders>
              <w:top w:val="single" w:sz="4" w:space="0" w:color="000000"/>
              <w:left w:val="single" w:sz="4" w:space="0" w:color="000000"/>
              <w:bottom w:val="single" w:sz="4" w:space="0" w:color="000000"/>
            </w:tcBorders>
          </w:tcPr>
          <w:p>
            <w:pPr>
              <w:pStyle w:val="Style76"/>
              <w:jc w:val="center"/>
              <w:rPr/>
            </w:pPr>
            <w:r>
              <w:rPr/>
              <w:t>для рекреации</w:t>
            </w:r>
          </w:p>
        </w:tc>
        <w:tc>
          <w:tcPr>
            <w:tcW w:w="1808" w:type="dxa"/>
            <w:tcBorders>
              <w:top w:val="single" w:sz="4" w:space="0" w:color="000000"/>
              <w:left w:val="single" w:sz="4" w:space="0" w:color="000000"/>
              <w:bottom w:val="single" w:sz="4" w:space="0" w:color="000000"/>
              <w:right w:val="single" w:sz="4" w:space="0" w:color="000000"/>
            </w:tcBorders>
          </w:tcPr>
          <w:p>
            <w:pPr>
              <w:pStyle w:val="Style76"/>
              <w:jc w:val="center"/>
              <w:rPr/>
            </w:pPr>
            <w:r>
              <w:rPr/>
              <w:t>2025-2030</w:t>
            </w:r>
          </w:p>
        </w:tc>
      </w:tr>
      <w:tr>
        <w:trPr/>
        <w:tc>
          <w:tcPr>
            <w:tcW w:w="2693" w:type="dxa"/>
            <w:tcBorders>
              <w:top w:val="single" w:sz="4" w:space="0" w:color="000000"/>
              <w:left w:val="single" w:sz="4" w:space="0" w:color="000000"/>
              <w:bottom w:val="single" w:sz="4" w:space="0" w:color="000000"/>
            </w:tcBorders>
          </w:tcPr>
          <w:p>
            <w:pPr>
              <w:pStyle w:val="Style76"/>
              <w:jc w:val="center"/>
              <w:rPr/>
            </w:pPr>
            <w:r>
              <w:rPr/>
              <w:t>40:05:122201:62</w:t>
            </w:r>
          </w:p>
        </w:tc>
        <w:tc>
          <w:tcPr>
            <w:tcW w:w="1476" w:type="dxa"/>
            <w:tcBorders>
              <w:top w:val="single" w:sz="4" w:space="0" w:color="000000"/>
              <w:left w:val="single" w:sz="4" w:space="0" w:color="000000"/>
              <w:bottom w:val="single" w:sz="4" w:space="0" w:color="000000"/>
            </w:tcBorders>
          </w:tcPr>
          <w:p>
            <w:pPr>
              <w:pStyle w:val="Style76"/>
              <w:jc w:val="center"/>
              <w:rPr/>
            </w:pPr>
            <w:r>
              <w:rPr/>
              <w:t>41,868</w:t>
            </w:r>
          </w:p>
        </w:tc>
        <w:tc>
          <w:tcPr>
            <w:tcW w:w="2126" w:type="dxa"/>
            <w:tcBorders>
              <w:top w:val="single" w:sz="4" w:space="0" w:color="000000"/>
              <w:left w:val="single" w:sz="4" w:space="0" w:color="000000"/>
              <w:bottom w:val="single" w:sz="4" w:space="0" w:color="000000"/>
              <w:right w:val="single" w:sz="4" w:space="0" w:color="000000"/>
            </w:tcBorders>
          </w:tcPr>
          <w:p>
            <w:pPr>
              <w:pStyle w:val="Style76"/>
              <w:jc w:val="center"/>
              <w:rPr/>
            </w:pPr>
            <w:r>
              <w:rPr/>
              <w:t>дер.Думиничи, МО СП «Деревня Думиничи»</w:t>
            </w:r>
          </w:p>
        </w:tc>
        <w:tc>
          <w:tcPr>
            <w:tcW w:w="1986" w:type="dxa"/>
            <w:tcBorders>
              <w:top w:val="single" w:sz="4" w:space="0" w:color="000000"/>
              <w:left w:val="single" w:sz="4" w:space="0" w:color="000000"/>
              <w:bottom w:val="single" w:sz="4" w:space="0" w:color="000000"/>
            </w:tcBorders>
          </w:tcPr>
          <w:p>
            <w:pPr>
              <w:pStyle w:val="Style76"/>
              <w:ind w:firstLine="220"/>
              <w:jc w:val="center"/>
              <w:rPr/>
            </w:pPr>
            <w:r>
              <w:rPr/>
              <w:t>для жилищного строительства</w:t>
            </w:r>
          </w:p>
        </w:tc>
        <w:tc>
          <w:tcPr>
            <w:tcW w:w="1808" w:type="dxa"/>
            <w:tcBorders>
              <w:top w:val="single" w:sz="4" w:space="0" w:color="000000"/>
              <w:left w:val="single" w:sz="4" w:space="0" w:color="000000"/>
              <w:bottom w:val="single" w:sz="4" w:space="0" w:color="000000"/>
              <w:right w:val="single" w:sz="4" w:space="0" w:color="000000"/>
            </w:tcBorders>
          </w:tcPr>
          <w:p>
            <w:pPr>
              <w:pStyle w:val="Style76"/>
              <w:jc w:val="center"/>
              <w:rPr/>
            </w:pPr>
            <w:r>
              <w:rPr/>
              <w:t>2025-2035</w:t>
            </w:r>
          </w:p>
        </w:tc>
      </w:tr>
      <w:tr>
        <w:trPr/>
        <w:tc>
          <w:tcPr>
            <w:tcW w:w="2693" w:type="dxa"/>
            <w:tcBorders>
              <w:top w:val="single" w:sz="4" w:space="0" w:color="000000"/>
              <w:left w:val="single" w:sz="4" w:space="0" w:color="000000"/>
              <w:bottom w:val="single" w:sz="4" w:space="0" w:color="000000"/>
            </w:tcBorders>
          </w:tcPr>
          <w:p>
            <w:pPr>
              <w:pStyle w:val="Style76"/>
              <w:jc w:val="center"/>
              <w:rPr/>
            </w:pPr>
            <w:r>
              <w:rPr/>
              <w:t>40:05:122201:63</w:t>
            </w:r>
          </w:p>
        </w:tc>
        <w:tc>
          <w:tcPr>
            <w:tcW w:w="1476" w:type="dxa"/>
            <w:tcBorders>
              <w:top w:val="single" w:sz="4" w:space="0" w:color="000000"/>
              <w:left w:val="single" w:sz="4" w:space="0" w:color="000000"/>
              <w:bottom w:val="single" w:sz="4" w:space="0" w:color="000000"/>
            </w:tcBorders>
          </w:tcPr>
          <w:p>
            <w:pPr>
              <w:pStyle w:val="Style76"/>
              <w:jc w:val="center"/>
              <w:rPr/>
            </w:pPr>
            <w:r>
              <w:rPr/>
              <w:t>16,643</w:t>
            </w:r>
          </w:p>
        </w:tc>
        <w:tc>
          <w:tcPr>
            <w:tcW w:w="2126" w:type="dxa"/>
            <w:tcBorders>
              <w:top w:val="single" w:sz="4" w:space="0" w:color="000000"/>
              <w:left w:val="single" w:sz="4" w:space="0" w:color="000000"/>
              <w:bottom w:val="single" w:sz="4" w:space="0" w:color="000000"/>
              <w:right w:val="single" w:sz="4" w:space="0" w:color="000000"/>
            </w:tcBorders>
          </w:tcPr>
          <w:p>
            <w:pPr>
              <w:pStyle w:val="Style76"/>
              <w:jc w:val="center"/>
              <w:rPr/>
            </w:pPr>
            <w:r>
              <w:rPr/>
              <w:t>дер.Думиничи, МО СП «Деревня Думиничи»</w:t>
            </w:r>
          </w:p>
        </w:tc>
        <w:tc>
          <w:tcPr>
            <w:tcW w:w="1986" w:type="dxa"/>
            <w:tcBorders>
              <w:top w:val="single" w:sz="4" w:space="0" w:color="000000"/>
              <w:left w:val="single" w:sz="4" w:space="0" w:color="000000"/>
              <w:bottom w:val="single" w:sz="4" w:space="0" w:color="000000"/>
            </w:tcBorders>
          </w:tcPr>
          <w:p>
            <w:pPr>
              <w:pStyle w:val="Style76"/>
              <w:ind w:firstLine="260"/>
              <w:jc w:val="center"/>
              <w:rPr/>
            </w:pPr>
            <w:r>
              <w:rPr/>
              <w:t>для рекреации</w:t>
            </w:r>
          </w:p>
        </w:tc>
        <w:tc>
          <w:tcPr>
            <w:tcW w:w="1808" w:type="dxa"/>
            <w:tcBorders>
              <w:top w:val="single" w:sz="4" w:space="0" w:color="000000"/>
              <w:left w:val="single" w:sz="4" w:space="0" w:color="000000"/>
              <w:bottom w:val="single" w:sz="4" w:space="0" w:color="000000"/>
              <w:right w:val="single" w:sz="4" w:space="0" w:color="000000"/>
            </w:tcBorders>
          </w:tcPr>
          <w:p>
            <w:pPr>
              <w:pStyle w:val="Style76"/>
              <w:jc w:val="center"/>
              <w:rPr/>
            </w:pPr>
            <w:r>
              <w:rPr/>
              <w:t>2025-2035</w:t>
            </w:r>
          </w:p>
        </w:tc>
      </w:tr>
      <w:tr>
        <w:trPr>
          <w:trHeight w:val="157" w:hRule="atLeast"/>
        </w:trPr>
        <w:tc>
          <w:tcPr>
            <w:tcW w:w="2693" w:type="dxa"/>
            <w:tcBorders>
              <w:top w:val="single" w:sz="4" w:space="0" w:color="000000"/>
              <w:left w:val="single" w:sz="4" w:space="0" w:color="000000"/>
              <w:bottom w:val="single" w:sz="4" w:space="0" w:color="000000"/>
              <w:right w:val="single" w:sz="4" w:space="0" w:color="000000"/>
            </w:tcBorders>
            <w:vAlign w:val="center"/>
          </w:tcPr>
          <w:p>
            <w:pPr>
              <w:pStyle w:val="Normal"/>
              <w:snapToGrid w:val="false"/>
              <w:ind w:right="-108"/>
              <w:jc w:val="center"/>
              <w:rPr>
                <w:b/>
              </w:rPr>
            </w:pPr>
            <w:r>
              <w:rPr>
                <w:b/>
                <w:sz w:val="22"/>
                <w:szCs w:val="22"/>
              </w:rPr>
              <w:t>Итого</w:t>
            </w:r>
          </w:p>
        </w:tc>
        <w:tc>
          <w:tcPr>
            <w:tcW w:w="1476" w:type="dxa"/>
            <w:tcBorders>
              <w:top w:val="single" w:sz="4" w:space="0" w:color="000000"/>
              <w:left w:val="single" w:sz="4" w:space="0" w:color="000000"/>
              <w:bottom w:val="single" w:sz="4" w:space="0" w:color="000000"/>
              <w:right w:val="single" w:sz="4" w:space="0" w:color="000000"/>
            </w:tcBorders>
            <w:vAlign w:val="bottom"/>
          </w:tcPr>
          <w:p>
            <w:pPr>
              <w:pStyle w:val="Style76"/>
              <w:jc w:val="center"/>
              <w:rPr>
                <w:b/>
              </w:rPr>
            </w:pPr>
            <w:r>
              <w:rPr>
                <w:b/>
                <w:iCs/>
              </w:rPr>
              <w:t>77,012</w:t>
            </w:r>
          </w:p>
        </w:tc>
        <w:tc>
          <w:tcPr>
            <w:tcW w:w="5920" w:type="dxa"/>
            <w:gridSpan w:val="3"/>
            <w:tcBorders>
              <w:top w:val="single" w:sz="4" w:space="0" w:color="000000"/>
              <w:left w:val="single" w:sz="4" w:space="0" w:color="000000"/>
              <w:bottom w:val="single" w:sz="4" w:space="0" w:color="000000"/>
              <w:right w:val="single" w:sz="4" w:space="0" w:color="000000"/>
            </w:tcBorders>
            <w:vAlign w:val="center"/>
          </w:tcPr>
          <w:p>
            <w:pPr>
              <w:pStyle w:val="Normal"/>
              <w:snapToGrid w:val="false"/>
              <w:ind w:left="-89" w:right="-108"/>
              <w:jc w:val="center"/>
              <w:rPr>
                <w:b/>
              </w:rPr>
            </w:pPr>
            <w:r>
              <w:rPr>
                <w:b/>
              </w:rPr>
            </w:r>
          </w:p>
        </w:tc>
      </w:tr>
    </w:tbl>
    <w:p>
      <w:pPr>
        <w:sectPr>
          <w:headerReference w:type="even" r:id="rId111"/>
          <w:headerReference w:type="default" r:id="rId112"/>
          <w:headerReference w:type="first" r:id="rId113"/>
          <w:footerReference w:type="even" r:id="rId114"/>
          <w:footerReference w:type="default" r:id="rId115"/>
          <w:footerReference w:type="first" r:id="rId116"/>
          <w:type w:val="nextPage"/>
          <w:pgSz w:w="11906" w:h="16838"/>
          <w:pgMar w:left="1701" w:right="567" w:gutter="0" w:header="708" w:top="1134" w:footer="708" w:bottom="1134"/>
          <w:pgNumType w:fmt="decimal"/>
          <w:formProt w:val="false"/>
          <w:textDirection w:val="lrTb"/>
          <w:docGrid w:type="default" w:linePitch="360" w:charSpace="0"/>
        </w:sectPr>
        <w:pStyle w:val="Style78"/>
        <w:rPr>
          <w:b/>
        </w:rPr>
      </w:pPr>
      <w:r>
        <w:rPr>
          <w:b/>
        </w:rPr>
      </w:r>
    </w:p>
    <w:p>
      <w:pPr>
        <w:pStyle w:val="Style79"/>
        <w:numPr>
          <w:ilvl w:val="0"/>
          <w:numId w:val="1"/>
        </w:numPr>
        <w:rPr/>
      </w:pPr>
      <w:bookmarkStart w:id="98" w:name="_Toc164937843"/>
      <w:r>
        <w:rPr/>
        <w:t>Перечень земельных участков, расположенных на межселенных территориях и (или) в границах сельских поселений, в случае, если представительным органом сельского поселения принято решение об отсутствии необходимости подготовки его генерального плана и о подготовке правил землепользования и застройки, и включаемых в границы населенных пунктов или исключаемых из их границ, с указанием категорий земель, к которым планируется отнести эти земельные участки, и целей их планируемого использования</w:t>
      </w:r>
      <w:bookmarkEnd w:id="98"/>
    </w:p>
    <w:p>
      <w:pPr>
        <w:pStyle w:val="Style78"/>
        <w:rPr>
          <w:b/>
          <w:highlight w:val="yellow"/>
        </w:rPr>
      </w:pPr>
      <w:r>
        <w:rPr/>
        <w:t xml:space="preserve">В СТП муниципального района  не применяются положения статьи 19 Градостроительного кодекса Российской Федерации в части пункта 3 и 4 части 1, пункта 2 части 2, пункта 4,5 и 6 части 5, в связи с тем, что на территории муниципального района </w:t>
      </w:r>
      <w:r>
        <w:rPr>
          <w:b/>
        </w:rPr>
        <w:t>межселенные территории отсутствуют.</w:t>
      </w:r>
    </w:p>
    <w:p>
      <w:pPr>
        <w:pStyle w:val="Style79"/>
        <w:numPr>
          <w:ilvl w:val="0"/>
          <w:numId w:val="1"/>
        </w:numPr>
        <w:rPr/>
      </w:pPr>
      <w:bookmarkStart w:id="99" w:name="_Toc164937844"/>
      <w:r>
        <w:rPr/>
        <w:t>Перечень и характеристика основных факторов риска возникновения чрезвычайных ситуаций природного и техногенного характера на межселенных территориях в случае, если на межселенных территориях планируется размещение объектов федерального значения, объектов регионального значения, объектов местного значения</w:t>
      </w:r>
      <w:bookmarkEnd w:id="99"/>
    </w:p>
    <w:p>
      <w:pPr>
        <w:pStyle w:val="Style78"/>
        <w:rPr>
          <w:b/>
        </w:rPr>
      </w:pPr>
      <w:r>
        <w:rPr/>
        <w:t xml:space="preserve">В СТП муниципального района  не применяются положения статьи 19 Градостроительного кодекса Российской Федерации в части пункта 3 и 4 части 1, пункта 2 части 2, пункта 4,5 и 6 части 5, в связи с тем, что на территории муниципального района </w:t>
      </w:r>
      <w:r>
        <w:rPr>
          <w:b/>
        </w:rPr>
        <w:t xml:space="preserve">межселенные территории отсутствуют. </w:t>
      </w:r>
    </w:p>
    <w:p>
      <w:pPr>
        <w:pStyle w:val="56"/>
        <w:numPr>
          <w:ilvl w:val="0"/>
          <w:numId w:val="0"/>
        </w:numPr>
        <w:ind w:hanging="0" w:left="0"/>
        <w:rPr/>
      </w:pPr>
      <w:bookmarkStart w:id="100" w:name="_Toc164937845"/>
      <w:r>
        <w:rPr/>
        <w:t>6.1.Перечень и характеристика основных факторов риска возникновения чрезвычайных ситуаций природного и техногенного характера</w:t>
      </w:r>
      <w:bookmarkEnd w:id="100"/>
    </w:p>
    <w:p>
      <w:pPr>
        <w:pStyle w:val="Style78"/>
        <w:rPr>
          <w:b/>
        </w:rPr>
      </w:pPr>
      <w:r>
        <w:rPr>
          <w:b/>
        </w:rPr>
      </w:r>
    </w:p>
    <w:p>
      <w:pPr>
        <w:pStyle w:val="Normal"/>
        <w:ind w:firstLine="709"/>
        <w:jc w:val="both"/>
        <w:rPr/>
      </w:pPr>
      <w:r>
        <w:rPr/>
        <w:t>Природная чрезвычайная ситуация – это обстановка на определенной территории, сложившаяся в результате возникновения источника природной чрезвычайной ситуации, который может повлечь за собой человеческие жертвы, ущерб здоровью и (или) окружающей природной среде, значительные материальные потери и нарушение условий жизнедеятельности людей.</w:t>
      </w:r>
    </w:p>
    <w:p>
      <w:pPr>
        <w:pStyle w:val="Normal"/>
        <w:ind w:firstLine="709"/>
        <w:jc w:val="both"/>
        <w:rPr/>
      </w:pPr>
      <w:r>
        <w:rPr/>
        <w:t>Чрезвычайные ситуации на территории района могут быть связаны с природными и техногенными факторами.</w:t>
      </w:r>
    </w:p>
    <w:p>
      <w:pPr>
        <w:pStyle w:val="Normal"/>
        <w:ind w:firstLine="709"/>
        <w:jc w:val="both"/>
        <w:rPr/>
      </w:pPr>
      <w:r>
        <w:rPr/>
        <w:t xml:space="preserve">Источником природной ЧС является опасное природное явление, т.е. событие природного происхождения или результат деятельности природных процессов, которые по своей интенсивности, масштабу распространения и продолжительности могут вызвать поражающее воздействие на людей, объекты экономики и окружающую природную среду. Характер природных опасностей обуславливается географическим и климатическим расположением, а также интенсивностью метеорологических явлений. </w:t>
      </w:r>
    </w:p>
    <w:p>
      <w:pPr>
        <w:pStyle w:val="Normal"/>
        <w:ind w:firstLine="709"/>
        <w:jc w:val="both"/>
        <w:rPr/>
      </w:pPr>
      <w:r>
        <w:rPr/>
        <w:t>Исходя из географического положения и климатических условий, на территории района не прогнозируется катастрофические явления, однако территория подвержена воздействию почти всех опасных природных явлений и процессов геологического, гидрологического и метеорологического происхождения. Вызывают осложнение в деятельности отраслей экономики, транспорта, сельского хозяйства и принимают значительный материальный ущерб смерчи, ливневые дожди, засуха, сильный град, заморозки, весеннее половодье, оползни, природные пожары, карст.</w:t>
      </w:r>
    </w:p>
    <w:p>
      <w:pPr>
        <w:pStyle w:val="Style78"/>
        <w:rPr/>
      </w:pPr>
      <w:r>
        <w:rPr/>
        <w:t>Территория МР «Думиничский район» не отнесена к группе по гражданской обороне (письмо Главного управления МЧС России по Калужской области от 13.03.2024 № ИВ-136-1913).</w:t>
      </w:r>
    </w:p>
    <w:p>
      <w:pPr>
        <w:pStyle w:val="Style78"/>
        <w:rPr/>
      </w:pPr>
      <w:r>
        <w:rPr/>
        <w:t xml:space="preserve">МР «Думиничский район», в соответствии СП 165.1325800.2014 «СНиП 2.01.51-90 Инженерно-технические мероприятия по гражданской обороне» расположен: </w:t>
      </w:r>
    </w:p>
    <w:p>
      <w:pPr>
        <w:pStyle w:val="Style78"/>
        <w:rPr/>
      </w:pPr>
      <w:r>
        <w:rPr/>
        <w:t xml:space="preserve">вне зон возможных разрушений при воздействии обычных средств поражения; </w:t>
      </w:r>
    </w:p>
    <w:p>
      <w:pPr>
        <w:pStyle w:val="Style78"/>
        <w:rPr/>
      </w:pPr>
      <w:r>
        <w:rPr/>
        <w:t xml:space="preserve">вне зон возможного радиоактивного загрязнения и возможного химического заражения; </w:t>
      </w:r>
    </w:p>
    <w:p>
      <w:pPr>
        <w:pStyle w:val="Style78"/>
        <w:rPr/>
      </w:pPr>
      <w:r>
        <w:rPr/>
        <w:t xml:space="preserve">вне зон возможного катастрофического затопления. </w:t>
      </w:r>
    </w:p>
    <w:p>
      <w:pPr>
        <w:pStyle w:val="Style78"/>
        <w:rPr/>
      </w:pPr>
      <w:r>
        <w:rPr/>
        <w:t>В соответствии с перечнем потенциально опасных объектов Российской Федерации, вблизи территории проектируемого объекта располагаются следующие потенциально опасные объекты, которые могут стать источниками чрезвычайной ситуации: ФГКУ «Логистический центр № 65» (класс опасности II).</w:t>
      </w:r>
    </w:p>
    <w:p>
      <w:pPr>
        <w:pStyle w:val="Style78"/>
        <w:rPr/>
      </w:pPr>
      <w:r>
        <w:rPr/>
        <w:t>Возможные источники техногенных чрезвычайных ситуаций:</w:t>
      </w:r>
    </w:p>
    <w:p>
      <w:pPr>
        <w:pStyle w:val="Style78"/>
        <w:rPr/>
      </w:pPr>
      <w:r>
        <w:rPr/>
        <w:t xml:space="preserve">на транспортных коммуникациях, связанные с авариями при перевозке взрывопожароопасных грузов и АХОВ. </w:t>
      </w:r>
    </w:p>
    <w:p>
      <w:pPr>
        <w:pStyle w:val="Style78"/>
        <w:rPr/>
      </w:pPr>
      <w:r>
        <w:rPr/>
        <w:t>Возможные источники чрезвычайных ситуаций биолого-социального характера:</w:t>
      </w:r>
    </w:p>
    <w:p>
      <w:pPr>
        <w:pStyle w:val="Style78"/>
        <w:rPr/>
      </w:pPr>
      <w:r>
        <w:rPr/>
        <w:t>риск возникновения эпидемий 1,07*10-7 (заражения новым коронавирусом (2019- nCoV) у населения);</w:t>
      </w:r>
    </w:p>
    <w:p>
      <w:pPr>
        <w:pStyle w:val="Style78"/>
        <w:rPr/>
      </w:pPr>
      <w:r>
        <w:rPr/>
        <w:t>риск возникновения эпизоотий -1*10-11 (распространение инфекционной болезни среди одного или нескольких видов животных), (бешенство, АЧС, возникновение очагов особо опасных карантинных заболеваний животных и птиц (в том числе в результате заноса с соседних областей на территорию Калужской области);</w:t>
      </w:r>
    </w:p>
    <w:p>
      <w:pPr>
        <w:pStyle w:val="Style78"/>
        <w:rPr/>
      </w:pPr>
      <w:r>
        <w:rPr/>
        <w:t>риск возникновений эпифитотий (инфекционное заболевание с/х растений и резкое увеличение численности вредителей с/х культур ) 1*10-11.</w:t>
      </w:r>
    </w:p>
    <w:p>
      <w:pPr>
        <w:pStyle w:val="Style78"/>
        <w:rPr/>
      </w:pPr>
      <w:r>
        <w:rPr/>
        <w:t>На территории МР «Думиничский район» возможны следующие стихийные гидрометеорологические явления: сильные снегопады, морозы, налипания мокрого снега, наледи, ливневые дожди, грозы, ураганные и шквалистые ветры.</w:t>
      </w:r>
    </w:p>
    <w:p>
      <w:pPr>
        <w:pStyle w:val="Style78"/>
        <w:rPr/>
      </w:pPr>
      <w:r>
        <w:rPr/>
        <w:t>Подразделением государственной противопожарной службы, выполняющим задачи на территории МР «Думиничский район» Калужской области, является 32 пожарно-спасательная часть 2 пожарно-спасательного отряда ФПС ГПС Главного управления МЧС России по Калужской области, расположенная по адресу: Калужская область, Думиничский район, п. Думиничи, пер. 1-й Ленинский, 25а.</w:t>
      </w:r>
    </w:p>
    <w:p>
      <w:pPr>
        <w:pStyle w:val="Style78"/>
        <w:rPr/>
      </w:pPr>
      <w:r>
        <w:rPr/>
        <w:t>В городском поселении «Посёлок Думиничи» установлены 17 пожарных гидрантов по улицам: Калинина-1, Рокоссовского-3, Б.Пролетарская-1, Лермонтова-1, Ленина-1, Комсомольская-1, Пионерская-1, Пушкина-1, Градостроителей-1, Гостиная-1,пр. Мира-1,  пер. Октябрьский-1, пер. 1-ый Ленинский, ЦРБ-1.  Производительность водозабора в п. Думиничи до 2,8 тыс.куб. воды в сутки. В составе сооружений имеются резервуары и насосная станция 2- го подъёма. Водонапорная башня на пер. 1-ый Ленинский служит накопительной ёмкостью и одновременно водосбрасывающим устройством при перенаполнении системы.</w:t>
      </w:r>
    </w:p>
    <w:p>
      <w:pPr>
        <w:pStyle w:val="Style78"/>
        <w:rPr/>
      </w:pPr>
      <w:r>
        <w:rPr/>
        <w:t xml:space="preserve">На территории п. Думиничи  имеются естественные водоемы (пруды), запас воды, которых можно  использовать для организации пожаротушения. </w:t>
      </w:r>
    </w:p>
    <w:p>
      <w:pPr>
        <w:pStyle w:val="Style78"/>
        <w:rPr/>
      </w:pPr>
      <w:r>
        <w:rPr/>
        <w:t>Наличие и исправное состояние систем противопожарного водоснабжения является одним из главных условий для успешной организации тушения пожаров.</w:t>
      </w:r>
    </w:p>
    <w:p>
      <w:pPr>
        <w:pStyle w:val="Style78"/>
        <w:rPr/>
      </w:pPr>
      <w:r>
        <w:rPr/>
      </w:r>
    </w:p>
    <w:p>
      <w:pPr>
        <w:pStyle w:val="Style78"/>
        <w:jc w:val="center"/>
        <w:rPr>
          <w:rFonts w:eastAsia="Calibri" w:eastAsiaTheme="minorHAnsi"/>
          <w:b/>
          <w:lang w:eastAsia="en-US"/>
        </w:rPr>
      </w:pPr>
      <w:hyperlink r:id="rId117">
        <w:r>
          <w:rPr>
            <w:rFonts w:eastAsia="Calibri" w:eastAsiaTheme="minorHAnsi"/>
            <w:b/>
            <w:lang w:eastAsia="en-US"/>
          </w:rPr>
          <w:t>Перечень</w:t>
        </w:r>
      </w:hyperlink>
      <w:r>
        <w:rPr>
          <w:rFonts w:eastAsia="Calibri" w:eastAsiaTheme="minorHAnsi"/>
          <w:b/>
          <w:lang w:eastAsia="en-US"/>
        </w:rPr>
        <w:t xml:space="preserve"> населенных пунктов, подверженных угрозе лесных пожаров и других ландшафтных (природных) пожаров, расположенных на территории Калужской области, в 2023 году</w:t>
      </w:r>
    </w:p>
    <w:p>
      <w:pPr>
        <w:pStyle w:val="Normal"/>
        <w:widowControl w:val="false"/>
        <w:ind w:firstLine="709"/>
        <w:jc w:val="right"/>
        <w:rPr>
          <w:b/>
          <w:highlight w:val="yellow"/>
        </w:rPr>
      </w:pPr>
      <w:r>
        <w:rPr>
          <w:rFonts w:cs="Tahoma"/>
          <w:szCs w:val="16"/>
        </w:rPr>
        <w:t>Таблица 6.1.1</w:t>
      </w:r>
    </w:p>
    <w:tbl>
      <w:tblPr>
        <w:tblW w:w="5000" w:type="pct"/>
        <w:jc w:val="left"/>
        <w:tblInd w:w="0" w:type="dxa"/>
        <w:tblLayout w:type="fixed"/>
        <w:tblCellMar>
          <w:top w:w="102" w:type="dxa"/>
          <w:left w:w="62" w:type="dxa"/>
          <w:bottom w:w="102" w:type="dxa"/>
          <w:right w:w="62" w:type="dxa"/>
        </w:tblCellMar>
        <w:tblLook w:firstRow="0" w:noVBand="0" w:lastRow="0" w:firstColumn="0" w:lastColumn="0" w:noHBand="0" w:val="0000"/>
      </w:tblPr>
      <w:tblGrid>
        <w:gridCol w:w="1039"/>
        <w:gridCol w:w="3448"/>
        <w:gridCol w:w="2726"/>
        <w:gridCol w:w="2424"/>
      </w:tblGrid>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
              </w:rPr>
            </w:pPr>
            <w:r>
              <w:rPr>
                <w:rFonts w:eastAsia="Calibri" w:eastAsiaTheme="minorHAnsi"/>
                <w:b/>
                <w:sz w:val="22"/>
                <w:szCs w:val="22"/>
              </w:rPr>
              <w:t xml:space="preserve">№ </w:t>
            </w:r>
            <w:r>
              <w:rPr>
                <w:rFonts w:eastAsia="Calibri" w:eastAsiaTheme="minorHAnsi"/>
                <w:b/>
                <w:sz w:val="22"/>
                <w:szCs w:val="22"/>
              </w:rPr>
              <w:t>п/п</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
              </w:rPr>
            </w:pPr>
            <w:r>
              <w:rPr>
                <w:rFonts w:eastAsia="Calibri" w:eastAsiaTheme="minorHAnsi"/>
                <w:b/>
                <w:sz w:val="22"/>
                <w:szCs w:val="22"/>
              </w:rPr>
              <w:t>Наименование населенного пункта</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
              </w:rPr>
            </w:pPr>
            <w:r>
              <w:rPr>
                <w:rFonts w:eastAsia="Calibri" w:eastAsiaTheme="minorHAnsi"/>
                <w:b/>
                <w:sz w:val="22"/>
                <w:szCs w:val="22"/>
              </w:rPr>
              <w:t>Наименование городского/сельского поселения</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
              </w:rPr>
            </w:pPr>
            <w:r>
              <w:rPr>
                <w:rFonts w:eastAsia="Calibri" w:eastAsiaTheme="minorHAnsi"/>
                <w:b/>
                <w:sz w:val="22"/>
                <w:szCs w:val="22"/>
              </w:rPr>
              <w:t>Вид угрозы (угроза лесных пожаров (далее - ЛП)/угроза ландшафтных (природных) пожаров (далее - 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1</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Кремичное</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«Деревня Буда»</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2</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 Усты</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«Деревня Буда»</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3</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Дяглево</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«Деревня Вертное»</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4</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Высокое</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«Деревня Высокое»</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5</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 имени Ленина</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«Деревня Высокое»</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6</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Речица</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«Деревня Дубровка»</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7</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Дубровка</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«Деревня Дубровка»</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8</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Роженск</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«Деревня Маслово»</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9</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Боброво</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«Село Брынь»</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10</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Павловка</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«Село Которь»</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11</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Хлуднево</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«Село Которь»</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12</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Сухой Сот</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«Деревня Верхнее Гульцово»</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13</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Поляна</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«Село Маклаки»</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14</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Слободка</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«Село Новослободск»</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15</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 Зимницы</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«Село Новослободск»</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r>
        <w:trPr/>
        <w:tc>
          <w:tcPr>
            <w:tcW w:w="1039"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sz w:val="22"/>
                <w:szCs w:val="22"/>
              </w:rPr>
              <w:t>16</w:t>
            </w:r>
          </w:p>
        </w:tc>
        <w:tc>
          <w:tcPr>
            <w:tcW w:w="3448"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дер. Клинцы</w:t>
            </w:r>
          </w:p>
        </w:tc>
        <w:tc>
          <w:tcPr>
            <w:tcW w:w="272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Сельское поселение «Село Хотьково»</w:t>
            </w:r>
          </w:p>
        </w:tc>
        <w:tc>
          <w:tcPr>
            <w:tcW w:w="2424"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bCs/>
                <w:lang w:eastAsia="en-US"/>
              </w:rPr>
            </w:pPr>
            <w:r>
              <w:rPr>
                <w:rFonts w:eastAsia="Calibri" w:eastAsiaTheme="minorHAnsi"/>
                <w:bCs/>
                <w:sz w:val="22"/>
                <w:szCs w:val="22"/>
                <w:lang w:eastAsia="en-US"/>
              </w:rPr>
              <w:t>ЛПП</w:t>
            </w:r>
          </w:p>
        </w:tc>
      </w:tr>
    </w:tbl>
    <w:p>
      <w:pPr>
        <w:pStyle w:val="Style78"/>
        <w:rPr/>
      </w:pPr>
      <w:r>
        <w:rPr/>
      </w:r>
    </w:p>
    <w:p>
      <w:pPr>
        <w:pStyle w:val="Style78"/>
        <w:rPr/>
      </w:pPr>
      <w:r>
        <w:rPr/>
        <w:t xml:space="preserve">На территории района числится 43 пожарных гидранта, из них 16 гидрантов расположены в п. Думиничи и 27 гидрантов на территории сельских поселений района. Все пожарные гидранты находятся в исправном состоянии. Вместе с тем, согласно СП 8.13130.2020 (Свод правил Системы противопожарной защиты. Наружное противопожарное водоснабжение. Требования пожарной безопасности.) имеющихся в п. Думиничи пожарных гидрантов недостаточно, поэтому необходима установка 38 дополнительных ПГ, а именно на улицах: Молодежная (2 ПГ), Южная (2 ПГ), Гагарина (1 ПГ), Пушкина (2 ПГ), Большая Пролетарская  (2 ПГ в районе Торгового дома «Эверест» и в районе Думиничского хлебокомбината), Ленина (4 ПГ), Пионерская (2 ПГ), Гостиная (1 ПГ), Маяковского (1 ПГ), Ильина (2 ПГ),  Градостроителей (4 ПГ), Корнева (1 ПГ), Калинина (1 ПГ), Нижняя Кирова (1 ПГ), Кирова (2 ПГ), Гоголя (4 ПГ), Некрасова (2 ПГ), Садовая (3 ПГ). </w:t>
      </w:r>
    </w:p>
    <w:p>
      <w:pPr>
        <w:pStyle w:val="Style78"/>
        <w:rPr/>
      </w:pPr>
      <w:r>
        <w:rPr/>
        <w:t>В соответствии со статьей 19 Федерального закона от 21.12.1994 №69-ФЗ «О пожарной безопасности», к полномочиям органов местного самоуправления поселений и городских округов по обеспечению первичных мер пожарной безопасности в границах сельских населенных пунктов относятся - создание в целях пожаротушения условий для забора в любое время года воды из источников наружного водоснабжения, расположенных в сельских населенных пунктах и на прилегающих к ним территориях.</w:t>
      </w:r>
    </w:p>
    <w:p>
      <w:pPr>
        <w:pStyle w:val="Normal"/>
        <w:jc w:val="center"/>
        <w:rPr>
          <w:b/>
          <w:color w:val="000000"/>
        </w:rPr>
      </w:pPr>
      <w:r>
        <w:rPr>
          <w:b/>
          <w:color w:val="000000"/>
        </w:rPr>
      </w:r>
    </w:p>
    <w:p>
      <w:pPr>
        <w:pStyle w:val="Normal"/>
        <w:jc w:val="center"/>
        <w:rPr>
          <w:b/>
          <w:color w:val="000000"/>
        </w:rPr>
      </w:pPr>
      <w:r>
        <w:rPr>
          <w:b/>
          <w:color w:val="000000"/>
        </w:rPr>
        <w:t>Сведения по пожарным гидрантам в сельских поселениях</w:t>
      </w:r>
    </w:p>
    <w:p>
      <w:pPr>
        <w:pStyle w:val="Normal"/>
        <w:widowControl w:val="false"/>
        <w:ind w:firstLine="709"/>
        <w:jc w:val="right"/>
        <w:rPr>
          <w:b/>
          <w:bCs/>
        </w:rPr>
      </w:pPr>
      <w:r>
        <w:rPr>
          <w:rFonts w:cs="Tahoma"/>
          <w:szCs w:val="16"/>
        </w:rPr>
        <w:t>Таблица 6.1.2</w:t>
      </w:r>
    </w:p>
    <w:tbl>
      <w:tblPr>
        <w:tblW w:w="5000" w:type="pct"/>
        <w:jc w:val="left"/>
        <w:tblInd w:w="0" w:type="dxa"/>
        <w:tblLayout w:type="fixed"/>
        <w:tblCellMar>
          <w:top w:w="0" w:type="dxa"/>
          <w:left w:w="108" w:type="dxa"/>
          <w:bottom w:w="0" w:type="dxa"/>
          <w:right w:w="108" w:type="dxa"/>
        </w:tblCellMar>
        <w:tblLook w:firstRow="1" w:noVBand="1" w:lastRow="0" w:firstColumn="1" w:lastColumn="0" w:noHBand="0" w:val="04a0"/>
      </w:tblPr>
      <w:tblGrid>
        <w:gridCol w:w="789"/>
        <w:gridCol w:w="3473"/>
        <w:gridCol w:w="3473"/>
        <w:gridCol w:w="1902"/>
      </w:tblGrid>
      <w:tr>
        <w:trPr/>
        <w:tc>
          <w:tcPr>
            <w:tcW w:w="789" w:type="dxa"/>
            <w:tcBorders>
              <w:top w:val="single" w:sz="4" w:space="0" w:color="000000"/>
              <w:left w:val="single" w:sz="4" w:space="0" w:color="000000"/>
              <w:bottom w:val="single" w:sz="4" w:space="0" w:color="000000"/>
              <w:right w:val="single" w:sz="4" w:space="0" w:color="000000"/>
            </w:tcBorders>
          </w:tcPr>
          <w:p>
            <w:pPr>
              <w:pStyle w:val="Normal"/>
              <w:jc w:val="center"/>
              <w:rPr>
                <w:b/>
                <w:color w:val="000000"/>
              </w:rPr>
            </w:pPr>
            <w:r>
              <w:rPr>
                <w:b/>
                <w:color w:val="000000"/>
              </w:rPr>
            </w:r>
          </w:p>
          <w:p>
            <w:pPr>
              <w:pStyle w:val="Normal"/>
              <w:jc w:val="center"/>
              <w:rPr>
                <w:b/>
                <w:color w:val="000000"/>
              </w:rPr>
            </w:pPr>
            <w:r>
              <w:rPr>
                <w:b/>
                <w:color w:val="000000"/>
                <w:sz w:val="22"/>
                <w:szCs w:val="22"/>
              </w:rPr>
              <w:t>№</w:t>
            </w:r>
          </w:p>
          <w:p>
            <w:pPr>
              <w:pStyle w:val="Normal"/>
              <w:jc w:val="center"/>
              <w:rPr>
                <w:b/>
                <w:color w:val="000000"/>
              </w:rPr>
            </w:pPr>
            <w:r>
              <w:rPr>
                <w:b/>
                <w:color w:val="000000"/>
                <w:sz w:val="22"/>
                <w:szCs w:val="22"/>
              </w:rPr>
              <w:t>п/п</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b/>
                <w:color w:val="000000"/>
              </w:rPr>
            </w:pPr>
            <w:r>
              <w:rPr>
                <w:b/>
                <w:color w:val="000000"/>
              </w:rPr>
            </w:r>
          </w:p>
          <w:p>
            <w:pPr>
              <w:pStyle w:val="Normal"/>
              <w:jc w:val="center"/>
              <w:rPr>
                <w:b/>
                <w:color w:val="000000"/>
              </w:rPr>
            </w:pPr>
            <w:r>
              <w:rPr>
                <w:b/>
                <w:color w:val="000000"/>
                <w:sz w:val="22"/>
                <w:szCs w:val="22"/>
              </w:rPr>
              <w:t>Местоположение</w:t>
            </w:r>
          </w:p>
        </w:tc>
        <w:tc>
          <w:tcPr>
            <w:tcW w:w="3473" w:type="dxa"/>
            <w:tcBorders>
              <w:top w:val="single" w:sz="4" w:space="0" w:color="000000"/>
              <w:left w:val="single" w:sz="4" w:space="0" w:color="000000"/>
              <w:bottom w:val="single" w:sz="4" w:space="0" w:color="000000"/>
              <w:right w:val="single" w:sz="4" w:space="0" w:color="000000"/>
            </w:tcBorders>
            <w:vAlign w:val="center"/>
          </w:tcPr>
          <w:p>
            <w:pPr>
              <w:pStyle w:val="Normal"/>
              <w:jc w:val="center"/>
              <w:rPr>
                <w:b/>
                <w:color w:val="000000"/>
              </w:rPr>
            </w:pPr>
            <w:r>
              <w:rPr>
                <w:b/>
                <w:color w:val="000000"/>
                <w:sz w:val="22"/>
                <w:szCs w:val="22"/>
              </w:rPr>
              <w:t>Тип</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b/>
                <w:color w:val="000000"/>
              </w:rPr>
            </w:pPr>
            <w:r>
              <w:rPr>
                <w:b/>
                <w:color w:val="000000"/>
              </w:rPr>
            </w:r>
          </w:p>
          <w:p>
            <w:pPr>
              <w:pStyle w:val="Normal"/>
              <w:jc w:val="center"/>
              <w:rPr>
                <w:b/>
                <w:color w:val="000000"/>
              </w:rPr>
            </w:pPr>
            <w:r>
              <w:rPr>
                <w:b/>
                <w:color w:val="000000"/>
                <w:sz w:val="22"/>
                <w:szCs w:val="22"/>
              </w:rPr>
              <w:t>Исправность  ПГ, стоящих на учёте</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ул. Калинина, д. 19</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color w:val="000000"/>
              </w:rPr>
            </w:pPr>
            <w:r>
              <w:rPr>
                <w:color w:val="000000"/>
                <w:sz w:val="22"/>
                <w:szCs w:val="22"/>
                <w:lang w:val="en-US"/>
              </w:rPr>
              <w:t>1</w:t>
            </w:r>
            <w:r>
              <w:rPr>
                <w:color w:val="000000"/>
                <w:sz w:val="22"/>
                <w:szCs w:val="22"/>
              </w:rPr>
              <w:t>6</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lang w:val="en-US"/>
              </w:rPr>
            </w:pPr>
            <w:r>
              <w:rPr>
                <w:color w:val="000000"/>
                <w:lang w:val="en-US"/>
              </w:rPr>
            </w:r>
          </w:p>
        </w:tc>
        <w:tc>
          <w:tcPr>
            <w:tcW w:w="3473" w:type="dxa"/>
            <w:tcBorders>
              <w:top w:val="single" w:sz="4" w:space="0" w:color="000000"/>
              <w:left w:val="single" w:sz="4" w:space="0" w:color="000000"/>
              <w:bottom w:val="single" w:sz="4" w:space="0" w:color="000000"/>
              <w:right w:val="single" w:sz="4" w:space="0" w:color="000000"/>
            </w:tcBorders>
          </w:tcPr>
          <w:p>
            <w:pPr>
              <w:pStyle w:val="Style76"/>
              <w:rPr/>
            </w:pPr>
            <w:r>
              <w:rPr>
                <w:color w:val="000000"/>
              </w:rPr>
              <w:t>п. Думиничи, ул. Рокоссовского, д. 3</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color w:val="000000"/>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lang w:val="en-US"/>
              </w:rPr>
            </w:pPr>
            <w:r>
              <w:rPr>
                <w:color w:val="000000"/>
                <w:lang w:val="en-US"/>
              </w:rPr>
            </w:r>
          </w:p>
        </w:tc>
        <w:tc>
          <w:tcPr>
            <w:tcW w:w="3473" w:type="dxa"/>
            <w:tcBorders>
              <w:top w:val="single" w:sz="4" w:space="0" w:color="000000"/>
              <w:left w:val="single" w:sz="4" w:space="0" w:color="000000"/>
              <w:bottom w:val="single" w:sz="4" w:space="0" w:color="000000"/>
              <w:right w:val="single" w:sz="4" w:space="0" w:color="000000"/>
            </w:tcBorders>
          </w:tcPr>
          <w:p>
            <w:pPr>
              <w:pStyle w:val="Style76"/>
              <w:rPr/>
            </w:pPr>
            <w:r>
              <w:rPr>
                <w:color w:val="000000"/>
              </w:rPr>
              <w:t>п. Думиничи, ул. Рокоссовского, д. 10</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lang w:val="en-US"/>
              </w:rPr>
            </w:pPr>
            <w:r>
              <w:rPr>
                <w:color w:val="000000"/>
                <w:lang w:val="en-US"/>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ул. Рокоссовского, д. 18</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lang w:val="en-US"/>
              </w:rPr>
            </w:pPr>
            <w:r>
              <w:rPr>
                <w:color w:val="000000"/>
                <w:lang w:val="en-US"/>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ул. Б.Пролетарская, д. 14</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lang w:val="en-US"/>
              </w:rPr>
            </w:pPr>
            <w:r>
              <w:rPr>
                <w:color w:val="000000"/>
                <w:lang w:val="en-US"/>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color w:val="000000"/>
              </w:rPr>
            </w:pPr>
            <w:r>
              <w:rPr>
                <w:color w:val="000000"/>
              </w:rPr>
              <w:t xml:space="preserve"> </w:t>
            </w:r>
            <w:r>
              <w:rPr>
                <w:color w:val="000000"/>
              </w:rPr>
              <w:t>п. Думиничи, ул. Лермонтова, д. 3 1</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color w:val="000000"/>
              </w:rPr>
            </w:pPr>
            <w:r>
              <w:rPr>
                <w:color w:val="000000"/>
              </w:rPr>
              <w:t>п. Думиничи, ул. Ленина, д. 24</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color w:val="000000"/>
              </w:rPr>
            </w:pPr>
            <w:r>
              <w:rPr>
                <w:color w:val="000000"/>
              </w:rPr>
              <w:t>п. Думиничи, ул. Ленина, д.37</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пер. Октябрьский, д. 2</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lang w:val="en-US"/>
              </w:rPr>
            </w:pPr>
            <w:r>
              <w:rPr>
                <w:color w:val="000000"/>
                <w:lang w:val="en-US"/>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ул. Комсомольская, д. 12</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ул. Пионерская, д. 9</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п.Думиничи, пер. 1-й Ленинский, д.20</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ул. Пушкина, д. 76</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lang w:val="en-US"/>
              </w:rPr>
            </w:pPr>
            <w:r>
              <w:rPr>
                <w:color w:val="000000"/>
                <w:lang w:val="en-US"/>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ул. Градостроителей, д. 2</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К-200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ул. Гостиная, д. 15</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Думиничи, ул. Гостиная, д.24</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К-100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Усты, СП «Деревня Буда», между д.49-50</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Усты СП «Деревня Буда»</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Брынь, бывшая база Брынской ПМК</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Брынь, ул. Новая Слобода, д.31/1</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Брынь ул. Скачок</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 xml:space="preserve">с. </w:t>
            </w:r>
            <w:r>
              <w:rPr/>
              <w:t>Н</w:t>
            </w:r>
            <w:r>
              <w:rPr>
                <w:color w:val="000000"/>
              </w:rPr>
              <w:t>овослободск, у дома престарелых</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Новослободск, в центре села</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д. Плоцкое, д.37, в начале деревни</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д. Плоцкое, д.46</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Чернышено, ул.Ленина, 55</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Чернышено, ул. Ленина, 15</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Чернышено, ул. 50 лет Октября, д.14</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Чернышено, ул. 50 лет Октября, д.6</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Чернышено, ул. Пролетарская, д.11</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Чернышено, ул. Кравченко, д. 16</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Чернышено, ул. Кравченко, д.6</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п. Паликского кирпичного завода, д.8</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Ж/д ст. Палики, д.53</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Зимницы (напротив магазина)</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д. Гульцово, д. 1</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д. Гульцово, д.25</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Вёртное, напротив д. 13</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Вёртное, напротив д.91</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Вёртное, напротив д. 104</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ст. Думиничи, ул.Привокзальная, д.49</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Style76"/>
              <w:rPr/>
            </w:pPr>
            <w:r>
              <w:rPr>
                <w:color w:val="000000"/>
              </w:rPr>
              <w:t>с. Хотьково, ул. Горная Слобода, д.24</w:t>
            </w:r>
          </w:p>
        </w:tc>
        <w:tc>
          <w:tcPr>
            <w:tcW w:w="3473" w:type="dxa"/>
            <w:tcBorders>
              <w:top w:val="single" w:sz="4" w:space="0" w:color="000000"/>
              <w:left w:val="single" w:sz="4" w:space="0" w:color="000000"/>
              <w:bottom w:val="single" w:sz="4" w:space="0" w:color="000000"/>
              <w:right w:val="single" w:sz="4" w:space="0" w:color="000000"/>
            </w:tcBorders>
            <w:vAlign w:val="bottom"/>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r>
        <w:trPr/>
        <w:tc>
          <w:tcPr>
            <w:tcW w:w="789" w:type="dxa"/>
            <w:tcBorders>
              <w:top w:val="single" w:sz="4" w:space="0" w:color="000000"/>
              <w:left w:val="single" w:sz="4" w:space="0" w:color="000000"/>
              <w:bottom w:val="single" w:sz="4" w:space="0" w:color="000000"/>
              <w:right w:val="single" w:sz="4" w:space="0" w:color="000000"/>
            </w:tcBorders>
          </w:tcPr>
          <w:p>
            <w:pPr>
              <w:pStyle w:val="ListParagraph"/>
              <w:numPr>
                <w:ilvl w:val="0"/>
                <w:numId w:val="17"/>
              </w:numPr>
              <w:rPr>
                <w:color w:val="000000"/>
              </w:rPr>
            </w:pPr>
            <w:r>
              <w:rPr>
                <w:color w:val="000000"/>
              </w:rPr>
            </w:r>
          </w:p>
        </w:tc>
        <w:tc>
          <w:tcPr>
            <w:tcW w:w="3473" w:type="dxa"/>
            <w:tcBorders>
              <w:top w:val="single" w:sz="4" w:space="0" w:color="000000"/>
              <w:left w:val="single" w:sz="4" w:space="0" w:color="000000"/>
              <w:bottom w:val="single" w:sz="4" w:space="0" w:color="000000"/>
              <w:right w:val="single" w:sz="4" w:space="0" w:color="000000"/>
            </w:tcBorders>
          </w:tcPr>
          <w:p>
            <w:pPr>
              <w:pStyle w:val="Style76"/>
              <w:rPr/>
            </w:pPr>
            <w:r>
              <w:rPr>
                <w:color w:val="000000"/>
              </w:rPr>
              <w:t>с. Хотьково, ул. Горная Слобода, д.2</w:t>
            </w:r>
          </w:p>
        </w:tc>
        <w:tc>
          <w:tcPr>
            <w:tcW w:w="3473" w:type="dxa"/>
            <w:tcBorders>
              <w:top w:val="single" w:sz="4" w:space="0" w:color="000000"/>
              <w:left w:val="single" w:sz="4" w:space="0" w:color="000000"/>
              <w:bottom w:val="single" w:sz="4" w:space="0" w:color="000000"/>
              <w:right w:val="single" w:sz="4" w:space="0" w:color="000000"/>
            </w:tcBorders>
          </w:tcPr>
          <w:p>
            <w:pPr>
              <w:pStyle w:val="Normal"/>
              <w:jc w:val="center"/>
              <w:rPr>
                <w:color w:val="000000"/>
              </w:rPr>
            </w:pPr>
            <w:r>
              <w:rPr>
                <w:color w:val="000000"/>
                <w:sz w:val="22"/>
                <w:szCs w:val="22"/>
              </w:rPr>
              <w:t>Т-100</w:t>
            </w:r>
          </w:p>
        </w:tc>
        <w:tc>
          <w:tcPr>
            <w:tcW w:w="1902" w:type="dxa"/>
            <w:tcBorders>
              <w:top w:val="single" w:sz="4" w:space="0" w:color="000000"/>
              <w:left w:val="single" w:sz="4" w:space="0" w:color="000000"/>
              <w:bottom w:val="single" w:sz="4" w:space="0" w:color="000000"/>
              <w:right w:val="single" w:sz="4" w:space="0" w:color="000000"/>
            </w:tcBorders>
          </w:tcPr>
          <w:p>
            <w:pPr>
              <w:pStyle w:val="Normal"/>
              <w:jc w:val="center"/>
              <w:rPr/>
            </w:pPr>
            <w:r>
              <w:rPr>
                <w:color w:val="000000"/>
                <w:sz w:val="22"/>
                <w:szCs w:val="22"/>
              </w:rPr>
              <w:t>исправен</w:t>
            </w:r>
          </w:p>
        </w:tc>
      </w:tr>
    </w:tbl>
    <w:p>
      <w:pPr>
        <w:pStyle w:val="Normal"/>
        <w:jc w:val="center"/>
        <w:rPr>
          <w:b/>
        </w:rPr>
      </w:pPr>
      <w:r>
        <w:rPr>
          <w:b/>
        </w:rPr>
      </w:r>
    </w:p>
    <w:p>
      <w:pPr>
        <w:pStyle w:val="Normal"/>
        <w:jc w:val="center"/>
        <w:rPr>
          <w:b/>
        </w:rPr>
      </w:pPr>
      <w:r>
        <w:rPr>
          <w:b/>
        </w:rPr>
        <w:t xml:space="preserve">Сведения по водонапорным башням </w:t>
      </w:r>
    </w:p>
    <w:p>
      <w:pPr>
        <w:pStyle w:val="Normal"/>
        <w:jc w:val="center"/>
        <w:rPr>
          <w:b/>
        </w:rPr>
      </w:pPr>
      <w:r>
        <w:rPr>
          <w:b/>
        </w:rPr>
        <w:t>оборудованных приспособлением для забора воды</w:t>
      </w:r>
    </w:p>
    <w:p>
      <w:pPr>
        <w:pStyle w:val="Normal"/>
        <w:widowControl w:val="false"/>
        <w:ind w:firstLine="709"/>
        <w:jc w:val="right"/>
        <w:rPr>
          <w:b/>
          <w:highlight w:val="yellow"/>
        </w:rPr>
      </w:pPr>
      <w:r>
        <w:rPr>
          <w:rFonts w:cs="Tahoma"/>
          <w:szCs w:val="16"/>
        </w:rPr>
        <w:t>Таблица 6.1.3</w:t>
      </w:r>
    </w:p>
    <w:tbl>
      <w:tblPr>
        <w:tblW w:w="9790" w:type="dxa"/>
        <w:jc w:val="left"/>
        <w:tblInd w:w="0" w:type="dxa"/>
        <w:tblLayout w:type="fixed"/>
        <w:tblCellMar>
          <w:top w:w="0" w:type="dxa"/>
          <w:left w:w="108" w:type="dxa"/>
          <w:bottom w:w="0" w:type="dxa"/>
          <w:right w:w="108" w:type="dxa"/>
        </w:tblCellMar>
        <w:tblLook w:firstRow="1" w:noVBand="1" w:lastRow="0" w:firstColumn="1" w:lastColumn="0" w:noHBand="0" w:val="04a0"/>
      </w:tblPr>
      <w:tblGrid>
        <w:gridCol w:w="571"/>
        <w:gridCol w:w="2597"/>
        <w:gridCol w:w="1050"/>
        <w:gridCol w:w="2410"/>
        <w:gridCol w:w="2054"/>
        <w:gridCol w:w="1107"/>
      </w:tblGrid>
      <w:tr>
        <w:trPr/>
        <w:tc>
          <w:tcPr>
            <w:tcW w:w="571"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rPr>
            </w:r>
          </w:p>
          <w:p>
            <w:pPr>
              <w:pStyle w:val="Normal"/>
              <w:jc w:val="center"/>
              <w:rPr>
                <w:b/>
              </w:rPr>
            </w:pPr>
            <w:r>
              <w:rPr>
                <w:b/>
                <w:sz w:val="22"/>
                <w:szCs w:val="22"/>
              </w:rPr>
              <w:t>№</w:t>
            </w:r>
          </w:p>
          <w:p>
            <w:pPr>
              <w:pStyle w:val="Normal"/>
              <w:jc w:val="center"/>
              <w:rPr>
                <w:b/>
              </w:rPr>
            </w:pPr>
            <w:r>
              <w:rPr>
                <w:b/>
                <w:sz w:val="22"/>
                <w:szCs w:val="22"/>
              </w:rPr>
              <w:t>п/п</w:t>
            </w:r>
          </w:p>
        </w:tc>
        <w:tc>
          <w:tcPr>
            <w:tcW w:w="2597"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rPr>
            </w:r>
          </w:p>
          <w:p>
            <w:pPr>
              <w:pStyle w:val="Normal"/>
              <w:jc w:val="center"/>
              <w:rPr>
                <w:b/>
              </w:rPr>
            </w:pPr>
            <w:r>
              <w:rPr>
                <w:b/>
                <w:sz w:val="22"/>
                <w:szCs w:val="22"/>
              </w:rPr>
              <w:t>МО  СП</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rPr>
            </w:r>
          </w:p>
          <w:p>
            <w:pPr>
              <w:pStyle w:val="Normal"/>
              <w:jc w:val="center"/>
              <w:rPr>
                <w:b/>
              </w:rPr>
            </w:pPr>
            <w:r>
              <w:rPr>
                <w:b/>
                <w:sz w:val="22"/>
                <w:szCs w:val="22"/>
              </w:rPr>
              <w:t>Кол – во ПГ водонапорных башен</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sz w:val="22"/>
                <w:szCs w:val="22"/>
              </w:rPr>
              <w:t>Кол – во</w:t>
            </w:r>
          </w:p>
          <w:p>
            <w:pPr>
              <w:pStyle w:val="Normal"/>
              <w:jc w:val="center"/>
              <w:rPr>
                <w:b/>
              </w:rPr>
            </w:pPr>
            <w:r>
              <w:rPr>
                <w:b/>
                <w:sz w:val="22"/>
                <w:szCs w:val="22"/>
              </w:rPr>
              <w:t>водонапорных башен оборудованных приспособлением для забора воды ПА</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sz w:val="22"/>
                <w:szCs w:val="22"/>
              </w:rPr>
              <w:t>Кол – во  водонапорных башен необорудованных приспособлением для забора воды ПА</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b/>
              </w:rPr>
            </w:pPr>
            <w:r>
              <w:rPr>
                <w:b/>
                <w:sz w:val="22"/>
                <w:szCs w:val="22"/>
              </w:rPr>
              <w:t>Кол – во</w:t>
            </w:r>
          </w:p>
          <w:p>
            <w:pPr>
              <w:pStyle w:val="Normal"/>
              <w:jc w:val="center"/>
              <w:rPr>
                <w:b/>
              </w:rPr>
            </w:pPr>
            <w:r>
              <w:rPr>
                <w:b/>
                <w:sz w:val="22"/>
                <w:szCs w:val="22"/>
              </w:rPr>
              <w:t>водонапорных башен оборудованных   для забора воды</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«пос. Думиничи»</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15/1</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1</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 с. Брынь»</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3/5</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2</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 с. Хотьково»</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-/1</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«с. Новослободск»</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2/1</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1</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«с.Вертное»</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-/2</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1</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«с.Маклаки»</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-/2</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«д. Дубровка»</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-/1</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«д. Высокое»</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-/4</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«д. Маслово»</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-/1</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«д. Думиничи»</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2/2</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1</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«д. Верхнее Гульцово»</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-/3</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«с. Которь»</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-/2</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«д. Буда»</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2/3</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1</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МО «с. Чернышено»</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-/3</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pPr>
            <w:r>
              <w:rPr/>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pPr>
            <w:r>
              <w:rPr/>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pPr>
            <w:r>
              <w:rPr/>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pPr>
            <w:r>
              <w:rPr/>
            </w:r>
          </w:p>
        </w:tc>
      </w:tr>
      <w:tr>
        <w:trPr/>
        <w:tc>
          <w:tcPr>
            <w:tcW w:w="571" w:type="dxa"/>
            <w:tcBorders>
              <w:top w:val="single" w:sz="4" w:space="0" w:color="000000"/>
              <w:left w:val="single" w:sz="4" w:space="0" w:color="000000"/>
              <w:bottom w:val="single" w:sz="4" w:space="0" w:color="000000"/>
              <w:right w:val="single" w:sz="4" w:space="0" w:color="000000"/>
            </w:tcBorders>
          </w:tcPr>
          <w:p>
            <w:pPr>
              <w:pStyle w:val="Normal"/>
              <w:rPr/>
            </w:pPr>
            <w:r>
              <w:rPr/>
            </w:r>
          </w:p>
        </w:tc>
        <w:tc>
          <w:tcPr>
            <w:tcW w:w="2597" w:type="dxa"/>
            <w:tcBorders>
              <w:top w:val="single" w:sz="4" w:space="0" w:color="000000"/>
              <w:left w:val="single" w:sz="4" w:space="0" w:color="000000"/>
              <w:bottom w:val="single" w:sz="4" w:space="0" w:color="000000"/>
              <w:right w:val="single" w:sz="4" w:space="0" w:color="000000"/>
            </w:tcBorders>
          </w:tcPr>
          <w:p>
            <w:pPr>
              <w:pStyle w:val="Normal"/>
              <w:rPr/>
            </w:pPr>
            <w:r>
              <w:rPr>
                <w:sz w:val="22"/>
                <w:szCs w:val="22"/>
              </w:rPr>
              <w:t>ВСЕГО:</w:t>
            </w:r>
          </w:p>
        </w:tc>
        <w:tc>
          <w:tcPr>
            <w:tcW w:w="105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24/31</w:t>
            </w:r>
          </w:p>
        </w:tc>
        <w:tc>
          <w:tcPr>
            <w:tcW w:w="2410"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2054"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w:t>
            </w:r>
          </w:p>
        </w:tc>
        <w:tc>
          <w:tcPr>
            <w:tcW w:w="1107" w:type="dxa"/>
            <w:tcBorders>
              <w:top w:val="single" w:sz="4" w:space="0" w:color="000000"/>
              <w:left w:val="single" w:sz="4" w:space="0" w:color="000000"/>
              <w:bottom w:val="single" w:sz="4" w:space="0" w:color="000000"/>
              <w:right w:val="single" w:sz="4" w:space="0" w:color="000000"/>
            </w:tcBorders>
          </w:tcPr>
          <w:p>
            <w:pPr>
              <w:pStyle w:val="Normal"/>
              <w:jc w:val="center"/>
              <w:rPr>
                <w:lang w:val="en-US"/>
              </w:rPr>
            </w:pPr>
            <w:r>
              <w:rPr>
                <w:sz w:val="22"/>
                <w:szCs w:val="22"/>
                <w:lang w:val="en-US"/>
              </w:rPr>
              <w:t>7</w:t>
            </w:r>
          </w:p>
        </w:tc>
      </w:tr>
    </w:tbl>
    <w:p>
      <w:pPr>
        <w:pStyle w:val="Normal"/>
        <w:spacing w:lineRule="auto" w:line="360"/>
        <w:jc w:val="both"/>
        <w:rPr/>
      </w:pPr>
      <w:r>
        <w:rPr/>
      </w:r>
    </w:p>
    <w:p>
      <w:pPr>
        <w:pStyle w:val="Style78"/>
        <w:rPr/>
      </w:pPr>
      <w:r>
        <w:rPr/>
        <w:t>Противопожарное водоснабжение Думиничского района характеризуется следующими основными показателями:</w:t>
      </w:r>
    </w:p>
    <w:p>
      <w:pPr>
        <w:pStyle w:val="Style78"/>
        <w:rPr>
          <w:color w:val="000000"/>
        </w:rPr>
      </w:pPr>
      <w:r>
        <w:rPr>
          <w:color w:val="000000"/>
        </w:rPr>
        <w:t>- общее количество пожарных гидрантов – 27;</w:t>
      </w:r>
    </w:p>
    <w:p>
      <w:pPr>
        <w:pStyle w:val="Style78"/>
        <w:rPr>
          <w:color w:val="000000"/>
        </w:rPr>
      </w:pPr>
      <w:r>
        <w:rPr>
          <w:color w:val="000000"/>
        </w:rPr>
        <w:t>- общее количество искусственных пожарных водоёмов – 89;</w:t>
      </w:r>
    </w:p>
    <w:p>
      <w:pPr>
        <w:pStyle w:val="Style78"/>
        <w:rPr/>
      </w:pPr>
      <w:r>
        <w:rPr/>
        <w:t>-общее количество естественных водоёмов имеющих площадки для подъезда пожарных автомобилей – ;</w:t>
      </w:r>
    </w:p>
    <w:p>
      <w:pPr>
        <w:pStyle w:val="Style78"/>
        <w:rPr/>
      </w:pPr>
      <w:r>
        <w:rPr/>
        <w:t>-общее количество водонапорных башен 31, из них оборудовано устройствами для забора воды 7.</w:t>
      </w:r>
    </w:p>
    <w:p>
      <w:pPr>
        <w:pStyle w:val="Style78"/>
        <w:rPr>
          <w:szCs w:val="16"/>
        </w:rPr>
      </w:pPr>
      <w:r>
        <w:rPr>
          <w:szCs w:val="16"/>
        </w:rPr>
        <w:t>Согласно ст. 76 Федерального закона  от 22.07.2008 г. №123-ФЗ «Технический регламент о требованиях пожарной безопасности» необходимо обеспечить прикрытия пожарными подразделениями населенные пункты, с учетом времени прибытия для тушения пожара не более 20 минут.</w:t>
      </w:r>
    </w:p>
    <w:p>
      <w:pPr>
        <w:pStyle w:val="Normal"/>
        <w:widowControl w:val="false"/>
        <w:spacing w:lineRule="auto" w:line="360"/>
        <w:ind w:firstLine="709"/>
        <w:jc w:val="center"/>
        <w:rPr>
          <w:rFonts w:cs="Tahoma"/>
          <w:color w:val="000000"/>
          <w:szCs w:val="16"/>
        </w:rPr>
      </w:pPr>
      <w:r>
        <w:rPr>
          <w:rFonts w:cs="Tahoma"/>
          <w:color w:val="000000"/>
          <w:szCs w:val="16"/>
        </w:rPr>
      </w:r>
    </w:p>
    <w:p>
      <w:pPr>
        <w:pStyle w:val="Normal"/>
        <w:widowControl w:val="false"/>
        <w:spacing w:lineRule="auto" w:line="360"/>
        <w:ind w:firstLine="709"/>
        <w:jc w:val="center"/>
        <w:rPr>
          <w:rFonts w:cs="Tahoma"/>
          <w:b/>
          <w:color w:val="000000"/>
          <w:szCs w:val="16"/>
        </w:rPr>
      </w:pPr>
      <w:r>
        <w:rPr>
          <w:rFonts w:cs="Tahoma"/>
          <w:b/>
          <w:color w:val="000000"/>
          <w:szCs w:val="16"/>
        </w:rPr>
        <w:t>Сведения по ДПД и ДПК в Думиничском районе</w:t>
      </w:r>
    </w:p>
    <w:p>
      <w:pPr>
        <w:pStyle w:val="Normal"/>
        <w:widowControl w:val="false"/>
        <w:ind w:firstLine="709"/>
        <w:jc w:val="right"/>
        <w:rPr>
          <w:b/>
          <w:highlight w:val="yellow"/>
        </w:rPr>
      </w:pPr>
      <w:r>
        <w:rPr>
          <w:rFonts w:cs="Tahoma"/>
          <w:szCs w:val="16"/>
        </w:rPr>
        <w:t>Таблица 6.1.4</w:t>
      </w:r>
    </w:p>
    <w:tbl>
      <w:tblPr>
        <w:tblW w:w="9854" w:type="dxa"/>
        <w:jc w:val="left"/>
        <w:tblInd w:w="0" w:type="dxa"/>
        <w:tblLayout w:type="fixed"/>
        <w:tblCellMar>
          <w:top w:w="0" w:type="dxa"/>
          <w:left w:w="108" w:type="dxa"/>
          <w:bottom w:w="0" w:type="dxa"/>
          <w:right w:w="108" w:type="dxa"/>
        </w:tblCellMar>
        <w:tblLook w:firstRow="1" w:noVBand="0" w:lastRow="1" w:firstColumn="1" w:lastColumn="1" w:noHBand="0" w:val="01e0"/>
      </w:tblPr>
      <w:tblGrid>
        <w:gridCol w:w="470"/>
        <w:gridCol w:w="1455"/>
        <w:gridCol w:w="1229"/>
        <w:gridCol w:w="1118"/>
        <w:gridCol w:w="1102"/>
        <w:gridCol w:w="817"/>
        <w:gridCol w:w="1118"/>
        <w:gridCol w:w="1095"/>
        <w:gridCol w:w="1449"/>
      </w:tblGrid>
      <w:tr>
        <w:trPr>
          <w:trHeight w:val="458" w:hRule="atLeast"/>
        </w:trPr>
        <w:tc>
          <w:tcPr>
            <w:tcW w:w="470"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
                <w:bCs/>
                <w:color w:val="000000"/>
              </w:rPr>
            </w:pPr>
            <w:r>
              <w:rPr>
                <w:b/>
                <w:bCs/>
                <w:color w:val="000000"/>
                <w:sz w:val="22"/>
                <w:szCs w:val="22"/>
              </w:rPr>
              <w:t>№</w:t>
            </w:r>
          </w:p>
          <w:p>
            <w:pPr>
              <w:pStyle w:val="Normal"/>
              <w:widowControl w:val="false"/>
              <w:jc w:val="center"/>
              <w:rPr>
                <w:b/>
                <w:bCs/>
                <w:color w:val="000000"/>
              </w:rPr>
            </w:pPr>
            <w:r>
              <w:rPr>
                <w:b/>
                <w:bCs/>
                <w:color w:val="000000"/>
                <w:sz w:val="22"/>
                <w:szCs w:val="22"/>
              </w:rPr>
              <w:t>п/п</w:t>
            </w:r>
          </w:p>
        </w:tc>
        <w:tc>
          <w:tcPr>
            <w:tcW w:w="1455"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
                <w:bCs/>
                <w:color w:val="000000"/>
              </w:rPr>
            </w:pPr>
            <w:r>
              <w:rPr>
                <w:b/>
                <w:bCs/>
                <w:color w:val="000000"/>
                <w:sz w:val="22"/>
                <w:szCs w:val="22"/>
              </w:rPr>
              <w:t>Наименование подразделения и место его дислокации</w:t>
            </w:r>
          </w:p>
        </w:tc>
        <w:tc>
          <w:tcPr>
            <w:tcW w:w="1229"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
                <w:bCs/>
                <w:color w:val="000000"/>
              </w:rPr>
            </w:pPr>
            <w:r>
              <w:rPr>
                <w:b/>
                <w:bCs/>
                <w:color w:val="000000"/>
                <w:sz w:val="22"/>
                <w:szCs w:val="22"/>
              </w:rPr>
              <w:t>Штатная численность</w:t>
            </w:r>
          </w:p>
          <w:p>
            <w:pPr>
              <w:pStyle w:val="Normal"/>
              <w:widowControl w:val="false"/>
              <w:jc w:val="center"/>
              <w:rPr>
                <w:b/>
                <w:bCs/>
                <w:color w:val="000000"/>
              </w:rPr>
            </w:pPr>
            <w:r>
              <w:rPr>
                <w:b/>
                <w:bCs/>
                <w:color w:val="000000"/>
                <w:sz w:val="22"/>
                <w:szCs w:val="22"/>
              </w:rPr>
              <w:t>л/с</w:t>
            </w:r>
          </w:p>
        </w:tc>
        <w:tc>
          <w:tcPr>
            <w:tcW w:w="1118" w:type="dxa"/>
            <w:vMerge w:val="restart"/>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
                <w:bCs/>
                <w:color w:val="000000"/>
              </w:rPr>
            </w:pPr>
            <w:r>
              <w:rPr>
                <w:b/>
                <w:bCs/>
                <w:color w:val="000000"/>
                <w:sz w:val="22"/>
                <w:szCs w:val="22"/>
              </w:rPr>
              <w:t>Боевой расчет</w:t>
            </w:r>
          </w:p>
          <w:p>
            <w:pPr>
              <w:pStyle w:val="Normal"/>
              <w:widowControl w:val="false"/>
              <w:jc w:val="center"/>
              <w:rPr>
                <w:b/>
                <w:bCs/>
                <w:color w:val="000000"/>
              </w:rPr>
            </w:pPr>
            <w:r>
              <w:rPr>
                <w:b/>
                <w:bCs/>
                <w:color w:val="000000"/>
                <w:sz w:val="22"/>
                <w:szCs w:val="22"/>
              </w:rPr>
              <w:t>(ежедневно</w:t>
            </w:r>
          </w:p>
          <w:p>
            <w:pPr>
              <w:pStyle w:val="Normal"/>
              <w:widowControl w:val="false"/>
              <w:jc w:val="center"/>
              <w:rPr>
                <w:b/>
                <w:bCs/>
                <w:color w:val="000000"/>
              </w:rPr>
            </w:pPr>
            <w:r>
              <w:rPr>
                <w:b/>
                <w:bCs/>
                <w:color w:val="000000"/>
                <w:sz w:val="22"/>
                <w:szCs w:val="22"/>
              </w:rPr>
              <w:t>на сутках)</w:t>
            </w:r>
          </w:p>
        </w:tc>
        <w:tc>
          <w:tcPr>
            <w:tcW w:w="1919" w:type="dxa"/>
            <w:gridSpan w:val="2"/>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
                <w:bCs/>
                <w:color w:val="000000"/>
              </w:rPr>
            </w:pPr>
            <w:r>
              <w:rPr>
                <w:b/>
                <w:bCs/>
                <w:color w:val="000000"/>
                <w:sz w:val="22"/>
                <w:szCs w:val="22"/>
              </w:rPr>
              <w:t>Перечень имеющейся техники</w:t>
            </w:r>
          </w:p>
        </w:tc>
        <w:tc>
          <w:tcPr>
            <w:tcW w:w="3662" w:type="dxa"/>
            <w:gridSpan w:val="3"/>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
                <w:bCs/>
                <w:color w:val="000000"/>
              </w:rPr>
            </w:pPr>
            <w:r>
              <w:rPr>
                <w:b/>
                <w:bCs/>
                <w:color w:val="000000"/>
                <w:sz w:val="22"/>
                <w:szCs w:val="22"/>
              </w:rPr>
              <w:t>Сведенья о состоянии пожарного депо</w:t>
            </w:r>
          </w:p>
        </w:tc>
      </w:tr>
      <w:tr>
        <w:trPr/>
        <w:tc>
          <w:tcPr>
            <w:tcW w:w="470"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360"/>
              <w:rPr>
                <w:b/>
                <w:bCs/>
                <w:color w:val="000000"/>
              </w:rPr>
            </w:pPr>
            <w:r>
              <w:rPr>
                <w:b/>
                <w:bCs/>
                <w:color w:val="000000"/>
              </w:rPr>
            </w:r>
          </w:p>
        </w:tc>
        <w:tc>
          <w:tcPr>
            <w:tcW w:w="1455"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360"/>
              <w:rPr>
                <w:b/>
                <w:bCs/>
                <w:color w:val="000000"/>
              </w:rPr>
            </w:pPr>
            <w:r>
              <w:rPr>
                <w:b/>
                <w:bCs/>
                <w:color w:val="000000"/>
              </w:rPr>
            </w:r>
          </w:p>
        </w:tc>
        <w:tc>
          <w:tcPr>
            <w:tcW w:w="1229"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360"/>
              <w:rPr>
                <w:b/>
                <w:bCs/>
                <w:color w:val="000000"/>
              </w:rPr>
            </w:pPr>
            <w:r>
              <w:rPr>
                <w:b/>
                <w:bCs/>
                <w:color w:val="000000"/>
              </w:rPr>
            </w:r>
          </w:p>
        </w:tc>
        <w:tc>
          <w:tcPr>
            <w:tcW w:w="1118" w:type="dxa"/>
            <w:vMerge w:val="continue"/>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360"/>
              <w:rPr>
                <w:b/>
                <w:bCs/>
                <w:color w:val="000000"/>
              </w:rPr>
            </w:pPr>
            <w:r>
              <w:rPr>
                <w:b/>
                <w:bCs/>
                <w:color w:val="000000"/>
              </w:rPr>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360"/>
              <w:jc w:val="center"/>
              <w:rPr>
                <w:b/>
                <w:bCs/>
                <w:color w:val="000000"/>
              </w:rPr>
            </w:pPr>
            <w:r>
              <w:rPr>
                <w:b/>
                <w:bCs/>
                <w:color w:val="000000"/>
                <w:sz w:val="22"/>
                <w:szCs w:val="22"/>
              </w:rPr>
              <w:t>В расчете</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360"/>
              <w:jc w:val="center"/>
              <w:rPr>
                <w:b/>
                <w:bCs/>
                <w:color w:val="000000"/>
              </w:rPr>
            </w:pPr>
            <w:r>
              <w:rPr>
                <w:b/>
                <w:bCs/>
                <w:color w:val="000000"/>
                <w:sz w:val="22"/>
                <w:szCs w:val="22"/>
              </w:rPr>
              <w:t>В резерве</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360"/>
              <w:jc w:val="center"/>
              <w:rPr>
                <w:b/>
                <w:bCs/>
                <w:color w:val="000000"/>
              </w:rPr>
            </w:pPr>
            <w:r>
              <w:rPr>
                <w:b/>
                <w:bCs/>
                <w:color w:val="000000"/>
                <w:sz w:val="22"/>
                <w:szCs w:val="22"/>
              </w:rPr>
              <w:t>Освещение</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360"/>
              <w:jc w:val="center"/>
              <w:rPr>
                <w:b/>
                <w:bCs/>
                <w:color w:val="000000"/>
              </w:rPr>
            </w:pPr>
            <w:r>
              <w:rPr>
                <w:b/>
                <w:bCs/>
                <w:color w:val="000000"/>
                <w:sz w:val="22"/>
                <w:szCs w:val="22"/>
              </w:rPr>
              <w:t>Отопление</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spacing w:lineRule="auto" w:line="360"/>
              <w:jc w:val="center"/>
              <w:rPr>
                <w:b/>
                <w:bCs/>
                <w:color w:val="000000"/>
              </w:rPr>
            </w:pPr>
            <w:r>
              <w:rPr>
                <w:b/>
                <w:bCs/>
                <w:color w:val="000000"/>
                <w:sz w:val="22"/>
                <w:szCs w:val="22"/>
              </w:rPr>
              <w:t>Водоснабжение</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АО «чернышенский лесокомбинат» с.Чернышено</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7</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АЦ-30(66)</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2.</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ЗАО «Думиничский завод»</w:t>
            </w:r>
          </w:p>
          <w:p>
            <w:pPr>
              <w:pStyle w:val="Normal"/>
              <w:widowControl w:val="false"/>
              <w:jc w:val="center"/>
              <w:rPr>
                <w:bCs/>
                <w:color w:val="000000"/>
              </w:rPr>
            </w:pPr>
            <w:r>
              <w:rPr>
                <w:bCs/>
                <w:color w:val="000000"/>
                <w:sz w:val="22"/>
                <w:szCs w:val="22"/>
              </w:rPr>
              <w:t>п. Думиничи</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АЦ-40(53)</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ФГУ Думиничский лесхоз</w:t>
            </w:r>
          </w:p>
          <w:p>
            <w:pPr>
              <w:pStyle w:val="Normal"/>
              <w:widowControl w:val="false"/>
              <w:jc w:val="center"/>
              <w:rPr>
                <w:bCs/>
                <w:color w:val="000000"/>
              </w:rPr>
            </w:pPr>
            <w:r>
              <w:rPr>
                <w:bCs/>
                <w:color w:val="000000"/>
                <w:sz w:val="22"/>
                <w:szCs w:val="22"/>
              </w:rPr>
              <w:t>ст. Думиничи</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2</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АЦ-30(66)</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4.</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ВПК комбинат «</w:t>
            </w:r>
            <w:r>
              <w:rPr>
                <w:sz w:val="22"/>
                <w:szCs w:val="22"/>
              </w:rPr>
              <w:t>Логистический центр № 65</w:t>
            </w:r>
            <w:r>
              <w:rPr>
                <w:bCs/>
                <w:color w:val="000000"/>
                <w:sz w:val="22"/>
                <w:szCs w:val="22"/>
              </w:rPr>
              <w:t>»</w:t>
            </w:r>
          </w:p>
          <w:p>
            <w:pPr>
              <w:pStyle w:val="Normal"/>
              <w:widowControl w:val="false"/>
              <w:jc w:val="center"/>
              <w:rPr>
                <w:bCs/>
                <w:color w:val="000000"/>
              </w:rPr>
            </w:pPr>
            <w:r>
              <w:rPr>
                <w:bCs/>
                <w:color w:val="000000"/>
                <w:sz w:val="22"/>
                <w:szCs w:val="22"/>
              </w:rPr>
              <w:t>п. Новый</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21</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4</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 xml:space="preserve"> </w:t>
            </w:r>
            <w:r>
              <w:rPr>
                <w:bCs/>
                <w:color w:val="000000"/>
                <w:sz w:val="22"/>
                <w:szCs w:val="22"/>
              </w:rPr>
              <w:t>АЦ-40(131)</w:t>
            </w:r>
          </w:p>
          <w:p>
            <w:pPr>
              <w:pStyle w:val="Normal"/>
              <w:widowControl w:val="false"/>
              <w:jc w:val="center"/>
              <w:rPr>
                <w:bCs/>
                <w:color w:val="000000"/>
              </w:rPr>
            </w:pPr>
            <w:r>
              <w:rPr>
                <w:bCs/>
                <w:color w:val="000000"/>
                <w:sz w:val="22"/>
                <w:szCs w:val="22"/>
              </w:rPr>
              <w:t>АЦ-40(433362)</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5.</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МО «Сельское поселение»</w:t>
            </w:r>
          </w:p>
          <w:p>
            <w:pPr>
              <w:pStyle w:val="Normal"/>
              <w:widowControl w:val="false"/>
              <w:jc w:val="center"/>
              <w:rPr>
                <w:bCs/>
                <w:color w:val="000000"/>
              </w:rPr>
            </w:pPr>
            <w:r>
              <w:rPr>
                <w:bCs/>
                <w:color w:val="000000"/>
                <w:sz w:val="22"/>
                <w:szCs w:val="22"/>
              </w:rPr>
              <w:t>с. Новослободск</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2</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АЦ-40 (130)</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6.</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ООО «АПФ Хотьково»</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2</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АЦ-40(4331-04)</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7.</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 «с. Которь»</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2</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МТЗ-80</w:t>
            </w:r>
          </w:p>
          <w:p>
            <w:pPr>
              <w:pStyle w:val="Normal"/>
              <w:widowControl w:val="false"/>
              <w:jc w:val="center"/>
              <w:rPr>
                <w:bCs/>
                <w:color w:val="000000"/>
              </w:rPr>
            </w:pPr>
            <w:r>
              <w:rPr>
                <w:bCs/>
                <w:color w:val="000000"/>
                <w:sz w:val="22"/>
                <w:szCs w:val="22"/>
              </w:rPr>
              <w:t>с ЦВ-2, 1ед.,</w:t>
            </w:r>
          </w:p>
          <w:p>
            <w:pPr>
              <w:pStyle w:val="Normal"/>
              <w:widowControl w:val="false"/>
              <w:jc w:val="center"/>
              <w:rPr>
                <w:bCs/>
                <w:color w:val="000000"/>
              </w:rPr>
            </w:pPr>
            <w:r>
              <w:rPr>
                <w:bCs/>
                <w:color w:val="000000"/>
                <w:sz w:val="22"/>
                <w:szCs w:val="22"/>
              </w:rPr>
              <w:t>Трактор МТЗ-82 с ЦВ-2, 1ед.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8.</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 «д. Буда»</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с ЦВ-4, 1 ед.</w:t>
            </w:r>
          </w:p>
          <w:p>
            <w:pPr>
              <w:pStyle w:val="Normal"/>
              <w:widowControl w:val="false"/>
              <w:jc w:val="center"/>
              <w:rPr>
                <w:bCs/>
                <w:color w:val="000000"/>
              </w:rPr>
            </w:pPr>
            <w:r>
              <w:rPr>
                <w:bCs/>
                <w:color w:val="000000"/>
              </w:rPr>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9.</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 «с. Маклаки»</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с ЦВ-4, 1ед.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10.</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 «д. Маслово»</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 xml:space="preserve"> </w:t>
            </w:r>
            <w:r>
              <w:rPr>
                <w:bCs/>
                <w:color w:val="000000"/>
                <w:sz w:val="22"/>
                <w:szCs w:val="22"/>
              </w:rPr>
              <w:t>с ЦВ-2, 1ед.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11.</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w:t>
            </w:r>
          </w:p>
          <w:p>
            <w:pPr>
              <w:pStyle w:val="Normal"/>
              <w:widowControl w:val="false"/>
              <w:jc w:val="center"/>
              <w:rPr>
                <w:bCs/>
                <w:color w:val="000000"/>
              </w:rPr>
            </w:pPr>
            <w:r>
              <w:rPr>
                <w:bCs/>
                <w:color w:val="000000"/>
                <w:sz w:val="22"/>
                <w:szCs w:val="22"/>
              </w:rPr>
              <w:t>«д. Верхнее Гульцово»</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2</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 xml:space="preserve"> </w:t>
            </w:r>
            <w:r>
              <w:rPr>
                <w:bCs/>
                <w:color w:val="000000"/>
                <w:sz w:val="22"/>
                <w:szCs w:val="22"/>
              </w:rPr>
              <w:t>с ЦВ-4, 1ед.,</w:t>
            </w:r>
          </w:p>
          <w:p>
            <w:pPr>
              <w:pStyle w:val="Normal"/>
              <w:widowControl w:val="false"/>
              <w:jc w:val="center"/>
              <w:rPr>
                <w:bCs/>
                <w:color w:val="000000"/>
              </w:rPr>
            </w:pPr>
            <w:r>
              <w:rPr>
                <w:bCs/>
                <w:color w:val="000000"/>
                <w:sz w:val="22"/>
                <w:szCs w:val="22"/>
              </w:rPr>
              <w:t>трактор МТЗ-80</w:t>
            </w:r>
          </w:p>
          <w:p>
            <w:pPr>
              <w:pStyle w:val="Normal"/>
              <w:widowControl w:val="false"/>
              <w:jc w:val="center"/>
              <w:rPr>
                <w:bCs/>
                <w:color w:val="000000"/>
              </w:rPr>
            </w:pPr>
            <w:r>
              <w:rPr>
                <w:bCs/>
                <w:color w:val="000000"/>
                <w:sz w:val="22"/>
                <w:szCs w:val="22"/>
              </w:rPr>
              <w:t xml:space="preserve"> </w:t>
            </w:r>
            <w:r>
              <w:rPr>
                <w:bCs/>
                <w:color w:val="000000"/>
                <w:sz w:val="22"/>
                <w:szCs w:val="22"/>
              </w:rPr>
              <w:t>с ЦВ-2, 1ед.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12.</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w:t>
            </w:r>
          </w:p>
          <w:p>
            <w:pPr>
              <w:pStyle w:val="Normal"/>
              <w:widowControl w:val="false"/>
              <w:jc w:val="center"/>
              <w:rPr>
                <w:bCs/>
                <w:color w:val="000000"/>
              </w:rPr>
            </w:pPr>
            <w:r>
              <w:rPr>
                <w:bCs/>
                <w:color w:val="000000"/>
                <w:sz w:val="22"/>
                <w:szCs w:val="22"/>
              </w:rPr>
              <w:t>«д. Дубровка»</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 xml:space="preserve"> </w:t>
            </w:r>
            <w:r>
              <w:rPr>
                <w:bCs/>
                <w:color w:val="000000"/>
                <w:sz w:val="22"/>
                <w:szCs w:val="22"/>
              </w:rPr>
              <w:t>с ЦВ-2, 1 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13.</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 « с. Вертное»</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 xml:space="preserve"> </w:t>
            </w:r>
            <w:r>
              <w:rPr>
                <w:bCs/>
                <w:color w:val="000000"/>
                <w:sz w:val="22"/>
                <w:szCs w:val="22"/>
              </w:rPr>
              <w:t>с ЦВ-2, 1 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14.</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w:t>
            </w:r>
          </w:p>
          <w:p>
            <w:pPr>
              <w:pStyle w:val="Normal"/>
              <w:widowControl w:val="false"/>
              <w:jc w:val="center"/>
              <w:rPr>
                <w:bCs/>
                <w:color w:val="000000"/>
              </w:rPr>
            </w:pPr>
            <w:r>
              <w:rPr>
                <w:bCs/>
                <w:color w:val="000000"/>
                <w:sz w:val="22"/>
                <w:szCs w:val="22"/>
              </w:rPr>
              <w:t>«с. Чернышено»</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с ЦВ-4, 1ед.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15.</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w:t>
            </w:r>
          </w:p>
          <w:p>
            <w:pPr>
              <w:pStyle w:val="Normal"/>
              <w:widowControl w:val="false"/>
              <w:jc w:val="center"/>
              <w:rPr>
                <w:bCs/>
                <w:color w:val="000000"/>
              </w:rPr>
            </w:pPr>
            <w:r>
              <w:rPr>
                <w:bCs/>
                <w:color w:val="000000"/>
                <w:sz w:val="22"/>
                <w:szCs w:val="22"/>
              </w:rPr>
              <w:t>«с. Хотьково»</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 xml:space="preserve"> </w:t>
            </w:r>
            <w:r>
              <w:rPr>
                <w:bCs/>
                <w:color w:val="000000"/>
                <w:sz w:val="22"/>
                <w:szCs w:val="22"/>
              </w:rPr>
              <w:t>с ЦВ-2, 1 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16.</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 «с. Брынь»</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с ЦВ-4, 1ед.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17.</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 xml:space="preserve"> </w:t>
            </w:r>
            <w:r>
              <w:rPr>
                <w:bCs/>
                <w:color w:val="000000"/>
                <w:sz w:val="22"/>
                <w:szCs w:val="22"/>
              </w:rPr>
              <w:t>ДПК ГП</w:t>
            </w:r>
          </w:p>
          <w:p>
            <w:pPr>
              <w:pStyle w:val="Normal"/>
              <w:widowControl w:val="false"/>
              <w:jc w:val="center"/>
              <w:rPr>
                <w:bCs/>
                <w:color w:val="000000"/>
              </w:rPr>
            </w:pPr>
            <w:r>
              <w:rPr>
                <w:bCs/>
                <w:color w:val="000000"/>
                <w:sz w:val="22"/>
                <w:szCs w:val="22"/>
              </w:rPr>
              <w:t xml:space="preserve"> </w:t>
            </w:r>
            <w:r>
              <w:rPr>
                <w:bCs/>
                <w:color w:val="000000"/>
                <w:sz w:val="22"/>
                <w:szCs w:val="22"/>
              </w:rPr>
              <w:t>«п. Думиничи»</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 xml:space="preserve"> </w:t>
            </w:r>
            <w:r>
              <w:rPr>
                <w:bCs/>
                <w:color w:val="000000"/>
                <w:sz w:val="22"/>
                <w:szCs w:val="22"/>
              </w:rPr>
              <w:t>с ЦВ-4, 1ед.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18.</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с/п «с. Высокое»</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3</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2</w:t>
            </w:r>
          </w:p>
          <w:p>
            <w:pPr>
              <w:pStyle w:val="Normal"/>
              <w:widowControl w:val="false"/>
              <w:jc w:val="center"/>
              <w:rPr>
                <w:bCs/>
                <w:color w:val="000000"/>
              </w:rPr>
            </w:pPr>
            <w:r>
              <w:rPr>
                <w:bCs/>
                <w:color w:val="000000"/>
                <w:sz w:val="22"/>
                <w:szCs w:val="22"/>
              </w:rPr>
              <w:t>(на дому)</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трактор МТЗ-80</w:t>
            </w:r>
          </w:p>
          <w:p>
            <w:pPr>
              <w:pStyle w:val="Normal"/>
              <w:widowControl w:val="false"/>
              <w:jc w:val="center"/>
              <w:rPr>
                <w:bCs/>
                <w:color w:val="000000"/>
              </w:rPr>
            </w:pPr>
            <w:r>
              <w:rPr>
                <w:bCs/>
                <w:color w:val="000000"/>
                <w:sz w:val="22"/>
                <w:szCs w:val="22"/>
              </w:rPr>
              <w:t>с ЦВ-2, 1 ед.,</w:t>
            </w:r>
          </w:p>
          <w:p>
            <w:pPr>
              <w:pStyle w:val="Normal"/>
              <w:widowControl w:val="false"/>
              <w:jc w:val="center"/>
              <w:rPr>
                <w:bCs/>
                <w:color w:val="000000"/>
              </w:rPr>
            </w:pPr>
            <w:r>
              <w:rPr>
                <w:bCs/>
                <w:color w:val="000000"/>
                <w:sz w:val="22"/>
                <w:szCs w:val="22"/>
              </w:rPr>
              <w:t>трактор МТЗ-82</w:t>
            </w:r>
          </w:p>
          <w:p>
            <w:pPr>
              <w:pStyle w:val="Normal"/>
              <w:widowControl w:val="false"/>
              <w:jc w:val="center"/>
              <w:rPr>
                <w:bCs/>
                <w:color w:val="000000"/>
              </w:rPr>
            </w:pPr>
            <w:r>
              <w:rPr>
                <w:bCs/>
                <w:color w:val="000000"/>
                <w:sz w:val="22"/>
                <w:szCs w:val="22"/>
              </w:rPr>
              <w:t>с ЦВ-2, 1 ед.</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r>
        <w:trPr/>
        <w:tc>
          <w:tcPr>
            <w:tcW w:w="470"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19.</w:t>
            </w:r>
          </w:p>
        </w:tc>
        <w:tc>
          <w:tcPr>
            <w:tcW w:w="145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ДПК «Управляющая компания-Думиничи»</w:t>
            </w:r>
          </w:p>
        </w:tc>
        <w:tc>
          <w:tcPr>
            <w:tcW w:w="122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9</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2</w:t>
            </w:r>
          </w:p>
        </w:tc>
        <w:tc>
          <w:tcPr>
            <w:tcW w:w="1102"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Вакуумный автомобиль ЗИЛ-334362</w:t>
            </w:r>
          </w:p>
        </w:tc>
        <w:tc>
          <w:tcPr>
            <w:tcW w:w="817"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w:t>
            </w:r>
          </w:p>
        </w:tc>
        <w:tc>
          <w:tcPr>
            <w:tcW w:w="1118"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095"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имеется</w:t>
            </w:r>
          </w:p>
        </w:tc>
        <w:tc>
          <w:tcPr>
            <w:tcW w:w="14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bCs/>
                <w:color w:val="000000"/>
              </w:rPr>
            </w:pPr>
            <w:r>
              <w:rPr>
                <w:bCs/>
                <w:color w:val="000000"/>
                <w:sz w:val="22"/>
                <w:szCs w:val="22"/>
              </w:rPr>
              <w:t>нет</w:t>
            </w:r>
          </w:p>
        </w:tc>
      </w:tr>
    </w:tbl>
    <w:p>
      <w:pPr>
        <w:pStyle w:val="Style78"/>
        <w:rPr/>
      </w:pPr>
      <w:r>
        <w:rPr/>
      </w:r>
    </w:p>
    <w:p>
      <w:pPr>
        <w:pStyle w:val="Normal"/>
        <w:jc w:val="center"/>
        <w:rPr>
          <w:rFonts w:eastAsia="Calibri" w:eastAsiaTheme="minorHAnsi"/>
          <w:b/>
          <w:bCs/>
          <w:lang w:eastAsia="en-US"/>
        </w:rPr>
      </w:pPr>
      <w:r>
        <w:rPr>
          <w:rFonts w:eastAsia="Calibri" w:eastAsiaTheme="minorHAnsi"/>
          <w:b/>
          <w:bCs/>
          <w:lang w:eastAsia="en-US"/>
        </w:rPr>
        <w:t>Возможные чрезвычайные ситуации природного и техногенного характера</w:t>
      </w:r>
    </w:p>
    <w:p>
      <w:pPr>
        <w:pStyle w:val="Normal"/>
        <w:jc w:val="center"/>
        <w:rPr>
          <w:rFonts w:eastAsia="Calibri" w:eastAsiaTheme="minorHAnsi"/>
          <w:b/>
          <w:bCs/>
          <w:lang w:eastAsia="en-US"/>
        </w:rPr>
      </w:pPr>
      <w:r>
        <w:rPr>
          <w:rFonts w:eastAsia="Calibri" w:eastAsiaTheme="minorHAnsi"/>
          <w:b/>
          <w:bCs/>
          <w:lang w:eastAsia="en-US"/>
        </w:rPr>
        <w:t>на территории района</w:t>
      </w:r>
    </w:p>
    <w:p>
      <w:pPr>
        <w:pStyle w:val="Normal"/>
        <w:widowControl w:val="false"/>
        <w:ind w:firstLine="709"/>
        <w:jc w:val="right"/>
        <w:rPr>
          <w:b/>
          <w:highlight w:val="yellow"/>
        </w:rPr>
      </w:pPr>
      <w:r>
        <w:rPr>
          <w:rFonts w:cs="Tahoma"/>
          <w:szCs w:val="16"/>
        </w:rPr>
        <w:t>Таблица 6.1.5</w:t>
      </w:r>
    </w:p>
    <w:tbl>
      <w:tblPr>
        <w:tblW w:w="5000" w:type="pct"/>
        <w:jc w:val="left"/>
        <w:tblInd w:w="0" w:type="dxa"/>
        <w:tblLayout w:type="fixed"/>
        <w:tblCellMar>
          <w:top w:w="102" w:type="dxa"/>
          <w:left w:w="62" w:type="dxa"/>
          <w:bottom w:w="102" w:type="dxa"/>
          <w:right w:w="62" w:type="dxa"/>
        </w:tblCellMar>
        <w:tblLook w:firstRow="0" w:noVBand="0" w:lastRow="0" w:firstColumn="0" w:lastColumn="0" w:noHBand="0" w:val="0000"/>
      </w:tblPr>
      <w:tblGrid>
        <w:gridCol w:w="2176"/>
        <w:gridCol w:w="2527"/>
        <w:gridCol w:w="4935"/>
      </w:tblGrid>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jc w:val="left"/>
              <w:rPr>
                <w:rFonts w:eastAsia="Calibri" w:eastAsiaTheme="minorHAnsi"/>
                <w:b/>
                <w:sz w:val="22"/>
                <w:szCs w:val="22"/>
                <w:lang w:eastAsia="en-US"/>
              </w:rPr>
            </w:pPr>
            <w:r>
              <w:rPr>
                <w:rFonts w:eastAsia="Calibri" w:eastAsiaTheme="minorHAnsi"/>
                <w:b/>
                <w:sz w:val="22"/>
                <w:szCs w:val="22"/>
                <w:lang w:eastAsia="en-US"/>
              </w:rPr>
              <w:t xml:space="preserve">№ </w:t>
            </w:r>
            <w:r>
              <w:rPr>
                <w:rFonts w:eastAsia="Calibri" w:eastAsiaTheme="minorHAnsi"/>
                <w:b/>
                <w:sz w:val="22"/>
                <w:szCs w:val="22"/>
                <w:lang w:eastAsia="en-US"/>
              </w:rPr>
              <w:t>п/п</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jc w:val="left"/>
              <w:rPr>
                <w:rFonts w:eastAsia="Calibri" w:eastAsiaTheme="minorHAnsi"/>
                <w:b/>
                <w:sz w:val="22"/>
                <w:szCs w:val="22"/>
                <w:lang w:eastAsia="en-US"/>
              </w:rPr>
            </w:pPr>
            <w:r>
              <w:rPr>
                <w:rFonts w:eastAsia="Calibri" w:eastAsiaTheme="minorHAnsi"/>
                <w:b/>
                <w:sz w:val="22"/>
                <w:szCs w:val="22"/>
                <w:lang w:eastAsia="en-US"/>
              </w:rPr>
              <w:t>Наименование источника чрезвычайной ситуации</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jc w:val="left"/>
              <w:rPr>
                <w:rFonts w:eastAsia="Calibri" w:eastAsiaTheme="minorHAnsi"/>
                <w:b/>
                <w:sz w:val="22"/>
                <w:szCs w:val="22"/>
                <w:lang w:eastAsia="en-US"/>
              </w:rPr>
            </w:pPr>
            <w:r>
              <w:rPr>
                <w:rFonts w:eastAsia="Calibri" w:eastAsiaTheme="minorHAnsi"/>
                <w:b/>
                <w:sz w:val="22"/>
                <w:szCs w:val="22"/>
                <w:lang w:eastAsia="en-US"/>
              </w:rPr>
              <w:t>Критерии отнесения события к чрезвычайной ситуации</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Техногенные чрезвычайные ситуации</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1.1.</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Транспортные аварии</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1.1.1.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на железнодорожном транспорте</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 Столкновение железнодорожного подвижного состава с другим железнодорожным подвижным составом, с транспортным средством, сход железнодорожного подвижного состава на перегоне или железнодорожной станции, при поездной или маневровой работе, экипировке или других передвижениях (за исключением случаев гибели или причинения тяжкого вреда здоровью людям, не являющимся работниками железнодорожного транспорта и (или) пассажирами, вследствие столкновения железнодорожного подвижного состава с транспортным средством),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установлен факт нарушения условий жизнедеятельности в результате воздействия поражающих факторов источника чрезвычайной ситуации (далее -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произошел разлив топлива и иных загрязняющих веществ на почву в объеме 5 т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2. Полный перерыв движения поездов на перегоне и (или) железнодорожной станции с прекращением пассажирского сообщения на 6 часов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1.1.2.</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на автомобильном транспорте</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 Дорожно-транспортное происшествие с участием автотранспортного средства, осуществляющего пассажирские перевозки и имеющего более восьми сидячих мест, помимо сидения водителя,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погибли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10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2. Прекращение или ограничение движения на участке дороги (федерального и регионального значения), не имеющей объездных путей, на 6 часов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1.2.</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Взрывы (в том числе с последующим горением) и (или) разрушения (обрушения) в зданиях и сооружениях</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1.2.1.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Обнаружение (взрыв) взрывоопасного предмета</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 Обнаружение авиационных бомб и фугасов в населенном пункте - любой факт.</w:t>
            </w:r>
          </w:p>
          <w:p>
            <w:pPr>
              <w:pStyle w:val="Style78"/>
              <w:ind w:hanging="0"/>
              <w:rPr>
                <w:rFonts w:eastAsia="Calibri" w:eastAsiaTheme="minorHAnsi"/>
                <w:sz w:val="22"/>
                <w:szCs w:val="22"/>
                <w:lang w:eastAsia="en-US"/>
              </w:rPr>
            </w:pPr>
            <w:r>
              <w:rPr>
                <w:rFonts w:eastAsia="Calibri" w:eastAsiaTheme="minorHAnsi"/>
                <w:sz w:val="22"/>
                <w:szCs w:val="22"/>
                <w:lang w:eastAsia="en-US"/>
              </w:rPr>
              <w:t>2. Взрыв взрывоопасного предмета (авиационная бомба, артиллерийский боеприпас, мина, фугас, граната, тротиловая шашка, взрывчатые материалы промышленного назначения),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1.3.</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на системах жизнеобеспечения</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1.3.1.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на объектах теплоснабжения</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Нарушены условия жизнедеятельности 50 человек и более на 1 сутки и более при условии: температура воздуха в жилых комнатах более суток фиксируется ниже +18 °C в холодный период (теплый период - ниже +20 °C).</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1.3.2.</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на объектах водоснабжения, электроэнергетики и газораспределительных систем</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Нарушение условий жизнедеятельности 50 человек и более на 1 сутки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1.4.</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с выбросом, сбросом опасных химических веществ</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1.4.1.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на транспорте с выбросом, разливом, рассыпанием, сбросом опасных химических веществ</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 Разовое превышение загрязнения почвы с превышением ПДК в 5 раз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2. Разовое превышение ПДК опасного химического вещества в водном объекте:</w:t>
            </w:r>
          </w:p>
          <w:p>
            <w:pPr>
              <w:pStyle w:val="Style78"/>
              <w:ind w:hanging="0"/>
              <w:rPr>
                <w:rFonts w:eastAsia="Calibri" w:eastAsiaTheme="minorHAnsi"/>
                <w:sz w:val="22"/>
                <w:szCs w:val="22"/>
                <w:lang w:eastAsia="en-US"/>
              </w:rPr>
            </w:pPr>
            <w:r>
              <w:rPr>
                <w:rFonts w:eastAsia="Calibri" w:eastAsiaTheme="minorHAnsi"/>
                <w:sz w:val="22"/>
                <w:szCs w:val="22"/>
                <w:lang w:eastAsia="en-US"/>
              </w:rPr>
              <w:t>1 - 2 класса опасности в 5 раз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3 - 4 класса опасности в 50 раз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3. Разовое превышение ПДК загрязняющего вещества в атмосферном воздухе в 50 раз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в 30 - 49 раз в течение 8 часов;</w:t>
            </w:r>
          </w:p>
          <w:p>
            <w:pPr>
              <w:pStyle w:val="Style78"/>
              <w:ind w:hanging="0"/>
              <w:rPr>
                <w:rFonts w:eastAsia="Calibri" w:eastAsiaTheme="minorHAnsi"/>
                <w:sz w:val="22"/>
                <w:szCs w:val="22"/>
                <w:lang w:eastAsia="en-US"/>
              </w:rPr>
            </w:pPr>
            <w:r>
              <w:rPr>
                <w:rFonts w:eastAsia="Calibri" w:eastAsiaTheme="minorHAnsi"/>
                <w:sz w:val="22"/>
                <w:szCs w:val="22"/>
                <w:lang w:eastAsia="en-US"/>
              </w:rPr>
              <w:t>или в 20 - 29 раз в течение 2 суток.</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1.4.2.</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с выбросом, сбросом опасных химических веществ при производстве, переработке или хранении (захоронении, в том числе в водном объекте)</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 Разрушение сооружений и (или) технических устройств, применяемых на опасном производственном объекте, неконтролируемый взрыв и (или) выброс, сброс опасных химических веществ,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произошло разовое загрязнение почвы с превышением ПДК в 5 раз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произошло разовое превышение ПДК опасного химического вещества в водном объекте:</w:t>
            </w:r>
          </w:p>
          <w:p>
            <w:pPr>
              <w:pStyle w:val="Style78"/>
              <w:ind w:hanging="0"/>
              <w:rPr>
                <w:rFonts w:eastAsia="Calibri" w:eastAsiaTheme="minorHAnsi"/>
                <w:sz w:val="22"/>
                <w:szCs w:val="22"/>
                <w:lang w:eastAsia="en-US"/>
              </w:rPr>
            </w:pPr>
            <w:r>
              <w:rPr>
                <w:rFonts w:eastAsia="Calibri" w:eastAsiaTheme="minorHAnsi"/>
                <w:sz w:val="22"/>
                <w:szCs w:val="22"/>
                <w:lang w:eastAsia="en-US"/>
              </w:rPr>
              <w:t>1 - 2 класса опасности в 5 раз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3 - 4 класса опасности в 50 раз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2. Разовое превышение ПДК загрязняющего вещества в атмосферном воздухе в 50 раз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в 30 - 49 раз в течение 8 часов;</w:t>
            </w:r>
          </w:p>
          <w:p>
            <w:pPr>
              <w:pStyle w:val="Style78"/>
              <w:ind w:hanging="0"/>
              <w:rPr>
                <w:rFonts w:eastAsia="Calibri" w:eastAsiaTheme="minorHAnsi"/>
                <w:sz w:val="22"/>
                <w:szCs w:val="22"/>
                <w:lang w:eastAsia="en-US"/>
              </w:rPr>
            </w:pPr>
            <w:r>
              <w:rPr>
                <w:rFonts w:eastAsia="Calibri" w:eastAsiaTheme="minorHAnsi"/>
                <w:sz w:val="22"/>
                <w:szCs w:val="22"/>
                <w:lang w:eastAsia="en-US"/>
              </w:rPr>
              <w:t>или в 20 - 29 раз в течение 2 суток.</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1.5.</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с разливом (выбросом) нефти, нефтепродуктов</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1.5.1.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Аварии с разливом (выбросом) нефти (нефтепродуктов) на объектах геологического изучения, разведки и добычи углеводородного сырья, а также для переработки производства, транспортировки, хранения, реализации углеводородного сырья и произведенной из него продукции</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 Разлив (выброс) нефти (нефтепродуктов) на сухопутной части территории в объеме 5 т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2. Загрязнение водного объекта (внутренние морские воды, территориальное море, прилежащая и исключительная экономическая зона Российской Федерации, а также поверхностные и подземные водные объекты) нефтью (нефтепродуктами) в объеме 1 т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3. Загрязнение водного объекта источника питьевого водоснабжения в границах 1 и (или) 2 и (или) 3 поясов зоны санитарной охраны.</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rPr>
              <w:t>1.8.</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rPr>
            </w:pPr>
            <w:r>
              <w:rPr>
                <w:rFonts w:eastAsia="Calibri" w:eastAsiaTheme="minorHAnsi"/>
              </w:rPr>
              <w:t>Гидродинамические аварии</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1.8.1.</w:t>
            </w:r>
          </w:p>
        </w:tc>
        <w:tc>
          <w:tcPr>
            <w:tcW w:w="2527"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Аварии на гидротехнических сооружениях</w:t>
            </w:r>
          </w:p>
        </w:tc>
        <w:tc>
          <w:tcPr>
            <w:tcW w:w="4935" w:type="dxa"/>
            <w:tcBorders>
              <w:top w:val="single" w:sz="4" w:space="0" w:color="000000"/>
              <w:left w:val="single" w:sz="4" w:space="0" w:color="000000"/>
              <w:bottom w:val="single" w:sz="4" w:space="0" w:color="000000"/>
              <w:right w:val="single" w:sz="4" w:space="0" w:color="000000"/>
            </w:tcBorders>
          </w:tcPr>
          <w:p>
            <w:pPr>
              <w:pStyle w:val="Normal"/>
              <w:rPr>
                <w:rFonts w:eastAsia="Calibri" w:eastAsiaTheme="minorHAnsi"/>
                <w:lang w:eastAsia="en-US"/>
              </w:rPr>
            </w:pPr>
            <w:r>
              <w:rPr>
                <w:rFonts w:eastAsia="Calibri" w:eastAsiaTheme="minorHAnsi"/>
                <w:sz w:val="22"/>
                <w:szCs w:val="22"/>
                <w:lang w:eastAsia="en-US"/>
              </w:rPr>
              <w:t>Повреждение или разрушение гидротехнического сооружения, повлекшее за собой неконтролируемый сброс воды из поверхностного водного объекта или хранилища жидких отходов, или нарушение производственного процесса, которое возникло при строительстве, капитальном ремонте, эксплуатации, реконструкции, консервации и ликвидации гидротехнического сооружения, в результате которого:</w:t>
            </w:r>
          </w:p>
          <w:p>
            <w:pPr>
              <w:pStyle w:val="Normal"/>
              <w:rPr>
                <w:rFonts w:eastAsia="Calibri" w:eastAsiaTheme="minorHAnsi"/>
                <w:lang w:eastAsia="en-US"/>
              </w:rPr>
            </w:pPr>
            <w:r>
              <w:rPr>
                <w:rFonts w:eastAsia="Calibri" w:eastAsiaTheme="minorHAnsi"/>
                <w:sz w:val="22"/>
                <w:szCs w:val="22"/>
                <w:lang w:eastAsia="en-US"/>
              </w:rPr>
              <w:t>погиб 1 человек и более;</w:t>
            </w:r>
          </w:p>
          <w:p>
            <w:pPr>
              <w:pStyle w:val="Normal"/>
              <w:rPr>
                <w:rFonts w:eastAsia="Calibri" w:eastAsiaTheme="minorHAnsi"/>
                <w:lang w:eastAsia="en-US"/>
              </w:rPr>
            </w:pPr>
            <w:r>
              <w:rPr>
                <w:rFonts w:eastAsia="Calibri" w:eastAsiaTheme="minorHAnsi"/>
                <w:sz w:val="22"/>
                <w:szCs w:val="22"/>
                <w:lang w:eastAsia="en-US"/>
              </w:rPr>
              <w:t>или получили вред здоровью 5 человек и более;</w:t>
            </w:r>
          </w:p>
          <w:p>
            <w:pPr>
              <w:pStyle w:val="Normal"/>
              <w:rPr>
                <w:rFonts w:eastAsia="Calibri" w:eastAsiaTheme="minorHAnsi"/>
                <w:lang w:eastAsia="en-US"/>
              </w:rPr>
            </w:pPr>
            <w:r>
              <w:rPr>
                <w:rFonts w:eastAsia="Calibri" w:eastAsiaTheme="minorHAnsi"/>
                <w:sz w:val="22"/>
                <w:szCs w:val="22"/>
                <w:lang w:eastAsia="en-US"/>
              </w:rPr>
              <w:t>или имеются разрушения зданий и сооружений;</w:t>
            </w:r>
          </w:p>
          <w:p>
            <w:pPr>
              <w:pStyle w:val="Normal"/>
              <w:rPr>
                <w:rFonts w:eastAsia="Calibri" w:eastAsiaTheme="minorHAnsi"/>
                <w:lang w:eastAsia="en-US"/>
              </w:rPr>
            </w:pPr>
            <w:r>
              <w:rPr>
                <w:rFonts w:eastAsia="Calibri" w:eastAsiaTheme="minorHAnsi"/>
                <w:sz w:val="22"/>
                <w:szCs w:val="22"/>
                <w:lang w:eastAsia="en-US"/>
              </w:rPr>
              <w:t>или нарушены условия жизнедеятельности 50 человек и более;</w:t>
            </w:r>
          </w:p>
          <w:p>
            <w:pPr>
              <w:pStyle w:val="Normal"/>
              <w:rPr>
                <w:rFonts w:eastAsia="Calibri" w:eastAsiaTheme="minorHAnsi"/>
                <w:lang w:eastAsia="en-US"/>
              </w:rPr>
            </w:pPr>
            <w:r>
              <w:rPr>
                <w:rFonts w:eastAsia="Calibri" w:eastAsiaTheme="minorHAnsi"/>
                <w:sz w:val="22"/>
                <w:szCs w:val="22"/>
                <w:lang w:eastAsia="en-US"/>
              </w:rPr>
              <w:t>или произошло разовое превышение ПДК опасного вещества за границами санитарно-защитной зоны водного объекта в 50 раз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Природные чрезвычайные ситуации</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2.1.</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Опасные геофизические явления</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2.1.1.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Землетрясение</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Сейсмическое событие магнитудой 5 и более по шкале Рихтера на территории населенного пункта и (или) на ПОО и (или) КВО,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2.2.</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Опасные геологические явления</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2.2.1.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Овражная (плоскостная) эрозия</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Размыв грунтов временными водными потоками на территории населенного пункта и (или) на ПОО и (или) КВО,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Опасные метеорологические явления</w:t>
            </w:r>
          </w:p>
        </w:tc>
      </w:tr>
      <w:tr>
        <w:trPr/>
        <w:tc>
          <w:tcPr>
            <w:tcW w:w="9638" w:type="dxa"/>
            <w:gridSpan w:val="3"/>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На основании указанных критериев учреждениями Федеральной службы по гидрометеорологии и мониторингу окружающей среды могут разрабатываться региональные перечни и критерии по обслуживаемым ими территориям с учетом природно-климатических особенностей.</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Очень сильный ветер, ураганный ветер, шквал, смерч</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Ветер при достижении скорости (при порывах) не менее 25 м/с или средней скорости не менее 20 м/с; на побережьях морей и в горных районах при достижении скорости (не при порывах) не менее 30 м/с,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2.3.2.</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Очень сильный дождь (мокрый снег, дождь со снегом)</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Значительные жидкие или смешанные осадки (дождь, ливневый дождь, дождь со снегом, мокрый снег) с количеством выпавших осадков не менее 50 мм (в селеопасных горных районах - 30 мм) за период времени не более 12 часов, в результате которых:</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2.3.3.</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Сильный ливень</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Количество осадков 30 мм и более за 1 час и менее, в результате которых:</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2.3.4.</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Продолжительный сильный дождь</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Дождь с количеством осадков 100 мм и более (в селеопасных горных районах с количеством осадков 60 мм и более) за период времени 48 часов и менее или 120 мм и более за период времени 48 часов и более,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2.3.5.</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Очень сильный снег (снегопад)</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Снег (снегопад) с количеством 20 мм и более за период времени 12 часов и менее,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2.3.6.</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Сильный мороз</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В период с ноября по март значение минимальной температуры воздуха достигает установленного для данной территории опасного значения или ниже его,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2.3.7.</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Сильная жара</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В период с мая по август значение максимальной температуры воздуха достигает установленного для данной территории опасного значения или выше его,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2.3.8.</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Крупный град</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Град диаметром 20 мм и более,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2.3.9.</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Сильная метель</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Перенос снега с подстилающей поверхности, часто сопровождаемый выпадением снега из облаков, сильным ветром (со средней скоростью не менее 15 м/с) и с метеорологической дальностью видимости не более 500 м продолжительностью 12 часов и более,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2.3.10.</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Сильное гололедно-изморозевое отложение</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Отложение на проводах гололедного станка гололеда диаметром 20 мм и более или сложное отложение или мокрый (замерзающий) снег диаметром 35 мм и более или изморозь диаметром 50 мм и более,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2.3.11.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Сильный туман</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Сильное помутнение воздуха за счет скопления мельчайших частиц воды (пыли, продуктов горения), с метеорологической дальностью видимости не более 50 м продолжительностью 12 часов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2.3.12.</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Заморозки</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Понижение температуры воздуха и (или) поверхности почвы (травостоя) до значений ниже 0 °C на фоне положительных средних суточных температур воздуха в периоды активной вегетации сельскохозяйственных культур или уборки урожая, приводящее к повреждению и (или) частичной гибели урожая сельскохозяйственных культур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2.3.13.</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Засуха атмосферная</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В период вегетации сельскохозяйственных культур отсутствие эффективных осадков (более 5 мм в сутки) за период не менее 30 дней подряд при максимальной температуре воздуха выше 25 °C. В отдельные дни (не более 25% продолжительности периода) возможно наличие максимальных температур ниже указанных пределов, в результате чего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2.3.14.</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Комплекс неблагоприятных явлений</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Сочетание двух и более одновременно наблюдающихся метеорологических (гидрометеорологических) явлений, каждое из которых в отдельности по интенсивности или силе не достигает критерия опасного явления, но близко к нему, в результате которого: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2.5.</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Опасные гидрологические явления</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2.5.1.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Высокие уровни воды (половодье, зажор, затор, дождевой паводок)</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Подъем уровня воды, в результате которого на территории населенного пункта и (или) на ПОО и (или) КВО:</w:t>
            </w:r>
          </w:p>
          <w:p>
            <w:pPr>
              <w:pStyle w:val="Style78"/>
              <w:ind w:hanging="0"/>
              <w:rPr>
                <w:rFonts w:eastAsia="Calibri" w:eastAsiaTheme="minorHAnsi"/>
                <w:sz w:val="22"/>
                <w:szCs w:val="22"/>
                <w:lang w:eastAsia="en-US"/>
              </w:rPr>
            </w:pPr>
            <w:r>
              <w:rPr>
                <w:rFonts w:eastAsia="Calibri" w:eastAsiaTheme="minorHAnsi"/>
                <w:sz w:val="22"/>
                <w:szCs w:val="22"/>
                <w:lang w:eastAsia="en-US"/>
              </w:rPr>
              <w:t>погиб 1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получили вред здоровью 5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имеются разрушения зданий и сооружений;</w:t>
            </w:r>
          </w:p>
          <w:p>
            <w:pPr>
              <w:pStyle w:val="Style78"/>
              <w:ind w:hanging="0"/>
              <w:rPr>
                <w:rFonts w:eastAsia="Calibri" w:eastAsiaTheme="minorHAnsi"/>
                <w:sz w:val="22"/>
                <w:szCs w:val="22"/>
                <w:lang w:eastAsia="en-US"/>
              </w:rPr>
            </w:pPr>
            <w:r>
              <w:rPr>
                <w:rFonts w:eastAsia="Calibri" w:eastAsiaTheme="minorHAnsi"/>
                <w:sz w:val="22"/>
                <w:szCs w:val="22"/>
                <w:lang w:eastAsia="en-US"/>
              </w:rPr>
              <w:t>или нарушены условия жизнедеятельности 50 человек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или произошла гибель посевов сельскохозяйственных культур и (или) природной растительности на площади 100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2.6.</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Опасные явления в лесах</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2.6.1.</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Лесные пожары и другие ландшафтные (природные) пожары</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Не локализованы крупные лесные пожары и другие ландшафтные (природные) пожары (площадью 25 га и более в зоне наземной охраны лесов и 200 га и более в зоне авиационной охраны лесов), действующие более 3 суток с момента обнаружения, в отношении которых в установленном порядке не принималось решение о прекращении или приостановке работ по тушению лесного пожара и другого ландшафтного (природного) пожара и (или) более 5 суток действуют нелокализованные лесные пожары и другие ландшафтные (природные) пожары, находящиеся в пределах 5-километровой зоны вокруг населенного пункта или объекта инфраструктуры, и (или) на тушение пожаров привлечено более 50% лесопожарных формирований, пожарной техники и оборудования, предусмотренных планом тушения пожаров соответствующих лесничеств, и резерва, предусмотренного сводным планом тушения лесных пожаров субъекта Российской Федерации.</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2.6.2.</w:t>
            </w:r>
          </w:p>
        </w:tc>
        <w:tc>
          <w:tcPr>
            <w:tcW w:w="2527"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Очаги вредителей леса</w:t>
            </w:r>
          </w:p>
        </w:tc>
        <w:tc>
          <w:tcPr>
            <w:tcW w:w="4935"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1. Факт интенсивного распространения очагов вредителей леса на площади 100 га и более, в малолесных субъектах Российской Федерации на площади 10 га и более.</w:t>
            </w:r>
          </w:p>
          <w:p>
            <w:pPr>
              <w:pStyle w:val="Style78"/>
              <w:ind w:hanging="0"/>
              <w:rPr>
                <w:rFonts w:eastAsia="Calibri" w:eastAsiaTheme="minorHAnsi"/>
                <w:sz w:val="22"/>
                <w:szCs w:val="22"/>
                <w:lang w:eastAsia="en-US"/>
              </w:rPr>
            </w:pPr>
            <w:r>
              <w:rPr>
                <w:rFonts w:eastAsia="Calibri" w:eastAsiaTheme="minorHAnsi"/>
                <w:sz w:val="22"/>
                <w:szCs w:val="22"/>
                <w:lang w:eastAsia="en-US"/>
              </w:rPr>
              <w:t>2. Угроза гибели лесных насаждений без проведения своевременных мероприятий по ликвидации очагов вредных организмов, которые осуществляются в ограниченный период, связанный с биологическими особенностями вредителей леса и погодными условиями.</w:t>
            </w:r>
          </w:p>
          <w:p>
            <w:pPr>
              <w:pStyle w:val="Style78"/>
              <w:ind w:hanging="0"/>
              <w:rPr>
                <w:rFonts w:eastAsia="Calibri" w:eastAsiaTheme="minorHAnsi"/>
                <w:sz w:val="22"/>
                <w:szCs w:val="22"/>
                <w:lang w:eastAsia="en-US"/>
              </w:rPr>
            </w:pPr>
            <w:r>
              <w:rPr>
                <w:rFonts w:eastAsia="Calibri" w:eastAsiaTheme="minorHAnsi"/>
                <w:sz w:val="22"/>
                <w:szCs w:val="22"/>
                <w:lang w:eastAsia="en-US"/>
              </w:rPr>
              <w:t>3. Гибель лесных насаждений от воздействия очагов вредителей леса на площади 100 га и более, в малолесных субъектах Российской Федерации на площади 10 га и более.</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2.7.</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Биологическая опасность</w:t>
            </w:r>
          </w:p>
        </w:tc>
      </w:tr>
      <w:tr>
        <w:trPr/>
        <w:tc>
          <w:tcPr>
            <w:tcW w:w="9638" w:type="dxa"/>
            <w:gridSpan w:val="3"/>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Отнесение события к чрезвычайной ситуации, связанной с биологической опасностью, осуществляется на основании предложений Федеральной службы по надзору в сфере защиты прав потребителей и благополучия человека (Роспотребнадзор), Федеральной службы по ветеринарному и фитосанитарному надзору (Россельхознадзор), их территориальных органов и органов государственного ветеринарного надзора и контроля субъектов Российской Федерации в пределах компетенции.</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2.7.1.</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Наличие внутренних и внешних опасных биологических факторов, способных привести к возникновению и (или) распространению заболеваний с развитием эпидемий, массовых отравлений, превышению допустимого уровня причинения вреда (с учетом его тяжести) здоровью человека.</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2.7.2.</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Наличие внутренних и внешних опасных биологических факторов, способных привести к возникновению и (или) распространению заболеваний с развитием эпизоотий, превышению допустимого уровня причинения вреда сельскохозяйственным животным.</w:t>
            </w:r>
          </w:p>
        </w:tc>
      </w:tr>
      <w:tr>
        <w:trPr/>
        <w:tc>
          <w:tcPr>
            <w:tcW w:w="2176" w:type="dxa"/>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2.7.3.</w:t>
            </w:r>
          </w:p>
        </w:tc>
        <w:tc>
          <w:tcPr>
            <w:tcW w:w="7462" w:type="dxa"/>
            <w:gridSpan w:val="2"/>
            <w:tcBorders>
              <w:top w:val="single" w:sz="4" w:space="0" w:color="000000"/>
              <w:left w:val="single" w:sz="4" w:space="0" w:color="000000"/>
              <w:bottom w:val="single" w:sz="4" w:space="0" w:color="000000"/>
              <w:right w:val="single" w:sz="4" w:space="0" w:color="000000"/>
            </w:tcBorders>
          </w:tcPr>
          <w:p>
            <w:pPr>
              <w:pStyle w:val="Style78"/>
              <w:ind w:hanging="0"/>
              <w:rPr>
                <w:rFonts w:eastAsia="Calibri" w:eastAsiaTheme="minorHAnsi"/>
                <w:sz w:val="22"/>
                <w:szCs w:val="22"/>
                <w:lang w:eastAsia="en-US"/>
              </w:rPr>
            </w:pPr>
            <w:r>
              <w:rPr>
                <w:rFonts w:eastAsia="Calibri" w:eastAsiaTheme="minorHAnsi"/>
                <w:sz w:val="22"/>
                <w:szCs w:val="22"/>
                <w:lang w:eastAsia="en-US"/>
              </w:rPr>
              <w:t>Наличие внутренних и внешних опасных биологических факторов, способных привести к возникновению и (или) распространению заболеваний с развитием эпифитотий, превышению допустимого уровня причинения вреда растениям и (или) окружающей среде.</w:t>
            </w:r>
            <w:bookmarkStart w:id="101" w:name="_Hlk43201054"/>
            <w:bookmarkEnd w:id="101"/>
          </w:p>
        </w:tc>
      </w:tr>
    </w:tbl>
    <w:p>
      <w:pPr>
        <w:sectPr>
          <w:headerReference w:type="even" r:id="rId118"/>
          <w:headerReference w:type="default" r:id="rId119"/>
          <w:headerReference w:type="first" r:id="rId120"/>
          <w:footerReference w:type="even" r:id="rId121"/>
          <w:footerReference w:type="default" r:id="rId122"/>
          <w:footerReference w:type="first" r:id="rId123"/>
          <w:type w:val="nextPage"/>
          <w:pgSz w:w="11906" w:h="16838"/>
          <w:pgMar w:left="1701" w:right="567" w:gutter="0" w:header="708" w:top="765" w:footer="708" w:bottom="765"/>
          <w:pgNumType w:fmt="decimal"/>
          <w:formProt w:val="false"/>
          <w:textDirection w:val="lrTb"/>
          <w:docGrid w:type="default" w:linePitch="360" w:charSpace="0"/>
        </w:sectPr>
      </w:pPr>
    </w:p>
    <w:p>
      <w:pPr>
        <w:pStyle w:val="Style79"/>
        <w:numPr>
          <w:ilvl w:val="0"/>
          <w:numId w:val="1"/>
        </w:numPr>
        <w:rPr/>
      </w:pPr>
      <w:bookmarkStart w:id="102" w:name="_Toc164937846"/>
      <w:bookmarkStart w:id="103" w:name="_Toc161816437"/>
      <w:bookmarkStart w:id="104" w:name="_Toc137043937"/>
      <w:bookmarkStart w:id="105" w:name="_Toc134167698"/>
      <w:r>
        <w:rPr/>
        <w:t>Основные технико-экономические показатели</w:t>
      </w:r>
      <w:bookmarkEnd w:id="102"/>
      <w:bookmarkEnd w:id="103"/>
      <w:bookmarkEnd w:id="104"/>
      <w:bookmarkEnd w:id="105"/>
    </w:p>
    <w:p>
      <w:pPr>
        <w:pStyle w:val="Normal"/>
        <w:tabs>
          <w:tab w:val="clear" w:pos="708"/>
          <w:tab w:val="left" w:pos="14115" w:leader="none"/>
        </w:tabs>
        <w:ind w:firstLine="709"/>
        <w:jc w:val="right"/>
        <w:rPr>
          <w:rFonts w:eastAsia="SimSun"/>
          <w:color w:val="000000"/>
          <w:lang w:eastAsia="ar-SA" w:bidi="en-US"/>
        </w:rPr>
      </w:pPr>
      <w:r>
        <w:rPr>
          <w:rFonts w:eastAsia="SimSun"/>
          <w:color w:val="000000"/>
          <w:lang w:eastAsia="ar-SA" w:bidi="en-US"/>
        </w:rPr>
        <w:t xml:space="preserve">Таблица </w:t>
      </w:r>
    </w:p>
    <w:tbl>
      <w:tblPr>
        <w:tblStyle w:val="1210"/>
        <w:tblW w:w="15452" w:type="dxa"/>
        <w:jc w:val="center"/>
        <w:tblInd w:w="0" w:type="dxa"/>
        <w:tblLayout w:type="fixed"/>
        <w:tblCellMar>
          <w:top w:w="0" w:type="dxa"/>
          <w:left w:w="108" w:type="dxa"/>
          <w:bottom w:w="0" w:type="dxa"/>
          <w:right w:w="108" w:type="dxa"/>
        </w:tblCellMar>
        <w:tblLook w:firstRow="1" w:noVBand="1" w:lastRow="0" w:firstColumn="1" w:lastColumn="0" w:noHBand="0" w:val="04a0"/>
      </w:tblPr>
      <w:tblGrid>
        <w:gridCol w:w="3655"/>
        <w:gridCol w:w="1448"/>
        <w:gridCol w:w="4112"/>
        <w:gridCol w:w="2849"/>
        <w:gridCol w:w="3388"/>
      </w:tblGrid>
      <w:tr>
        <w:trPr>
          <w:tblHeader w:val="true"/>
        </w:trPr>
        <w:tc>
          <w:tcPr>
            <w:tcW w:w="3655" w:type="dxa"/>
            <w:tcBorders/>
            <w:vAlign w:val="center"/>
          </w:tcPr>
          <w:p>
            <w:pPr>
              <w:pStyle w:val="Normal"/>
              <w:widowControl/>
              <w:suppressAutoHyphens w:val="true"/>
              <w:spacing w:before="0" w:after="0"/>
              <w:jc w:val="center"/>
              <w:rPr>
                <w:rFonts w:eastAsia="SimSun"/>
                <w:b/>
                <w:color w:val="000000"/>
                <w:sz w:val="20"/>
                <w:szCs w:val="20"/>
                <w:lang w:eastAsia="zh-CN"/>
              </w:rPr>
            </w:pPr>
            <w:r>
              <w:rPr>
                <w:rFonts w:eastAsia="SimSun"/>
                <w:b/>
                <w:color w:val="000000"/>
                <w:kern w:val="0"/>
                <w:sz w:val="20"/>
                <w:szCs w:val="20"/>
                <w:lang w:val="ru-RU" w:eastAsia="zh-CN" w:bidi="ar-SA"/>
              </w:rPr>
              <w:t>Показатели</w:t>
            </w:r>
          </w:p>
        </w:tc>
        <w:tc>
          <w:tcPr>
            <w:tcW w:w="1448" w:type="dxa"/>
            <w:tcBorders/>
            <w:vAlign w:val="center"/>
          </w:tcPr>
          <w:p>
            <w:pPr>
              <w:pStyle w:val="Normal"/>
              <w:widowControl/>
              <w:suppressAutoHyphens w:val="true"/>
              <w:spacing w:before="0" w:after="0"/>
              <w:jc w:val="center"/>
              <w:rPr>
                <w:rFonts w:eastAsia="SimSun"/>
                <w:b/>
                <w:color w:val="000000"/>
                <w:sz w:val="20"/>
                <w:szCs w:val="20"/>
                <w:lang w:eastAsia="zh-CN"/>
              </w:rPr>
            </w:pPr>
            <w:r>
              <w:rPr>
                <w:rFonts w:eastAsia="SimSun"/>
                <w:b/>
                <w:color w:val="000000"/>
                <w:kern w:val="0"/>
                <w:sz w:val="20"/>
                <w:szCs w:val="20"/>
                <w:lang w:val="ru-RU" w:eastAsia="zh-CN" w:bidi="ar-SA"/>
              </w:rPr>
              <w:t>Единица измерения</w:t>
            </w:r>
          </w:p>
        </w:tc>
        <w:tc>
          <w:tcPr>
            <w:tcW w:w="4112" w:type="dxa"/>
            <w:tcBorders/>
            <w:vAlign w:val="center"/>
          </w:tcPr>
          <w:p>
            <w:pPr>
              <w:pStyle w:val="Normal"/>
              <w:widowControl/>
              <w:suppressAutoHyphens w:val="true"/>
              <w:spacing w:before="0" w:after="0"/>
              <w:jc w:val="center"/>
              <w:rPr>
                <w:rFonts w:eastAsia="SimSun"/>
                <w:b/>
                <w:color w:val="000000"/>
                <w:sz w:val="20"/>
                <w:szCs w:val="20"/>
                <w:lang w:eastAsia="zh-CN"/>
              </w:rPr>
            </w:pPr>
            <w:r>
              <w:rPr>
                <w:rFonts w:eastAsia="SimSun"/>
                <w:b/>
                <w:color w:val="000000"/>
                <w:kern w:val="0"/>
                <w:sz w:val="20"/>
                <w:szCs w:val="20"/>
                <w:lang w:val="ru-RU" w:eastAsia="zh-CN" w:bidi="ar-SA"/>
              </w:rPr>
              <w:t>Показатель по нормативу</w:t>
            </w:r>
          </w:p>
        </w:tc>
        <w:tc>
          <w:tcPr>
            <w:tcW w:w="2849" w:type="dxa"/>
            <w:tcBorders/>
            <w:vAlign w:val="center"/>
          </w:tcPr>
          <w:p>
            <w:pPr>
              <w:pStyle w:val="Normal"/>
              <w:widowControl/>
              <w:suppressAutoHyphens w:val="true"/>
              <w:spacing w:before="0" w:after="0"/>
              <w:jc w:val="center"/>
              <w:rPr>
                <w:rFonts w:eastAsia="SimSun"/>
                <w:b/>
                <w:color w:val="000000"/>
                <w:sz w:val="20"/>
                <w:szCs w:val="20"/>
                <w:lang w:eastAsia="zh-CN"/>
              </w:rPr>
            </w:pPr>
            <w:r>
              <w:rPr>
                <w:rFonts w:eastAsia="SimSun"/>
                <w:b/>
                <w:color w:val="000000"/>
                <w:kern w:val="0"/>
                <w:sz w:val="20"/>
                <w:szCs w:val="20"/>
                <w:lang w:val="ru-RU" w:eastAsia="zh-CN" w:bidi="ar-SA"/>
              </w:rPr>
              <w:t>Современное состояние</w:t>
            </w:r>
          </w:p>
        </w:tc>
        <w:tc>
          <w:tcPr>
            <w:tcW w:w="3388" w:type="dxa"/>
            <w:tcBorders/>
            <w:vAlign w:val="center"/>
          </w:tcPr>
          <w:p>
            <w:pPr>
              <w:pStyle w:val="Normal"/>
              <w:widowControl/>
              <w:suppressAutoHyphens w:val="true"/>
              <w:spacing w:before="0" w:after="0"/>
              <w:jc w:val="center"/>
              <w:rPr>
                <w:rFonts w:eastAsia="SimSun"/>
                <w:b/>
                <w:color w:val="000000"/>
                <w:sz w:val="20"/>
                <w:szCs w:val="20"/>
                <w:lang w:eastAsia="zh-CN"/>
              </w:rPr>
            </w:pPr>
            <w:r>
              <w:rPr>
                <w:rFonts w:eastAsia="SimSun"/>
                <w:b/>
                <w:color w:val="000000"/>
                <w:kern w:val="0"/>
                <w:sz w:val="20"/>
                <w:szCs w:val="20"/>
                <w:lang w:val="ru-RU" w:eastAsia="zh-CN" w:bidi="ar-SA"/>
              </w:rPr>
              <w:t>Расчётный срок</w:t>
            </w:r>
          </w:p>
        </w:tc>
      </w:tr>
      <w:tr>
        <w:trPr>
          <w:trHeight w:val="228" w:hRule="atLeast"/>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color w:val="000000"/>
                <w:kern w:val="0"/>
                <w:sz w:val="20"/>
                <w:szCs w:val="20"/>
                <w:lang w:val="ru-RU" w:eastAsia="zh-CN" w:bidi="ar-SA"/>
              </w:rPr>
              <w:t>I. Территория</w:t>
            </w:r>
          </w:p>
        </w:tc>
      </w:tr>
      <w:tr>
        <w:trPr/>
        <w:tc>
          <w:tcPr>
            <w:tcW w:w="3655" w:type="dxa"/>
            <w:tcBorders/>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Общая площадь земель в границе проектирования</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iCs/>
                <w:color w:val="000000"/>
                <w:kern w:val="0"/>
                <w:sz w:val="20"/>
                <w:szCs w:val="20"/>
                <w:lang w:val="ru-RU" w:eastAsia="zh-CN" w:bidi="ar-SA"/>
              </w:rPr>
              <w:t>га</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rPr>
            </w:pPr>
            <w:r>
              <w:rPr>
                <w:rFonts w:eastAsia="SimSun"/>
                <w:color w:val="000000"/>
                <w:kern w:val="0"/>
                <w:sz w:val="20"/>
                <w:szCs w:val="20"/>
                <w:lang w:val="ru-RU" w:bidi="ar-SA"/>
              </w:rPr>
              <w:t>117803</w:t>
            </w:r>
          </w:p>
        </w:tc>
        <w:tc>
          <w:tcPr>
            <w:tcW w:w="3388" w:type="dxa"/>
            <w:tcBorders/>
            <w:vAlign w:val="center"/>
          </w:tcPr>
          <w:p>
            <w:pPr>
              <w:pStyle w:val="Normal"/>
              <w:widowControl/>
              <w:suppressAutoHyphens w:val="true"/>
              <w:spacing w:before="0" w:after="0"/>
              <w:jc w:val="center"/>
              <w:rPr>
                <w:rFonts w:eastAsia="SimSun"/>
                <w:color w:val="000000"/>
                <w:sz w:val="20"/>
                <w:szCs w:val="20"/>
              </w:rPr>
            </w:pPr>
            <w:r>
              <w:rPr>
                <w:rFonts w:eastAsia="SimSun"/>
                <w:color w:val="000000"/>
                <w:kern w:val="0"/>
                <w:sz w:val="20"/>
                <w:szCs w:val="20"/>
                <w:lang w:val="ru-RU" w:bidi="ar-SA"/>
              </w:rPr>
              <w:t>117803</w:t>
            </w:r>
          </w:p>
        </w:tc>
      </w:tr>
      <w:tr>
        <w:trPr>
          <w:trHeight w:val="295" w:hRule="atLeast"/>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color w:val="000000"/>
                <w:kern w:val="0"/>
                <w:sz w:val="20"/>
                <w:szCs w:val="20"/>
                <w:lang w:val="ru-RU" w:eastAsia="zh-CN" w:bidi="ar-SA"/>
              </w:rPr>
              <w:t>II. Население</w:t>
            </w:r>
          </w:p>
        </w:tc>
      </w:tr>
      <w:tr>
        <w:trPr/>
        <w:tc>
          <w:tcPr>
            <w:tcW w:w="3655" w:type="dxa"/>
            <w:tcBorders/>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Общая численность населения</w:t>
            </w:r>
          </w:p>
        </w:tc>
        <w:tc>
          <w:tcPr>
            <w:tcW w:w="1448" w:type="dxa"/>
            <w:tcBorders/>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чел.</w:t>
            </w:r>
          </w:p>
        </w:tc>
        <w:tc>
          <w:tcPr>
            <w:tcW w:w="4112" w:type="dxa"/>
            <w:tcBorders/>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13299</w:t>
            </w:r>
          </w:p>
        </w:tc>
        <w:tc>
          <w:tcPr>
            <w:tcW w:w="3388"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13299</w:t>
            </w:r>
          </w:p>
        </w:tc>
      </w:tr>
      <w:tr>
        <w:trPr>
          <w:trHeight w:val="147" w:hRule="atLeast"/>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color w:val="000000"/>
                <w:kern w:val="0"/>
                <w:sz w:val="20"/>
                <w:szCs w:val="20"/>
                <w:lang w:val="ru-RU" w:eastAsia="zh-CN" w:bidi="ar-SA"/>
              </w:rPr>
              <w:t>III. Жилищный фонд</w:t>
            </w:r>
          </w:p>
        </w:tc>
      </w:tr>
      <w:tr>
        <w:trPr/>
        <w:tc>
          <w:tcPr>
            <w:tcW w:w="3655" w:type="dxa"/>
            <w:tcBorders/>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Жилищный фонд – всего</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тыс. кв. 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rPr>
            </w:pPr>
            <w:r>
              <w:rPr>
                <w:rFonts w:eastAsia="SimSun"/>
                <w:color w:val="000000"/>
                <w:kern w:val="0"/>
                <w:sz w:val="20"/>
                <w:szCs w:val="20"/>
                <w:lang w:val="ru-RU" w:bidi="ar-SA"/>
              </w:rPr>
              <w:t>449,7</w:t>
            </w:r>
          </w:p>
        </w:tc>
        <w:tc>
          <w:tcPr>
            <w:tcW w:w="3388"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449,7</w:t>
            </w:r>
          </w:p>
        </w:tc>
      </w:tr>
      <w:tr>
        <w:trPr/>
        <w:tc>
          <w:tcPr>
            <w:tcW w:w="3655" w:type="dxa"/>
            <w:tcBorders/>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Средняя обеспеченность населения общей площадью жилищного фонда</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кв. м/чел.</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bidi="ar-SA"/>
              </w:rPr>
              <w:t>33,8</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33,8</w:t>
            </w:r>
          </w:p>
        </w:tc>
      </w:tr>
      <w:tr>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color w:val="000000"/>
                <w:kern w:val="0"/>
                <w:sz w:val="20"/>
                <w:szCs w:val="20"/>
                <w:lang w:val="ru-RU" w:eastAsia="zh-CN" w:bidi="ar-SA"/>
              </w:rPr>
              <w:t xml:space="preserve">IV. </w:t>
            </w:r>
            <w:r>
              <w:rPr>
                <w:rFonts w:eastAsia="SimSun"/>
                <w:b/>
                <w:color w:val="000000"/>
                <w:kern w:val="0"/>
                <w:sz w:val="20"/>
                <w:szCs w:val="20"/>
                <w:lang w:val="ru-RU" w:bidi="ar-SA"/>
              </w:rPr>
              <w:t>Объекты социального и культурно-бытового обслуживания населения</w:t>
            </w:r>
          </w:p>
        </w:tc>
      </w:tr>
      <w:tr>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Дошкольные образовательные организации</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6"/>
                <w:lang w:val="ru-RU" w:bidi="ar-SA"/>
              </w:rPr>
              <w:t>место</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70% охват детей в возрасте от 0 до 7 лет или 70 мест на 100 детей.</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Пешеходная доступность: 500 м/10 мин</w:t>
            </w:r>
          </w:p>
        </w:tc>
        <w:tc>
          <w:tcPr>
            <w:tcW w:w="2849"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330</w:t>
            </w:r>
          </w:p>
        </w:tc>
        <w:tc>
          <w:tcPr>
            <w:tcW w:w="3388"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r>
          </w:p>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330</w:t>
            </w:r>
          </w:p>
        </w:tc>
      </w:tr>
      <w:tr>
        <w:trPr>
          <w:trHeight w:val="2084"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Общеобразовательные организации</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учащийся</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6"/>
                <w:lang w:val="ru-RU" w:bidi="ar-SA"/>
              </w:rPr>
              <w:t>100% охват детей в возрасте от 7 до 16 лет начальным и основным общим образованием, 90% охват детей в возрасте от 16 до 18 лет средним общим образованием; 165 учащихся на 1 тыс. человек общей численности населения</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Пешеходная доступность:</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500 м/10 минут</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Транспортная доступность:</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для городского населенного пункта для учащихся 1 ступени обучения - не более 15 минут в одну сторону, для учащихся 2 - 3 ступени обучения - не более 50 минут в одну сторону.для сельского населенного пункта для учащихся 1 ступени обучения - не более 15 минут в одну сторону, для учащихся 2 - 3 ступени обучения - не более 30 минут в одну сторону.</w:t>
            </w:r>
          </w:p>
        </w:tc>
        <w:tc>
          <w:tcPr>
            <w:tcW w:w="2849"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5240</w:t>
            </w:r>
          </w:p>
        </w:tc>
        <w:tc>
          <w:tcPr>
            <w:tcW w:w="3388"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5240</w:t>
            </w:r>
          </w:p>
        </w:tc>
      </w:tr>
      <w:tr>
        <w:trPr>
          <w:trHeight w:val="2084"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6"/>
                <w:lang w:val="ru-RU" w:bidi="ar-SA"/>
              </w:rPr>
              <w:t>Организации дополнительного района</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место</w:t>
            </w:r>
          </w:p>
        </w:tc>
        <w:tc>
          <w:tcPr>
            <w:tcW w:w="4112" w:type="dxa"/>
            <w:tcBorders/>
            <w:vAlign w:val="center"/>
          </w:tcPr>
          <w:p>
            <w:pPr>
              <w:pStyle w:val="Normal"/>
              <w:widowControl/>
              <w:suppressAutoHyphens w:val="true"/>
              <w:spacing w:before="0" w:after="0"/>
              <w:jc w:val="center"/>
              <w:rPr>
                <w:rFonts w:eastAsia="SimSun"/>
                <w:color w:val="000000"/>
                <w:sz w:val="20"/>
                <w:szCs w:val="26"/>
              </w:rPr>
            </w:pPr>
            <w:r>
              <w:rPr>
                <w:rFonts w:eastAsia="SimSun"/>
                <w:color w:val="000000"/>
                <w:kern w:val="0"/>
                <w:sz w:val="20"/>
                <w:szCs w:val="26"/>
                <w:lang w:val="ru-RU" w:bidi="ar-SA"/>
              </w:rPr>
              <w:t>67% охват от общего числа детей в возрасте от 5 до 18 лет, в том числе по видам: центры детского творчества - 14%; детско-юношеские спортивные школы (детско-юношеские клубы общей физической подготовки) - 25%; центры эстетического воспитания детей (детские школы искусств) - 15%; центры детского технического творчества - 6%; детские эколого-биологические центры - 4%; центры детского туризма и экскурсий (краеведения) - 3%. Норматив обеспеченности следует определять исходя из количества детей, фактически охваченных дополнительным образованием. Проектная мощность организаций дополнительного района определяется согласно удельному нормативу 65 мест на 1 тыс. человек общей численности населения, установленному с учетом сменности данных организаций.</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140</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140</w:t>
            </w:r>
          </w:p>
        </w:tc>
      </w:tr>
      <w:tr>
        <w:trPr>
          <w:trHeight w:val="1192" w:hRule="atLeast"/>
        </w:trPr>
        <w:tc>
          <w:tcPr>
            <w:tcW w:w="3655" w:type="dxa"/>
            <w:tcBorders/>
            <w:vAlign w:val="center"/>
          </w:tcPr>
          <w:p>
            <w:pPr>
              <w:pStyle w:val="Normal"/>
              <w:widowControl/>
              <w:suppressAutoHyphens w:val="true"/>
              <w:spacing w:before="0" w:after="0"/>
              <w:jc w:val="left"/>
              <w:rPr>
                <w:rFonts w:eastAsia="SimSun"/>
                <w:sz w:val="20"/>
                <w:szCs w:val="20"/>
                <w:lang w:eastAsia="zh-CN"/>
              </w:rPr>
            </w:pPr>
            <w:r>
              <w:rPr>
                <w:rFonts w:eastAsia="SimSun"/>
                <w:kern w:val="0"/>
                <w:sz w:val="20"/>
                <w:szCs w:val="20"/>
                <w:lang w:val="ru-RU" w:eastAsia="zh-CN" w:bidi="ar-SA"/>
              </w:rPr>
              <w:t>Межпоселенческие библиотеки</w:t>
            </w:r>
          </w:p>
        </w:tc>
        <w:tc>
          <w:tcPr>
            <w:tcW w:w="1448"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объект</w:t>
            </w:r>
          </w:p>
        </w:tc>
        <w:tc>
          <w:tcPr>
            <w:tcW w:w="4112"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1 на муниципальный район</w:t>
            </w:r>
          </w:p>
        </w:tc>
        <w:tc>
          <w:tcPr>
            <w:tcW w:w="2849"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1</w:t>
            </w:r>
          </w:p>
        </w:tc>
        <w:tc>
          <w:tcPr>
            <w:tcW w:w="3388" w:type="dxa"/>
            <w:tcBorders/>
            <w:vAlign w:val="center"/>
          </w:tcPr>
          <w:p>
            <w:pPr>
              <w:pStyle w:val="Normal"/>
              <w:widowControl/>
              <w:suppressAutoHyphens w:val="true"/>
              <w:spacing w:before="0" w:after="0"/>
              <w:jc w:val="center"/>
              <w:rPr>
                <w:rFonts w:eastAsia="SimSun"/>
                <w:sz w:val="20"/>
                <w:szCs w:val="20"/>
                <w:lang w:eastAsia="zh-CN"/>
              </w:rPr>
            </w:pPr>
            <w:r>
              <w:rPr>
                <w:rFonts w:eastAsia="SimSun"/>
                <w:color w:val="000000"/>
                <w:kern w:val="0"/>
                <w:sz w:val="20"/>
                <w:szCs w:val="20"/>
                <w:lang w:val="ru-RU" w:eastAsia="zh-CN" w:bidi="ar-SA"/>
              </w:rPr>
              <w:t>1</w:t>
            </w:r>
          </w:p>
        </w:tc>
      </w:tr>
      <w:tr>
        <w:trPr>
          <w:trHeight w:val="1192"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Общедоступные библиотеки</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объект</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 филиал на населенный пункт сельского поселения с численностью населения до 0,5 тыс. человек, расположенного на расстоянии более 5 км до административного центра поселения</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 филиал на населенный пункт сельского поселения с численностью населения свыше 0,5 тыс. человек, расположенного на расстоянии до 5 км до административного центра поселения</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 на населенный пункт сельского поселения с численностью населения свыше 0,5 тыс. человек, расположенного на расстоянии более 5 км до административного центра поселения</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 на административный центр сельского поселения с числом жителей до 0,5 тыс. человек</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 с филиалом на административный центр сельского поселения с численностью населения от 0,5 до 1 тыс. человек</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 на 1 тыс. человек для административного центра сельского поселения с численностью населения свыше 1 тыс. человек</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18</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18</w:t>
            </w:r>
          </w:p>
        </w:tc>
      </w:tr>
      <w:tr>
        <w:trPr>
          <w:trHeight w:val="1164" w:hRule="atLeast"/>
        </w:trPr>
        <w:tc>
          <w:tcPr>
            <w:tcW w:w="3655" w:type="dxa"/>
            <w:tcBorders/>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Детские библиотеки</w:t>
            </w:r>
          </w:p>
        </w:tc>
        <w:tc>
          <w:tcPr>
            <w:tcW w:w="1448" w:type="dxa"/>
            <w:tcBorders/>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объект</w:t>
            </w:r>
          </w:p>
        </w:tc>
        <w:tc>
          <w:tcPr>
            <w:tcW w:w="4112" w:type="dxa"/>
            <w:tcBorders/>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1 на муниципальный район</w:t>
            </w:r>
          </w:p>
        </w:tc>
        <w:tc>
          <w:tcPr>
            <w:tcW w:w="2849" w:type="dxa"/>
            <w:tcBorders/>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1</w:t>
            </w:r>
          </w:p>
        </w:tc>
        <w:tc>
          <w:tcPr>
            <w:tcW w:w="3388" w:type="dxa"/>
            <w:tcBorders/>
          </w:tcPr>
          <w:p>
            <w:pPr>
              <w:pStyle w:val="Normal"/>
              <w:widowControl/>
              <w:suppressAutoHyphens w:val="true"/>
              <w:spacing w:before="0" w:after="0"/>
              <w:jc w:val="center"/>
              <w:rPr>
                <w:rFonts w:eastAsia="SimSun"/>
                <w:sz w:val="20"/>
                <w:szCs w:val="20"/>
                <w:lang w:val="en-US" w:eastAsia="zh-CN"/>
              </w:rPr>
            </w:pPr>
            <w:r>
              <w:rPr>
                <w:rFonts w:eastAsia="SimSun"/>
                <w:kern w:val="0"/>
                <w:sz w:val="20"/>
                <w:szCs w:val="20"/>
                <w:lang w:val="en-US" w:eastAsia="zh-CN" w:bidi="ar-SA"/>
              </w:rPr>
              <w:t>1</w:t>
            </w:r>
          </w:p>
        </w:tc>
      </w:tr>
      <w:tr>
        <w:trPr>
          <w:trHeight w:val="1164" w:hRule="atLeast"/>
        </w:trPr>
        <w:tc>
          <w:tcPr>
            <w:tcW w:w="3655" w:type="dxa"/>
            <w:tcBorders/>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Юношеские библиотеки</w:t>
            </w:r>
          </w:p>
        </w:tc>
        <w:tc>
          <w:tcPr>
            <w:tcW w:w="1448" w:type="dxa"/>
            <w:tcBorders/>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объект</w:t>
            </w:r>
          </w:p>
        </w:tc>
        <w:tc>
          <w:tcPr>
            <w:tcW w:w="4112" w:type="dxa"/>
            <w:tcBorders/>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1 на муниципальный район</w:t>
            </w:r>
          </w:p>
        </w:tc>
        <w:tc>
          <w:tcPr>
            <w:tcW w:w="2849" w:type="dxa"/>
            <w:tcBorders/>
          </w:tcPr>
          <w:p>
            <w:pPr>
              <w:pStyle w:val="Normal"/>
              <w:widowControl/>
              <w:suppressAutoHyphens w:val="true"/>
              <w:spacing w:before="0" w:after="0"/>
              <w:jc w:val="center"/>
              <w:rPr>
                <w:rFonts w:eastAsia="SimSun"/>
                <w:sz w:val="20"/>
                <w:szCs w:val="20"/>
                <w:lang w:val="en-US" w:eastAsia="zh-CN"/>
              </w:rPr>
            </w:pPr>
            <w:r>
              <w:rPr>
                <w:rFonts w:eastAsia="SimSun"/>
                <w:kern w:val="0"/>
                <w:sz w:val="20"/>
                <w:szCs w:val="20"/>
                <w:lang w:val="en-US" w:eastAsia="zh-CN" w:bidi="ar-SA"/>
              </w:rPr>
              <w:t>1</w:t>
            </w:r>
          </w:p>
        </w:tc>
        <w:tc>
          <w:tcPr>
            <w:tcW w:w="3388" w:type="dxa"/>
            <w:tcBorders/>
          </w:tcPr>
          <w:p>
            <w:pPr>
              <w:pStyle w:val="Normal"/>
              <w:widowControl/>
              <w:spacing w:before="0" w:after="0"/>
              <w:jc w:val="center"/>
              <w:rPr>
                <w:rFonts w:eastAsia="SimSun"/>
                <w:sz w:val="20"/>
                <w:szCs w:val="20"/>
                <w:lang w:val="en-US"/>
              </w:rPr>
            </w:pPr>
            <w:r>
              <w:rPr>
                <w:rFonts w:eastAsia="SimSun"/>
                <w:kern w:val="0"/>
                <w:sz w:val="20"/>
                <w:szCs w:val="20"/>
                <w:lang w:val="en-US" w:eastAsia="zh-CN" w:bidi="ar-SA"/>
              </w:rPr>
              <w:t>1</w:t>
            </w:r>
          </w:p>
        </w:tc>
      </w:tr>
      <w:tr>
        <w:trPr>
          <w:trHeight w:val="470" w:hRule="atLeast"/>
        </w:trPr>
        <w:tc>
          <w:tcPr>
            <w:tcW w:w="3655" w:type="dxa"/>
            <w:tcBorders/>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Учреждения культуры клубного типа</w:t>
            </w:r>
          </w:p>
        </w:tc>
        <w:tc>
          <w:tcPr>
            <w:tcW w:w="1448" w:type="dxa"/>
            <w:tcBorders/>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объект</w:t>
            </w:r>
          </w:p>
        </w:tc>
        <w:tc>
          <w:tcPr>
            <w:tcW w:w="4112" w:type="dxa"/>
            <w:tcBorders/>
          </w:tcPr>
          <w:p>
            <w:pPr>
              <w:pStyle w:val="Normal"/>
              <w:widowControl/>
              <w:suppressAutoHyphens w:val="true"/>
              <w:spacing w:before="0" w:after="0"/>
              <w:jc w:val="center"/>
              <w:rPr>
                <w:rFonts w:eastAsia="SimSun"/>
                <w:color w:val="000000"/>
                <w:sz w:val="20"/>
                <w:szCs w:val="26"/>
              </w:rPr>
            </w:pPr>
            <w:r>
              <w:rPr>
                <w:rFonts w:eastAsia="SimSun"/>
                <w:color w:val="000000"/>
                <w:kern w:val="0"/>
                <w:sz w:val="20"/>
                <w:szCs w:val="26"/>
                <w:lang w:val="ru-RU" w:bidi="ar-SA"/>
              </w:rPr>
              <w:t>1 на муниципальный район число зрительских мест в районном учреждении культуры клубного типа должно быть не менее 500.</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Пешеходная доступность:</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1000 м/20 минут</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r>
          </w:p>
        </w:tc>
        <w:tc>
          <w:tcPr>
            <w:tcW w:w="2849" w:type="dxa"/>
            <w:tcBorders/>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19</w:t>
            </w:r>
          </w:p>
        </w:tc>
        <w:tc>
          <w:tcPr>
            <w:tcW w:w="3388" w:type="dxa"/>
            <w:tcBorders/>
          </w:tcPr>
          <w:p>
            <w:pPr>
              <w:pStyle w:val="Normal"/>
              <w:widowControl/>
              <w:suppressAutoHyphens w:val="true"/>
              <w:spacing w:before="0" w:after="0"/>
              <w:jc w:val="center"/>
              <w:rPr>
                <w:rFonts w:eastAsia="SimSun"/>
                <w:color w:val="000000"/>
                <w:sz w:val="20"/>
                <w:szCs w:val="20"/>
                <w:lang w:val="en-US" w:eastAsia="zh-CN"/>
              </w:rPr>
            </w:pPr>
            <w:r>
              <w:rPr>
                <w:rFonts w:eastAsia="SimSun"/>
                <w:color w:val="000000"/>
                <w:kern w:val="0"/>
                <w:sz w:val="20"/>
                <w:szCs w:val="20"/>
                <w:lang w:val="en-US" w:eastAsia="zh-CN" w:bidi="ar-SA"/>
              </w:rPr>
              <w:t>19</w:t>
            </w:r>
          </w:p>
        </w:tc>
      </w:tr>
      <w:tr>
        <w:trPr>
          <w:trHeight w:val="850"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Объекты физической культуры и массового спорта</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Норматив единовременной пропускной способности, тыс. человек</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0,19 на 1 тыс. человек</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н.д</w:t>
            </w:r>
          </w:p>
        </w:tc>
        <w:tc>
          <w:tcPr>
            <w:tcW w:w="3388" w:type="dxa"/>
            <w:tcBorders/>
            <w:vAlign w:val="center"/>
          </w:tcPr>
          <w:p>
            <w:pPr>
              <w:pStyle w:val="Normal"/>
              <w:widowControl/>
              <w:suppressAutoHyphens w:val="true"/>
              <w:spacing w:before="0" w:after="0"/>
              <w:jc w:val="center"/>
              <w:rPr>
                <w:rFonts w:eastAsia="SimSun"/>
                <w:b/>
                <w:color w:val="000000"/>
                <w:sz w:val="20"/>
                <w:szCs w:val="20"/>
                <w:lang w:eastAsia="zh-CN"/>
              </w:rPr>
            </w:pPr>
            <w:r>
              <w:rPr>
                <w:rFonts w:eastAsia="SimSun"/>
                <w:color w:val="000000"/>
                <w:kern w:val="0"/>
                <w:sz w:val="20"/>
                <w:szCs w:val="20"/>
                <w:lang w:val="en-US" w:eastAsia="zh-CN" w:bidi="ar-SA"/>
              </w:rPr>
              <w:t>н.д</w:t>
            </w:r>
          </w:p>
        </w:tc>
      </w:tr>
      <w:tr>
        <w:trPr/>
        <w:tc>
          <w:tcPr>
            <w:tcW w:w="3655" w:type="dxa"/>
            <w:tcBorders/>
            <w:vAlign w:val="center"/>
          </w:tcPr>
          <w:p>
            <w:pPr>
              <w:pStyle w:val="Normal"/>
              <w:widowControl/>
              <w:suppressAutoHyphens w:val="true"/>
              <w:spacing w:before="0" w:after="0"/>
              <w:jc w:val="left"/>
              <w:rPr>
                <w:rFonts w:eastAsia="SimSun"/>
                <w:sz w:val="20"/>
                <w:szCs w:val="20"/>
                <w:lang w:eastAsia="zh-CN"/>
              </w:rPr>
            </w:pPr>
            <w:r>
              <w:rPr>
                <w:rFonts w:eastAsia="SimSun"/>
                <w:kern w:val="0"/>
                <w:sz w:val="20"/>
                <w:szCs w:val="20"/>
                <w:lang w:val="ru-RU" w:eastAsia="zh-CN" w:bidi="ar-SA"/>
              </w:rPr>
              <w:t>Лечебно-профилактические медицинские организации</w:t>
            </w:r>
          </w:p>
        </w:tc>
        <w:tc>
          <w:tcPr>
            <w:tcW w:w="1448"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объект</w:t>
            </w:r>
          </w:p>
        </w:tc>
        <w:tc>
          <w:tcPr>
            <w:tcW w:w="4112"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по заданию на проектирование</w:t>
            </w:r>
          </w:p>
        </w:tc>
        <w:tc>
          <w:tcPr>
            <w:tcW w:w="2849"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2</w:t>
            </w:r>
          </w:p>
        </w:tc>
        <w:tc>
          <w:tcPr>
            <w:tcW w:w="3388" w:type="dxa"/>
            <w:tcBorders/>
            <w:vAlign w:val="center"/>
          </w:tcPr>
          <w:p>
            <w:pPr>
              <w:pStyle w:val="Normal"/>
              <w:widowControl/>
              <w:suppressAutoHyphens w:val="true"/>
              <w:spacing w:before="0" w:after="0"/>
              <w:jc w:val="center"/>
              <w:rPr>
                <w:rFonts w:eastAsia="SimSun"/>
                <w:sz w:val="20"/>
                <w:szCs w:val="20"/>
                <w:lang w:eastAsia="zh-CN"/>
              </w:rPr>
            </w:pPr>
            <w:r>
              <w:rPr>
                <w:rFonts w:eastAsia="SimSun"/>
                <w:kern w:val="0"/>
                <w:sz w:val="20"/>
                <w:szCs w:val="20"/>
                <w:lang w:val="ru-RU" w:eastAsia="zh-CN" w:bidi="ar-SA"/>
              </w:rPr>
              <w:t>2</w:t>
            </w:r>
          </w:p>
        </w:tc>
      </w:tr>
      <w:tr>
        <w:trPr>
          <w:trHeight w:val="1182"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Пожарные депо</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объект</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Радиус транспортной доступности объектов пожарной охраны определен согласно части 1 статьи 76 Федерального закона от 22.07.2008 N 123-ФЗ «Технический регламент о требованиях пожарной безопасности»: время прибытия первого подразделения к месту вызова в городских населенных пунктах не должно превышать 10 минут, в сельских населенных пунктах 20 минут.</w:t>
            </w:r>
          </w:p>
        </w:tc>
        <w:tc>
          <w:tcPr>
            <w:tcW w:w="6237" w:type="dxa"/>
            <w:gridSpan w:val="2"/>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Район обслуживает 32 пожарно-спасательная часть 2 пожарно-спасательного отряда ФПС ГПС Главного управления МЧС России по Калужской области, расположенная по адресу: Калужская область, Думиничский район, п. Думиничи, пер. 1-й Ленинский, 25а.Расширение существующей пожарной команды не требуется.</w:t>
            </w:r>
          </w:p>
        </w:tc>
      </w:tr>
      <w:tr>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color w:val="000000"/>
                <w:kern w:val="0"/>
                <w:sz w:val="20"/>
                <w:szCs w:val="20"/>
                <w:lang w:val="en-US" w:eastAsia="zh-CN" w:bidi="ar-SA"/>
              </w:rPr>
              <w:t>V</w:t>
            </w:r>
            <w:r>
              <w:rPr>
                <w:rFonts w:eastAsia="SimSun"/>
                <w:b/>
                <w:color w:val="000000"/>
                <w:kern w:val="0"/>
                <w:sz w:val="20"/>
                <w:szCs w:val="20"/>
                <w:lang w:val="ru-RU" w:eastAsia="zh-CN" w:bidi="ar-SA"/>
              </w:rPr>
              <w:t>. Транспортная инфраструктура</w:t>
            </w:r>
          </w:p>
        </w:tc>
      </w:tr>
      <w:tr>
        <w:trPr>
          <w:trHeight w:val="524"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Протяжённость автомобильных дорог общего пользования, всего</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519</w:t>
            </w:r>
            <w:r>
              <w:rPr>
                <w:rFonts w:eastAsia="SimSun"/>
                <w:color w:val="000000"/>
                <w:kern w:val="0"/>
                <w:sz w:val="20"/>
                <w:szCs w:val="20"/>
                <w:lang w:val="en-US" w:eastAsia="zh-CN" w:bidi="ar-SA"/>
              </w:rPr>
              <w:t>.</w:t>
            </w:r>
            <w:r>
              <w:rPr>
                <w:rFonts w:eastAsia="SimSun"/>
                <w:color w:val="000000"/>
                <w:kern w:val="0"/>
                <w:sz w:val="20"/>
                <w:szCs w:val="20"/>
                <w:lang w:val="ru-RU" w:eastAsia="zh-CN" w:bidi="ar-SA"/>
              </w:rPr>
              <w:t>15</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519</w:t>
            </w:r>
            <w:r>
              <w:rPr>
                <w:rFonts w:eastAsia="SimSun"/>
                <w:color w:val="000000"/>
                <w:kern w:val="0"/>
                <w:sz w:val="20"/>
                <w:szCs w:val="20"/>
                <w:lang w:val="en-US" w:eastAsia="zh-CN" w:bidi="ar-SA"/>
              </w:rPr>
              <w:t>.</w:t>
            </w:r>
            <w:r>
              <w:rPr>
                <w:rFonts w:eastAsia="SimSun"/>
                <w:color w:val="000000"/>
                <w:kern w:val="0"/>
                <w:sz w:val="20"/>
                <w:szCs w:val="20"/>
                <w:lang w:val="ru-RU" w:eastAsia="zh-CN" w:bidi="ar-SA"/>
              </w:rPr>
              <w:t>15</w:t>
            </w:r>
          </w:p>
        </w:tc>
      </w:tr>
      <w:tr>
        <w:trPr>
          <w:trHeight w:val="524"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 федерального значения</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35.94</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35.94</w:t>
            </w:r>
          </w:p>
        </w:tc>
      </w:tr>
      <w:tr>
        <w:trPr>
          <w:trHeight w:val="524"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 регионального и межмуниципального значения</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177</w:t>
            </w:r>
            <w:r>
              <w:rPr>
                <w:rFonts w:eastAsia="SimSun"/>
                <w:color w:val="000000"/>
                <w:kern w:val="0"/>
                <w:sz w:val="20"/>
                <w:szCs w:val="20"/>
                <w:lang w:val="en-US" w:eastAsia="zh-CN" w:bidi="ar-SA"/>
              </w:rPr>
              <w:t>.</w:t>
            </w:r>
            <w:r>
              <w:rPr>
                <w:rFonts w:eastAsia="SimSun"/>
                <w:color w:val="000000"/>
                <w:kern w:val="0"/>
                <w:sz w:val="20"/>
                <w:szCs w:val="20"/>
                <w:lang w:val="ru-RU" w:eastAsia="zh-CN" w:bidi="ar-SA"/>
              </w:rPr>
              <w:t>635</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177</w:t>
            </w:r>
            <w:r>
              <w:rPr>
                <w:rFonts w:eastAsia="SimSun"/>
                <w:color w:val="000000"/>
                <w:kern w:val="0"/>
                <w:sz w:val="20"/>
                <w:szCs w:val="20"/>
                <w:lang w:val="en-US" w:eastAsia="zh-CN" w:bidi="ar-SA"/>
              </w:rPr>
              <w:t>.</w:t>
            </w:r>
            <w:r>
              <w:rPr>
                <w:rFonts w:eastAsia="SimSun"/>
                <w:color w:val="000000"/>
                <w:kern w:val="0"/>
                <w:sz w:val="20"/>
                <w:szCs w:val="20"/>
                <w:lang w:val="ru-RU" w:eastAsia="zh-CN" w:bidi="ar-SA"/>
              </w:rPr>
              <w:t>635</w:t>
            </w:r>
          </w:p>
        </w:tc>
      </w:tr>
      <w:tr>
        <w:trPr>
          <w:trHeight w:val="524"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 местного значения</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305.577</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305.577</w:t>
            </w:r>
          </w:p>
        </w:tc>
      </w:tr>
      <w:tr>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color w:val="000000"/>
                <w:kern w:val="0"/>
                <w:sz w:val="20"/>
                <w:szCs w:val="20"/>
                <w:lang w:val="ru-RU" w:eastAsia="zh-CN" w:bidi="ar-SA"/>
              </w:rPr>
              <w:t>VI. Инженерное оборудование и благоустройство</w:t>
            </w:r>
          </w:p>
        </w:tc>
      </w:tr>
      <w:tr>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bCs/>
                <w:color w:val="000000"/>
                <w:kern w:val="0"/>
                <w:sz w:val="20"/>
                <w:szCs w:val="20"/>
                <w:lang w:val="ru-RU" w:eastAsia="zh-CN" w:bidi="ar-SA"/>
              </w:rPr>
              <w:t>Электроснабжение:</w:t>
            </w:r>
          </w:p>
        </w:tc>
      </w:tr>
      <w:tr>
        <w:trPr/>
        <w:tc>
          <w:tcPr>
            <w:tcW w:w="3655" w:type="dxa"/>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eastAsia="zh-CN" w:bidi="ar-SA"/>
              </w:rPr>
              <w:t>Среднее годовое электропотребление</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тыс. кВт.ч/год</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2</w:t>
            </w:r>
            <w:r>
              <w:rPr>
                <w:rFonts w:eastAsia="SimSun"/>
                <w:color w:val="000000"/>
                <w:kern w:val="0"/>
                <w:sz w:val="20"/>
                <w:szCs w:val="20"/>
                <w:lang w:val="en-US" w:eastAsia="zh-CN" w:bidi="ar-SA"/>
              </w:rPr>
              <w:t>.</w:t>
            </w:r>
            <w:r>
              <w:rPr>
                <w:rFonts w:eastAsia="SimSun"/>
                <w:color w:val="000000"/>
                <w:kern w:val="0"/>
                <w:sz w:val="20"/>
                <w:szCs w:val="20"/>
                <w:lang w:val="ru-RU" w:eastAsia="zh-CN" w:bidi="ar-SA"/>
              </w:rPr>
              <w:t>17</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17</w:t>
            </w:r>
            <w:r>
              <w:rPr>
                <w:rFonts w:eastAsia="SimSun"/>
                <w:color w:val="000000"/>
                <w:kern w:val="0"/>
                <w:sz w:val="20"/>
                <w:szCs w:val="20"/>
                <w:lang w:val="en-US" w:eastAsia="zh-CN" w:bidi="ar-SA"/>
              </w:rPr>
              <w:t>.</w:t>
            </w:r>
            <w:r>
              <w:rPr>
                <w:rFonts w:eastAsia="SimSun"/>
                <w:color w:val="000000"/>
                <w:kern w:val="0"/>
                <w:sz w:val="20"/>
                <w:szCs w:val="20"/>
                <w:lang w:val="ru-RU" w:eastAsia="zh-CN" w:bidi="ar-SA"/>
              </w:rPr>
              <w:t>202493</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17</w:t>
            </w:r>
            <w:r>
              <w:rPr>
                <w:rFonts w:eastAsia="SimSun"/>
                <w:color w:val="000000"/>
                <w:kern w:val="0"/>
                <w:sz w:val="20"/>
                <w:szCs w:val="20"/>
                <w:lang w:val="en-US" w:eastAsia="zh-CN" w:bidi="ar-SA"/>
              </w:rPr>
              <w:t>.</w:t>
            </w:r>
            <w:r>
              <w:rPr>
                <w:rFonts w:eastAsia="SimSun"/>
                <w:color w:val="000000"/>
                <w:kern w:val="0"/>
                <w:sz w:val="20"/>
                <w:szCs w:val="20"/>
                <w:lang w:val="ru-RU" w:eastAsia="zh-CN" w:bidi="ar-SA"/>
              </w:rPr>
              <w:t>202493</w:t>
            </w:r>
          </w:p>
        </w:tc>
      </w:tr>
      <w:tr>
        <w:trPr>
          <w:trHeight w:val="361" w:hRule="atLeast"/>
        </w:trPr>
        <w:tc>
          <w:tcPr>
            <w:tcW w:w="3655" w:type="dxa"/>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eastAsia="zh-CN" w:bidi="ar-SA"/>
              </w:rPr>
              <w:t>Количество ТП</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объект</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229</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229</w:t>
            </w:r>
          </w:p>
        </w:tc>
      </w:tr>
      <w:tr>
        <w:trPr>
          <w:trHeight w:val="361" w:hRule="atLeast"/>
        </w:trPr>
        <w:tc>
          <w:tcPr>
            <w:tcW w:w="3655" w:type="dxa"/>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eastAsia="zh-CN" w:bidi="ar-SA"/>
              </w:rPr>
              <w:t>Электрические подстанции</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6</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6</w:t>
            </w:r>
          </w:p>
        </w:tc>
      </w:tr>
      <w:tr>
        <w:trPr>
          <w:trHeight w:val="506" w:hRule="atLeast"/>
        </w:trPr>
        <w:tc>
          <w:tcPr>
            <w:tcW w:w="3655" w:type="dxa"/>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eastAsia="zh-CN" w:bidi="ar-SA"/>
              </w:rPr>
              <w:t>Протяженность линий электропередачи, в т.ч.:</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1123</w:t>
            </w:r>
            <w:r>
              <w:rPr>
                <w:rFonts w:eastAsia="SimSun"/>
                <w:color w:val="000000"/>
                <w:kern w:val="0"/>
                <w:sz w:val="20"/>
                <w:szCs w:val="20"/>
                <w:lang w:val="en-US" w:eastAsia="zh-CN" w:bidi="ar-SA"/>
              </w:rPr>
              <w:t>.</w:t>
            </w:r>
            <w:r>
              <w:rPr>
                <w:rFonts w:eastAsia="SimSun"/>
                <w:color w:val="000000"/>
                <w:kern w:val="0"/>
                <w:sz w:val="20"/>
                <w:szCs w:val="20"/>
                <w:lang w:val="ru-RU" w:eastAsia="zh-CN" w:bidi="ar-SA"/>
              </w:rPr>
              <w:t>8</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1123.8</w:t>
            </w:r>
          </w:p>
        </w:tc>
      </w:tr>
      <w:tr>
        <w:trPr>
          <w:trHeight w:val="506" w:hRule="atLeast"/>
        </w:trPr>
        <w:tc>
          <w:tcPr>
            <w:tcW w:w="3655" w:type="dxa"/>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eastAsia="zh-CN" w:bidi="ar-SA"/>
              </w:rPr>
              <w:t>ЛЭП 750 кВ</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нет</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нет</w:t>
            </w:r>
          </w:p>
        </w:tc>
      </w:tr>
      <w:tr>
        <w:trPr>
          <w:trHeight w:val="436"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ЛЭП 110 кВ</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val="en-US" w:eastAsia="zh-CN"/>
              </w:rPr>
            </w:pPr>
            <w:r>
              <w:rPr>
                <w:rFonts w:eastAsia="SimSun"/>
                <w:color w:val="000000"/>
                <w:kern w:val="0"/>
                <w:sz w:val="20"/>
                <w:szCs w:val="20"/>
                <w:lang w:val="en-US" w:eastAsia="zh-CN" w:bidi="ar-SA"/>
              </w:rPr>
              <w:t>80.80</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80.80</w:t>
            </w:r>
          </w:p>
        </w:tc>
      </w:tr>
      <w:tr>
        <w:trPr>
          <w:trHeight w:val="436"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ЛЭП 35 кВ</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val="en-US" w:eastAsia="zh-CN"/>
              </w:rPr>
            </w:pPr>
            <w:r>
              <w:rPr>
                <w:rFonts w:eastAsia="SimSun"/>
                <w:color w:val="000000"/>
                <w:kern w:val="0"/>
                <w:sz w:val="20"/>
                <w:szCs w:val="20"/>
                <w:lang w:val="ru-RU" w:eastAsia="zh-CN" w:bidi="ar-SA"/>
              </w:rPr>
              <w:t>116.5</w:t>
            </w:r>
            <w:r>
              <w:rPr>
                <w:rFonts w:eastAsia="SimSun"/>
                <w:color w:val="000000"/>
                <w:kern w:val="0"/>
                <w:sz w:val="20"/>
                <w:szCs w:val="20"/>
                <w:lang w:val="en-US" w:eastAsia="zh-CN" w:bidi="ar-SA"/>
              </w:rPr>
              <w:t>5</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116.55</w:t>
            </w:r>
          </w:p>
        </w:tc>
      </w:tr>
      <w:tr>
        <w:trPr>
          <w:trHeight w:val="436"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ЛЭП 10 кВ</w:t>
            </w:r>
          </w:p>
        </w:tc>
        <w:tc>
          <w:tcPr>
            <w:tcW w:w="144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км</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364</w:t>
            </w:r>
            <w:r>
              <w:rPr>
                <w:rFonts w:eastAsia="SimSun"/>
                <w:color w:val="000000"/>
                <w:kern w:val="0"/>
                <w:sz w:val="20"/>
                <w:szCs w:val="20"/>
                <w:lang w:val="en-US" w:eastAsia="zh-CN" w:bidi="ar-SA"/>
              </w:rPr>
              <w:t>.</w:t>
            </w:r>
            <w:r>
              <w:rPr>
                <w:rFonts w:eastAsia="SimSun"/>
                <w:color w:val="000000"/>
                <w:kern w:val="0"/>
                <w:sz w:val="20"/>
                <w:szCs w:val="20"/>
                <w:lang w:val="ru-RU" w:eastAsia="zh-CN" w:bidi="ar-SA"/>
              </w:rPr>
              <w:t>55</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364.55</w:t>
            </w:r>
          </w:p>
        </w:tc>
      </w:tr>
      <w:tr>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bCs/>
                <w:color w:val="000000"/>
                <w:kern w:val="0"/>
                <w:sz w:val="20"/>
                <w:szCs w:val="20"/>
                <w:lang w:val="ru-RU" w:eastAsia="zh-CN" w:bidi="ar-SA"/>
              </w:rPr>
              <w:t>Газоснабжение:</w:t>
            </w:r>
          </w:p>
        </w:tc>
      </w:tr>
      <w:tr>
        <w:trPr/>
        <w:tc>
          <w:tcPr>
            <w:tcW w:w="3655" w:type="dxa"/>
            <w:vMerge w:val="restart"/>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eastAsia="zh-CN" w:bidi="ar-SA"/>
              </w:rPr>
              <w:t>Удельный расход газа</w:t>
            </w:r>
          </w:p>
        </w:tc>
        <w:tc>
          <w:tcPr>
            <w:tcW w:w="1448"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м</w:t>
            </w:r>
            <w:r>
              <w:rPr>
                <w:color w:val="000000"/>
                <w:kern w:val="0"/>
                <w:sz w:val="20"/>
                <w:szCs w:val="20"/>
                <w:vertAlign w:val="superscript"/>
                <w:lang w:val="ru-RU" w:eastAsia="zh-CN" w:bidi="ar-SA"/>
              </w:rPr>
              <w:t>3</w:t>
            </w:r>
            <w:r>
              <w:rPr>
                <w:color w:val="000000"/>
                <w:kern w:val="0"/>
                <w:sz w:val="20"/>
                <w:szCs w:val="20"/>
                <w:lang w:val="ru-RU" w:eastAsia="zh-CN" w:bidi="ar-SA"/>
              </w:rPr>
              <w:t>на чел./ мес.</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17,2</w:t>
            </w:r>
          </w:p>
        </w:tc>
        <w:tc>
          <w:tcPr>
            <w:tcW w:w="2849" w:type="dxa"/>
            <w:tcBorders/>
            <w:vAlign w:val="center"/>
          </w:tcPr>
          <w:p>
            <w:pPr>
              <w:pStyle w:val="Normal"/>
              <w:widowControl/>
              <w:suppressAutoHyphens w:val="true"/>
              <w:spacing w:before="0" w:after="0"/>
              <w:jc w:val="center"/>
              <w:rPr>
                <w:rFonts w:eastAsia="SimSun"/>
                <w:color w:val="000000"/>
                <w:sz w:val="20"/>
                <w:szCs w:val="20"/>
                <w:lang w:val="en-US" w:eastAsia="zh-CN"/>
              </w:rPr>
            </w:pPr>
            <w:r>
              <w:rPr>
                <w:rFonts w:eastAsia="SimSun"/>
                <w:color w:val="000000"/>
                <w:kern w:val="0"/>
                <w:sz w:val="20"/>
                <w:szCs w:val="20"/>
                <w:lang w:val="en-US" w:eastAsia="zh-CN" w:bidi="ar-SA"/>
              </w:rPr>
              <w:t>228742.8</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228742.8</w:t>
            </w:r>
          </w:p>
        </w:tc>
      </w:tr>
      <w:tr>
        <w:trPr/>
        <w:tc>
          <w:tcPr>
            <w:tcW w:w="3655" w:type="dxa"/>
            <w:vMerge w:val="continue"/>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eastAsia="zh-CN" w:bidi="ar-SA"/>
              </w:rPr>
            </w:r>
          </w:p>
        </w:tc>
        <w:tc>
          <w:tcPr>
            <w:tcW w:w="1448"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м</w:t>
            </w:r>
            <w:r>
              <w:rPr>
                <w:color w:val="000000"/>
                <w:kern w:val="0"/>
                <w:sz w:val="20"/>
                <w:szCs w:val="20"/>
                <w:vertAlign w:val="superscript"/>
                <w:lang w:val="ru-RU" w:eastAsia="zh-CN" w:bidi="ar-SA"/>
              </w:rPr>
              <w:t>3</w:t>
            </w:r>
            <w:r>
              <w:rPr>
                <w:color w:val="000000"/>
                <w:kern w:val="0"/>
                <w:sz w:val="20"/>
                <w:szCs w:val="20"/>
                <w:lang w:val="ru-RU" w:eastAsia="zh-CN" w:bidi="ar-SA"/>
              </w:rPr>
              <w:t>начел./ год.</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206,4</w:t>
            </w:r>
          </w:p>
        </w:tc>
        <w:tc>
          <w:tcPr>
            <w:tcW w:w="2849" w:type="dxa"/>
            <w:tcBorders/>
            <w:vAlign w:val="center"/>
          </w:tcPr>
          <w:p>
            <w:pPr>
              <w:pStyle w:val="Normal"/>
              <w:widowControl/>
              <w:suppressAutoHyphens w:val="true"/>
              <w:spacing w:before="0" w:after="0"/>
              <w:jc w:val="center"/>
              <w:rPr>
                <w:rFonts w:eastAsia="SimSun"/>
                <w:color w:val="000000"/>
                <w:sz w:val="20"/>
                <w:szCs w:val="20"/>
                <w:lang w:val="en-US" w:eastAsia="zh-CN"/>
              </w:rPr>
            </w:pPr>
            <w:r>
              <w:rPr>
                <w:rFonts w:eastAsia="SimSun"/>
                <w:color w:val="000000"/>
                <w:kern w:val="0"/>
                <w:sz w:val="20"/>
                <w:szCs w:val="20"/>
                <w:lang w:val="en-US" w:eastAsia="zh-CN" w:bidi="ar-SA"/>
              </w:rPr>
              <w:t>2744913.6</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2744913.6</w:t>
            </w:r>
          </w:p>
        </w:tc>
      </w:tr>
      <w:tr>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bCs/>
                <w:color w:val="000000"/>
                <w:kern w:val="0"/>
                <w:sz w:val="20"/>
                <w:szCs w:val="20"/>
                <w:lang w:val="ru-RU" w:eastAsia="zh-CN" w:bidi="ar-SA"/>
              </w:rPr>
              <w:t>Водоснабжение и водоотведение:</w:t>
            </w:r>
          </w:p>
        </w:tc>
      </w:tr>
      <w:tr>
        <w:trPr/>
        <w:tc>
          <w:tcPr>
            <w:tcW w:w="3655" w:type="dxa"/>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eastAsia="zh-CN" w:bidi="ar-SA"/>
              </w:rPr>
              <w:t>Хозяйственно-питьевое водопотребление</w:t>
            </w:r>
          </w:p>
        </w:tc>
        <w:tc>
          <w:tcPr>
            <w:tcW w:w="1448"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куб. м/сут.</w:t>
            </w:r>
          </w:p>
        </w:tc>
        <w:tc>
          <w:tcPr>
            <w:tcW w:w="4112" w:type="dxa"/>
            <w:tcBorders/>
            <w:vAlign w:val="center"/>
          </w:tcPr>
          <w:p>
            <w:pPr>
              <w:pStyle w:val="Normal"/>
              <w:widowControl/>
              <w:spacing w:before="0" w:after="0"/>
              <w:jc w:val="center"/>
              <w:rPr>
                <w:rFonts w:eastAsia="SimSun"/>
                <w:color w:val="000000"/>
                <w:sz w:val="20"/>
                <w:szCs w:val="20"/>
                <w:lang w:eastAsia="zh-CN"/>
              </w:rPr>
            </w:pPr>
            <w:r>
              <w:rPr>
                <w:rFonts w:eastAsia="SimSun"/>
                <w:color w:val="000000"/>
                <w:kern w:val="0"/>
                <w:sz w:val="20"/>
                <w:szCs w:val="20"/>
                <w:lang w:val="ru-RU" w:eastAsia="zh-CN" w:bidi="ar-SA"/>
              </w:rPr>
              <w:t>0,18</w:t>
            </w:r>
          </w:p>
        </w:tc>
        <w:tc>
          <w:tcPr>
            <w:tcW w:w="2849" w:type="dxa"/>
            <w:tcBorders/>
            <w:vAlign w:val="center"/>
          </w:tcPr>
          <w:p>
            <w:pPr>
              <w:pStyle w:val="Normal"/>
              <w:widowControl/>
              <w:spacing w:before="0" w:after="0"/>
              <w:jc w:val="center"/>
              <w:rPr>
                <w:rFonts w:eastAsia="SimSun"/>
                <w:color w:val="000000"/>
                <w:sz w:val="20"/>
                <w:szCs w:val="20"/>
                <w:lang w:val="en-US" w:eastAsia="zh-CN"/>
              </w:rPr>
            </w:pPr>
            <w:r>
              <w:rPr>
                <w:rFonts w:eastAsia="SimSun"/>
                <w:color w:val="000000"/>
                <w:kern w:val="0"/>
                <w:sz w:val="20"/>
                <w:szCs w:val="20"/>
                <w:lang w:val="en-US" w:eastAsia="zh-CN" w:bidi="ar-SA"/>
              </w:rPr>
              <w:t>2393.82</w:t>
            </w:r>
          </w:p>
        </w:tc>
        <w:tc>
          <w:tcPr>
            <w:tcW w:w="3388" w:type="dxa"/>
            <w:tcBorders/>
            <w:vAlign w:val="center"/>
          </w:tcPr>
          <w:p>
            <w:pPr>
              <w:pStyle w:val="Normal"/>
              <w:widowControl/>
              <w:spacing w:before="0" w:after="0"/>
              <w:jc w:val="center"/>
              <w:rPr>
                <w:rFonts w:eastAsia="SimSun"/>
                <w:color w:val="000000"/>
                <w:sz w:val="20"/>
                <w:szCs w:val="20"/>
                <w:lang w:eastAsia="zh-CN"/>
              </w:rPr>
            </w:pPr>
            <w:r>
              <w:rPr>
                <w:rFonts w:eastAsia="SimSun"/>
                <w:color w:val="000000"/>
                <w:kern w:val="0"/>
                <w:sz w:val="20"/>
                <w:szCs w:val="20"/>
                <w:lang w:val="ru-RU" w:eastAsia="zh-CN" w:bidi="ar-SA"/>
              </w:rPr>
              <w:t>2393.82</w:t>
            </w:r>
          </w:p>
        </w:tc>
      </w:tr>
      <w:tr>
        <w:trPr/>
        <w:tc>
          <w:tcPr>
            <w:tcW w:w="3655" w:type="dxa"/>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bidi="ar-SA"/>
              </w:rPr>
              <w:t>Канализация (общее поступление сточных вод)</w:t>
            </w:r>
          </w:p>
        </w:tc>
        <w:tc>
          <w:tcPr>
            <w:tcW w:w="1448"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куб. м/сут.</w:t>
            </w:r>
          </w:p>
        </w:tc>
        <w:tc>
          <w:tcPr>
            <w:tcW w:w="4112" w:type="dxa"/>
            <w:tcBorders/>
            <w:vAlign w:val="center"/>
          </w:tcPr>
          <w:p>
            <w:pPr>
              <w:pStyle w:val="Normal"/>
              <w:widowControl/>
              <w:spacing w:before="0" w:after="0"/>
              <w:jc w:val="center"/>
              <w:rPr>
                <w:rFonts w:eastAsia="SimSun"/>
                <w:color w:val="000000"/>
                <w:sz w:val="20"/>
                <w:szCs w:val="20"/>
                <w:lang w:eastAsia="zh-CN"/>
              </w:rPr>
            </w:pPr>
            <w:r>
              <w:rPr>
                <w:rFonts w:eastAsia="SimSun"/>
                <w:color w:val="000000"/>
                <w:kern w:val="0"/>
                <w:sz w:val="20"/>
                <w:szCs w:val="20"/>
                <w:lang w:val="ru-RU" w:eastAsia="zh-CN" w:bidi="ar-SA"/>
              </w:rPr>
              <w:t>0,25</w:t>
            </w:r>
          </w:p>
        </w:tc>
        <w:tc>
          <w:tcPr>
            <w:tcW w:w="2849" w:type="dxa"/>
            <w:tcBorders/>
            <w:vAlign w:val="center"/>
          </w:tcPr>
          <w:p>
            <w:pPr>
              <w:pStyle w:val="Normal"/>
              <w:widowControl/>
              <w:spacing w:before="0" w:after="0"/>
              <w:jc w:val="center"/>
              <w:rPr>
                <w:rFonts w:eastAsia="SimSun"/>
                <w:color w:val="000000"/>
                <w:sz w:val="20"/>
                <w:szCs w:val="20"/>
                <w:lang w:val="en-US" w:eastAsia="zh-CN"/>
              </w:rPr>
            </w:pPr>
            <w:r>
              <w:rPr>
                <w:rFonts w:eastAsia="SimSun"/>
                <w:color w:val="000000"/>
                <w:kern w:val="0"/>
                <w:sz w:val="20"/>
                <w:szCs w:val="20"/>
                <w:lang w:val="en-US" w:eastAsia="zh-CN" w:bidi="ar-SA"/>
              </w:rPr>
              <w:t>560.9</w:t>
            </w:r>
          </w:p>
        </w:tc>
        <w:tc>
          <w:tcPr>
            <w:tcW w:w="3388" w:type="dxa"/>
            <w:tcBorders/>
            <w:vAlign w:val="center"/>
          </w:tcPr>
          <w:p>
            <w:pPr>
              <w:pStyle w:val="Normal"/>
              <w:widowControl/>
              <w:spacing w:before="0" w:after="0"/>
              <w:jc w:val="center"/>
              <w:rPr>
                <w:rFonts w:eastAsia="SimSun"/>
                <w:color w:val="000000"/>
                <w:sz w:val="20"/>
                <w:szCs w:val="20"/>
                <w:lang w:val="en-US" w:eastAsia="zh-CN"/>
              </w:rPr>
            </w:pPr>
            <w:r>
              <w:rPr>
                <w:rFonts w:eastAsia="SimSun"/>
                <w:color w:val="000000"/>
                <w:kern w:val="0"/>
                <w:sz w:val="20"/>
                <w:szCs w:val="20"/>
                <w:lang w:val="en-US" w:eastAsia="zh-CN" w:bidi="ar-SA"/>
              </w:rPr>
              <w:t>560.9</w:t>
            </w:r>
          </w:p>
        </w:tc>
      </w:tr>
      <w:tr>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bCs/>
                <w:color w:val="000000"/>
                <w:kern w:val="0"/>
                <w:sz w:val="20"/>
                <w:szCs w:val="20"/>
                <w:lang w:val="ru-RU" w:eastAsia="zh-CN" w:bidi="ar-SA"/>
              </w:rPr>
              <w:t>Связь:</w:t>
            </w:r>
          </w:p>
        </w:tc>
      </w:tr>
      <w:tr>
        <w:trPr/>
        <w:tc>
          <w:tcPr>
            <w:tcW w:w="3655" w:type="dxa"/>
            <w:tcBorders/>
            <w:vAlign w:val="center"/>
          </w:tcPr>
          <w:p>
            <w:pPr>
              <w:pStyle w:val="Normal"/>
              <w:widowControl/>
              <w:spacing w:before="0" w:after="0"/>
              <w:jc w:val="left"/>
              <w:rPr>
                <w:rFonts w:eastAsia="SimSun"/>
                <w:color w:val="000000"/>
                <w:sz w:val="20"/>
                <w:szCs w:val="20"/>
                <w:lang w:eastAsia="zh-CN"/>
              </w:rPr>
            </w:pPr>
            <w:r>
              <w:rPr>
                <w:rFonts w:eastAsia="SimSun"/>
                <w:color w:val="000000"/>
                <w:kern w:val="0"/>
                <w:sz w:val="20"/>
                <w:szCs w:val="20"/>
                <w:lang w:val="ru-RU" w:eastAsia="zh-CN" w:bidi="ar-SA"/>
              </w:rPr>
              <w:t>Количество автоматических телефонных станций</w:t>
            </w:r>
          </w:p>
        </w:tc>
        <w:tc>
          <w:tcPr>
            <w:tcW w:w="1448"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ед.</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н.д</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н.д</w:t>
            </w:r>
          </w:p>
        </w:tc>
      </w:tr>
      <w:tr>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eastAsia="zh-CN" w:bidi="ar-SA"/>
              </w:rPr>
              <w:t>Отделения почтовой связи</w:t>
            </w:r>
          </w:p>
        </w:tc>
        <w:tc>
          <w:tcPr>
            <w:tcW w:w="1448"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ед.</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по нормам и правилам министерства связи Российской Федерации</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н.д</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н.д</w:t>
            </w:r>
          </w:p>
        </w:tc>
      </w:tr>
      <w:tr>
        <w:trPr/>
        <w:tc>
          <w:tcPr>
            <w:tcW w:w="15452" w:type="dxa"/>
            <w:gridSpan w:val="5"/>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b/>
                <w:color w:val="000000"/>
                <w:kern w:val="0"/>
                <w:sz w:val="20"/>
                <w:szCs w:val="20"/>
                <w:lang w:val="ru-RU" w:eastAsia="zh-CN" w:bidi="ar-SA"/>
              </w:rPr>
              <w:t xml:space="preserve">VII. </w:t>
            </w:r>
            <w:r>
              <w:rPr>
                <w:rFonts w:eastAsia="SimSun"/>
                <w:b/>
                <w:color w:val="000000"/>
                <w:kern w:val="0"/>
                <w:sz w:val="20"/>
                <w:szCs w:val="20"/>
                <w:lang w:val="ru-RU" w:bidi="ar-SA"/>
              </w:rPr>
              <w:t>Ритуальное обслуживание населения</w:t>
            </w:r>
          </w:p>
        </w:tc>
      </w:tr>
      <w:tr>
        <w:trPr>
          <w:trHeight w:val="891" w:hRule="atLeast"/>
        </w:trPr>
        <w:tc>
          <w:tcPr>
            <w:tcW w:w="3655" w:type="dxa"/>
            <w:tcBorders/>
            <w:vAlign w:val="center"/>
          </w:tcPr>
          <w:p>
            <w:pPr>
              <w:pStyle w:val="Normal"/>
              <w:widowControl/>
              <w:suppressAutoHyphens w:val="true"/>
              <w:spacing w:before="0" w:after="0"/>
              <w:jc w:val="left"/>
              <w:rPr>
                <w:rFonts w:eastAsia="SimSun"/>
                <w:color w:val="000000"/>
                <w:sz w:val="20"/>
                <w:szCs w:val="20"/>
                <w:lang w:eastAsia="zh-CN"/>
              </w:rPr>
            </w:pPr>
            <w:r>
              <w:rPr>
                <w:rFonts w:eastAsia="SimSun"/>
                <w:color w:val="000000"/>
                <w:kern w:val="0"/>
                <w:sz w:val="20"/>
                <w:szCs w:val="20"/>
                <w:lang w:val="ru-RU" w:bidi="ar-SA"/>
              </w:rPr>
              <w:t>Общая площадь действующих кладбищ</w:t>
            </w:r>
          </w:p>
        </w:tc>
        <w:tc>
          <w:tcPr>
            <w:tcW w:w="1448" w:type="dxa"/>
            <w:tcBorders/>
            <w:vAlign w:val="center"/>
          </w:tcPr>
          <w:p>
            <w:pPr>
              <w:pStyle w:val="Normal"/>
              <w:widowControl/>
              <w:suppressAutoHyphens w:val="true"/>
              <w:spacing w:before="0" w:after="0"/>
              <w:jc w:val="center"/>
              <w:rPr>
                <w:color w:val="000000"/>
                <w:sz w:val="20"/>
                <w:szCs w:val="20"/>
                <w:lang w:eastAsia="zh-CN"/>
              </w:rPr>
            </w:pPr>
            <w:r>
              <w:rPr>
                <w:color w:val="000000"/>
                <w:kern w:val="0"/>
                <w:sz w:val="20"/>
                <w:szCs w:val="20"/>
                <w:lang w:val="ru-RU" w:eastAsia="zh-CN" w:bidi="ar-SA"/>
              </w:rPr>
              <w:t>га на 1 тыс. чел.</w:t>
            </w:r>
          </w:p>
        </w:tc>
        <w:tc>
          <w:tcPr>
            <w:tcW w:w="4112"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0,24</w:t>
            </w:r>
          </w:p>
        </w:tc>
        <w:tc>
          <w:tcPr>
            <w:tcW w:w="2849"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52</w:t>
            </w:r>
            <w:r>
              <w:rPr>
                <w:rFonts w:eastAsia="SimSun"/>
                <w:color w:val="000000"/>
                <w:kern w:val="0"/>
                <w:sz w:val="20"/>
                <w:szCs w:val="20"/>
                <w:lang w:val="en-US" w:eastAsia="zh-CN" w:bidi="ar-SA"/>
              </w:rPr>
              <w:t>.</w:t>
            </w:r>
            <w:r>
              <w:rPr>
                <w:rFonts w:eastAsia="SimSun"/>
                <w:color w:val="000000"/>
                <w:kern w:val="0"/>
                <w:sz w:val="20"/>
                <w:szCs w:val="20"/>
                <w:lang w:val="ru-RU" w:eastAsia="zh-CN" w:bidi="ar-SA"/>
              </w:rPr>
              <w:t>85</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га</w:t>
            </w:r>
          </w:p>
        </w:tc>
        <w:tc>
          <w:tcPr>
            <w:tcW w:w="3388" w:type="dxa"/>
            <w:tcBorders/>
            <w:vAlign w:val="center"/>
          </w:tcPr>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52.85га</w:t>
            </w:r>
          </w:p>
          <w:p>
            <w:pPr>
              <w:pStyle w:val="Normal"/>
              <w:widowControl/>
              <w:suppressAutoHyphens w:val="true"/>
              <w:spacing w:before="0" w:after="0"/>
              <w:jc w:val="center"/>
              <w:rPr>
                <w:rFonts w:eastAsia="SimSun"/>
                <w:color w:val="000000"/>
                <w:sz w:val="20"/>
                <w:szCs w:val="20"/>
                <w:lang w:eastAsia="zh-CN"/>
              </w:rPr>
            </w:pPr>
            <w:r>
              <w:rPr>
                <w:rFonts w:eastAsia="SimSun"/>
                <w:color w:val="000000"/>
                <w:kern w:val="0"/>
                <w:sz w:val="20"/>
                <w:szCs w:val="20"/>
                <w:lang w:val="ru-RU" w:eastAsia="zh-CN" w:bidi="ar-SA"/>
              </w:rPr>
              <w:t>расширение действующих кладбищ не требуется</w:t>
            </w:r>
          </w:p>
        </w:tc>
      </w:tr>
    </w:tbl>
    <w:p>
      <w:pPr>
        <w:pStyle w:val="Normal"/>
        <w:spacing w:lineRule="auto" w:line="276" w:before="0" w:after="200"/>
        <w:rPr>
          <w:rFonts w:ascii="Calibri" w:hAnsi="Calibri" w:eastAsia="Calibri"/>
          <w:sz w:val="22"/>
          <w:szCs w:val="22"/>
          <w:lang w:eastAsia="en-US"/>
        </w:rPr>
      </w:pPr>
      <w:r>
        <w:rPr>
          <w:rFonts w:eastAsia="Calibri" w:ascii="Calibri" w:hAnsi="Calibri"/>
          <w:sz w:val="22"/>
          <w:szCs w:val="22"/>
          <w:lang w:eastAsia="en-US"/>
        </w:rPr>
      </w:r>
    </w:p>
    <w:p>
      <w:pPr>
        <w:pStyle w:val="Normal"/>
        <w:jc w:val="both"/>
        <w:rPr/>
      </w:pPr>
      <w:r>
        <w:rPr/>
      </w:r>
    </w:p>
    <w:sectPr>
      <w:headerReference w:type="even" r:id="rId124"/>
      <w:headerReference w:type="default" r:id="rId125"/>
      <w:headerReference w:type="first" r:id="rId126"/>
      <w:footerReference w:type="even" r:id="rId127"/>
      <w:footerReference w:type="default" r:id="rId128"/>
      <w:footerReference w:type="first" r:id="rId129"/>
      <w:type w:val="nextPage"/>
      <w:pgSz w:orient="landscape" w:w="16838" w:h="11906"/>
      <w:pgMar w:left="1134" w:right="1134" w:gutter="0" w:header="708" w:top="1701" w:footer="708" w:bottom="85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Calibri">
    <w:charset w:val="cc"/>
    <w:family w:val="roman"/>
    <w:pitch w:val="variable"/>
  </w:font>
  <w:font w:name="Times New Roman">
    <w:charset w:val="cc"/>
    <w:family w:val="roman"/>
    <w:pitch w:val="variable"/>
  </w:font>
  <w:font w:name="Calibri Light">
    <w:charset w:val="cc"/>
    <w:family w:val="roman"/>
    <w:pitch w:val="variable"/>
  </w:font>
  <w:font w:name="Arial">
    <w:charset w:val="cc"/>
    <w:family w:val="roman"/>
    <w:pitch w:val="variable"/>
  </w:font>
  <w:font w:name="Tahoma">
    <w:charset w:val="cc"/>
    <w:family w:val="roman"/>
    <w:pitch w:val="variable"/>
  </w:font>
  <w:font w:name="Verdana">
    <w:charset w:val="cc"/>
    <w:family w:val="roman"/>
    <w:pitch w:val="variable"/>
  </w:font>
  <w:font w:name="PetersburgCTT">
    <w:charset w:val="cc"/>
    <w:family w:val="roman"/>
    <w:pitch w:val="variable"/>
  </w:font>
  <w:font w:name="Courier New">
    <w:charset w:val="cc"/>
    <w:family w:val="roman"/>
    <w:pitch w:val="variable"/>
  </w:font>
  <w:font w:name="Wingdings">
    <w:charset w:val="cc"/>
    <w:family w:val="roman"/>
    <w:pitch w:val="variable"/>
  </w:font>
  <w:font w:name="Microsoft Sans Serif">
    <w:charset w:val="cc"/>
    <w:family w:val="roman"/>
    <w:pitch w:val="variable"/>
  </w:font>
  <w:font w:name="Symbol">
    <w:charset w:val="cc"/>
    <w:family w:val="roman"/>
    <w:pitch w:val="variable"/>
  </w:font>
  <w:font w:name="OpenSymbol">
    <w:altName w:val="Arial Unicode MS"/>
    <w:charset w:val="cc"/>
    <w:family w:val="roman"/>
    <w:pitch w:val="variable"/>
  </w:font>
  <w:font w:name="StarSymbol">
    <w:altName w:val="Arial Unicode MS"/>
    <w:charset w:val="cc"/>
    <w:family w:val="roman"/>
    <w:pitch w:val="variable"/>
  </w:font>
  <w:font w:name="Georgia">
    <w:charset w:val="cc"/>
    <w:family w:val="roman"/>
    <w:pitch w:val="variable"/>
  </w:font>
  <w:font w:name="Cambria">
    <w:charset w:val="cc"/>
    <w:family w:val="roman"/>
    <w:pitch w:val="variable"/>
  </w:font>
  <w:font w:name="MagistralC">
    <w:charset w:val="cc"/>
    <w:family w:val="roman"/>
    <w:pitch w:val="variable"/>
  </w:font>
  <w:font w:name="JournalRub">
    <w:charset w:val="cc"/>
    <w:family w:val="roman"/>
    <w:pitch w:val="variable"/>
  </w:font>
  <w:font w:name="NTTimes/Cyrillic">
    <w:charset w:val="cc"/>
    <w:family w:val="roman"/>
    <w:pitch w:val="variable"/>
  </w:font>
  <w:font w:name="Helvetica">
    <w:altName w:val="Arial"/>
    <w:charset w:val="cc"/>
    <w:family w:val="roman"/>
    <w:pitch w:val="variable"/>
  </w:font>
  <w:font w:name="Arial Unicode MS">
    <w:charset w:val="cc"/>
    <w:family w:val="roman"/>
    <w:pitch w:val="variable"/>
  </w:font>
  <w:font w:name="Franklin Gothic Medium Cond">
    <w:charset w:val="cc"/>
    <w:family w:val="roman"/>
    <w:pitch w:val="variable"/>
  </w:font>
  <w:font w:name="Times New Roman Полужирный">
    <w:charset w:val="cc"/>
    <w:family w:val="roman"/>
    <w:pitch w:val="variable"/>
  </w:font>
  <w:font w:name="Times New Roman CYR">
    <w:charset w:val="cc"/>
    <w:family w:val="roman"/>
    <w:pitch w:val="variable"/>
  </w:font>
  <w:font w:name="Arial CYR">
    <w:charset w:val="cc"/>
    <w:family w:val="roman"/>
    <w:pitch w:val="variable"/>
  </w:font>
  <w:font w:name="roboto">
    <w:charset w:val="cc"/>
    <w:family w:val="roman"/>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tabs>
        <w:tab w:val="clear" w:pos="708"/>
        <w:tab w:val="left" w:pos="9072"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ООО «ПК ГЕО»</w:t>
      <w:tab/>
    </w:r>
    <w:r>
      <w:rPr>
        <w:rFonts w:eastAsia="" w:cs="" w:ascii="Calibri Light" w:hAnsi="Calibri Light" w:asciiTheme="majorHAnsi" w:cstheme="majorBidi" w:eastAsiaTheme="majorEastAsia" w:hAnsiTheme="majorHAnsi"/>
        <w:color w:val="E66914"/>
        <w:sz w:val="20"/>
        <w:szCs w:val="20"/>
      </w:rPr>
      <w:fldChar w:fldCharType="begin"/>
    </w:r>
    <w:r>
      <w:rPr>
        <w:sz w:val="20"/>
        <w:szCs w:val="20"/>
        <w:rFonts w:eastAsia="" w:cs="" w:ascii="Calibri Light" w:hAnsi="Calibri Light"/>
        <w:color w:val="E66914"/>
      </w:rPr>
      <w:instrText xml:space="preserve"> PAGE </w:instrText>
    </w:r>
    <w:r>
      <w:rPr>
        <w:sz w:val="20"/>
        <w:szCs w:val="20"/>
        <w:rFonts w:eastAsia="" w:cs="" w:ascii="Calibri Light" w:hAnsi="Calibri Light"/>
        <w:color w:val="E66914"/>
      </w:rPr>
      <w:fldChar w:fldCharType="separate"/>
    </w:r>
    <w:r>
      <w:rPr>
        <w:sz w:val="20"/>
        <w:szCs w:val="20"/>
        <w:rFonts w:eastAsia="" w:cs="" w:ascii="Calibri Light" w:hAnsi="Calibri Light"/>
        <w:color w:val="E66914"/>
      </w:rPr>
      <w:t>25</w:t>
    </w:r>
    <w:r>
      <w:rPr>
        <w:sz w:val="20"/>
        <w:szCs w:val="20"/>
        <w:rFonts w:eastAsia="" w:cs="" w:ascii="Calibri Light" w:hAnsi="Calibri Light"/>
        <w:color w:val="E66914"/>
      </w:rPr>
      <w:fldChar w:fldCharType="end"/>
    </w:r>
  </w:p>
  <w:p>
    <w:pPr>
      <w:pStyle w:val="Footer"/>
      <w:tabs>
        <w:tab w:val="clear" w:pos="4677"/>
        <w:tab w:val="clear" w:pos="9355"/>
        <w:tab w:val="right" w:pos="9525" w:leader="none"/>
      </w:tabs>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tabs>
        <w:tab w:val="clear" w:pos="708"/>
        <w:tab w:val="left" w:pos="9072"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ООО «ПК ГЕО»</w:t>
      <w:tab/>
    </w:r>
    <w:r>
      <w:rPr>
        <w:rFonts w:eastAsia="" w:cs="" w:ascii="Calibri Light" w:hAnsi="Calibri Light" w:asciiTheme="majorHAnsi" w:cstheme="majorBidi" w:eastAsiaTheme="majorEastAsia" w:hAnsiTheme="majorHAnsi"/>
        <w:color w:val="E66914"/>
        <w:sz w:val="20"/>
        <w:szCs w:val="20"/>
      </w:rPr>
      <w:fldChar w:fldCharType="begin"/>
    </w:r>
    <w:r>
      <w:rPr>
        <w:sz w:val="20"/>
        <w:szCs w:val="20"/>
        <w:rFonts w:eastAsia="" w:cs="" w:ascii="Calibri Light" w:hAnsi="Calibri Light"/>
        <w:color w:val="E66914"/>
      </w:rPr>
      <w:instrText xml:space="preserve"> PAGE </w:instrText>
    </w:r>
    <w:r>
      <w:rPr>
        <w:sz w:val="20"/>
        <w:szCs w:val="20"/>
        <w:rFonts w:eastAsia="" w:cs="" w:ascii="Calibri Light" w:hAnsi="Calibri Light"/>
        <w:color w:val="E66914"/>
      </w:rPr>
      <w:fldChar w:fldCharType="separate"/>
    </w:r>
    <w:r>
      <w:rPr>
        <w:sz w:val="20"/>
        <w:szCs w:val="20"/>
        <w:rFonts w:eastAsia="" w:cs="" w:ascii="Calibri Light" w:hAnsi="Calibri Light"/>
        <w:color w:val="E66914"/>
      </w:rPr>
      <w:t>26</w:t>
    </w:r>
    <w:r>
      <w:rPr>
        <w:sz w:val="20"/>
        <w:szCs w:val="20"/>
        <w:rFonts w:eastAsia="" w:cs="" w:ascii="Calibri Light" w:hAnsi="Calibri Light"/>
        <w:color w:val="E66914"/>
      </w:rPr>
      <w:fldChar w:fldCharType="end"/>
    </w:r>
  </w:p>
  <w:p>
    <w:pPr>
      <w:pStyle w:val="Footer"/>
      <w:tabs>
        <w:tab w:val="clear" w:pos="4677"/>
        <w:tab w:val="clear" w:pos="9355"/>
        <w:tab w:val="right" w:pos="9525" w:leader="none"/>
      </w:tabs>
      <w:rPr/>
    </w:pPr>
    <w:r>
      <w:rPr/>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tabs>
        <w:tab w:val="clear" w:pos="708"/>
        <w:tab w:val="left" w:pos="9072"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ООО «ПК ГЕО»</w:t>
      <w:tab/>
    </w:r>
    <w:r>
      <w:rPr>
        <w:rFonts w:eastAsia="" w:cs="" w:ascii="Calibri Light" w:hAnsi="Calibri Light" w:asciiTheme="majorHAnsi" w:cstheme="majorBidi" w:eastAsiaTheme="majorEastAsia" w:hAnsiTheme="majorHAnsi"/>
        <w:color w:val="E66914"/>
        <w:sz w:val="20"/>
        <w:szCs w:val="20"/>
      </w:rPr>
      <w:fldChar w:fldCharType="begin"/>
    </w:r>
    <w:r>
      <w:rPr>
        <w:sz w:val="20"/>
        <w:szCs w:val="20"/>
        <w:rFonts w:eastAsia="" w:cs="" w:ascii="Calibri Light" w:hAnsi="Calibri Light"/>
        <w:color w:val="E66914"/>
      </w:rPr>
      <w:instrText xml:space="preserve"> PAGE </w:instrText>
    </w:r>
    <w:r>
      <w:rPr>
        <w:sz w:val="20"/>
        <w:szCs w:val="20"/>
        <w:rFonts w:eastAsia="" w:cs="" w:ascii="Calibri Light" w:hAnsi="Calibri Light"/>
        <w:color w:val="E66914"/>
      </w:rPr>
      <w:fldChar w:fldCharType="separate"/>
    </w:r>
    <w:r>
      <w:rPr>
        <w:sz w:val="20"/>
        <w:szCs w:val="20"/>
        <w:rFonts w:eastAsia="" w:cs="" w:ascii="Calibri Light" w:hAnsi="Calibri Light"/>
        <w:color w:val="E66914"/>
      </w:rPr>
      <w:t>26</w:t>
    </w:r>
    <w:r>
      <w:rPr>
        <w:sz w:val="20"/>
        <w:szCs w:val="20"/>
        <w:rFonts w:eastAsia="" w:cs="" w:ascii="Calibri Light" w:hAnsi="Calibri Light"/>
        <w:color w:val="E66914"/>
      </w:rPr>
      <w:fldChar w:fldCharType="end"/>
    </w:r>
  </w:p>
  <w:p>
    <w:pPr>
      <w:pStyle w:val="Footer"/>
      <w:tabs>
        <w:tab w:val="clear" w:pos="4677"/>
        <w:tab w:val="clear" w:pos="9355"/>
        <w:tab w:val="right" w:pos="9525" w:leader="none"/>
      </w:tabs>
      <w:rPr/>
    </w:pPr>
    <w:r>
      <w:rPr/>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5046"/>
      <w:gridCol w:w="4478"/>
    </w:tblGrid>
    <w:tr>
      <w:trPr>
        <w:trHeight w:val="115" w:hRule="exact"/>
      </w:trPr>
      <w:tc>
        <w:tcPr>
          <w:tcW w:w="5046"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4478"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5046"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4478"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0</w:t>
          </w:r>
          <w:r>
            <w:rPr/>
            <w:fldChar w:fldCharType="end"/>
          </w:r>
        </w:p>
      </w:tc>
    </w:tr>
  </w:tbl>
  <w:p>
    <w:pPr>
      <w:pStyle w:val="BodyText"/>
      <w:spacing w:lineRule="auto" w:line="12"/>
      <w:rPr>
        <w:sz w:val="20"/>
      </w:rPr>
    </w:pPr>
    <w:r>
      <w:rPr>
        <w:sz w:val="20"/>
      </w:rPr>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5046"/>
      <w:gridCol w:w="4478"/>
    </w:tblGrid>
    <w:tr>
      <w:trPr>
        <w:trHeight w:val="115" w:hRule="exact"/>
      </w:trPr>
      <w:tc>
        <w:tcPr>
          <w:tcW w:w="5046"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4478"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5046"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4478"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0</w:t>
          </w:r>
          <w:r>
            <w:rPr/>
            <w:fldChar w:fldCharType="end"/>
          </w:r>
        </w:p>
      </w:tc>
    </w:tr>
  </w:tbl>
  <w:p>
    <w:pPr>
      <w:pStyle w:val="BodyText"/>
      <w:spacing w:lineRule="auto" w:line="12"/>
      <w:rPr>
        <w:sz w:val="20"/>
      </w:rPr>
    </w:pPr>
    <w:r>
      <w:rPr>
        <w:sz w:val="20"/>
      </w:rPr>
    </w:r>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259832903"/>
    </w:sdtPr>
    <w:sdtContent>
      <w:p>
        <w:pPr>
          <w:pStyle w:val="Footer"/>
          <w:jc w:val="right"/>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27</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1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1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7719"/>
      <w:gridCol w:w="6850"/>
    </w:tblGrid>
    <w:tr>
      <w:trPr>
        <w:trHeight w:val="115" w:hRule="exact"/>
      </w:trPr>
      <w:tc>
        <w:tcPr>
          <w:tcW w:w="7719"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6850"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7719"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6850"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34</w:t>
          </w:r>
          <w:r>
            <w:rPr/>
            <w:fldChar w:fldCharType="end"/>
          </w:r>
        </w:p>
      </w:tc>
    </w:tr>
  </w:tbl>
  <w:p>
    <w:pPr>
      <w:pStyle w:val="BodyText"/>
      <w:spacing w:lineRule="auto" w:line="12"/>
      <w:rPr>
        <w:sz w:val="20"/>
      </w:rPr>
    </w:pPr>
    <w:r>
      <w:rPr>
        <w:sz w:val="20"/>
      </w:rPr>
    </w:r>
  </w:p>
</w:ftr>
</file>

<file path=word/footer1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7719"/>
      <w:gridCol w:w="6850"/>
    </w:tblGrid>
    <w:tr>
      <w:trPr>
        <w:trHeight w:val="115" w:hRule="exact"/>
      </w:trPr>
      <w:tc>
        <w:tcPr>
          <w:tcW w:w="7719"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6850"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7719"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6850"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34</w:t>
          </w:r>
          <w:r>
            <w:rPr/>
            <w:fldChar w:fldCharType="end"/>
          </w:r>
        </w:p>
      </w:tc>
    </w:tr>
  </w:tbl>
  <w:p>
    <w:pPr>
      <w:pStyle w:val="BodyText"/>
      <w:spacing w:lineRule="auto" w:line="12"/>
      <w:rPr>
        <w:sz w:val="20"/>
      </w:rPr>
    </w:pPr>
    <w:r>
      <w:rPr>
        <w:sz w:val="20"/>
      </w:rPr>
    </w:r>
  </w:p>
</w:ftr>
</file>

<file path=word/footer1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1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5046"/>
      <w:gridCol w:w="4478"/>
    </w:tblGrid>
    <w:tr>
      <w:trPr>
        <w:trHeight w:val="115" w:hRule="exact"/>
      </w:trPr>
      <w:tc>
        <w:tcPr>
          <w:tcW w:w="5046"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4478"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5046"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4478"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50</w:t>
          </w:r>
          <w:r>
            <w:rPr/>
            <w:fldChar w:fldCharType="end"/>
          </w:r>
        </w:p>
      </w:tc>
    </w:tr>
  </w:tbl>
  <w:p>
    <w:pPr>
      <w:pStyle w:val="BodyText"/>
      <w:spacing w:lineRule="auto" w:line="12"/>
      <w:rPr>
        <w:sz w:val="20"/>
      </w:rPr>
    </w:pPr>
    <w:r>
      <w:rPr>
        <w:sz w:val="20"/>
      </w:rPr>
    </w:r>
  </w:p>
</w:ftr>
</file>

<file path=word/footer1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5046"/>
      <w:gridCol w:w="4478"/>
    </w:tblGrid>
    <w:tr>
      <w:trPr>
        <w:trHeight w:val="115" w:hRule="exact"/>
      </w:trPr>
      <w:tc>
        <w:tcPr>
          <w:tcW w:w="5046"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4478"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5046"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4478"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50</w:t>
          </w:r>
          <w:r>
            <w:rPr/>
            <w:fldChar w:fldCharType="end"/>
          </w:r>
        </w:p>
      </w:tc>
    </w:tr>
  </w:tbl>
  <w:p>
    <w:pPr>
      <w:pStyle w:val="BodyText"/>
      <w:spacing w:lineRule="auto" w:line="12"/>
      <w:rPr>
        <w:sz w:val="20"/>
      </w:rPr>
    </w:pPr>
    <w:r>
      <w:rPr>
        <w:sz w:val="20"/>
      </w:rPr>
    </w:r>
  </w:p>
</w:ftr>
</file>

<file path=word/footer1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1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5046"/>
      <w:gridCol w:w="4478"/>
    </w:tblGrid>
    <w:tr>
      <w:trPr>
        <w:trHeight w:val="115" w:hRule="exact"/>
      </w:trPr>
      <w:tc>
        <w:tcPr>
          <w:tcW w:w="5046"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4478"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5046"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4478"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51</w:t>
          </w:r>
          <w:r>
            <w:rPr/>
            <w:fldChar w:fldCharType="end"/>
          </w:r>
        </w:p>
      </w:tc>
    </w:tr>
  </w:tbl>
  <w:p>
    <w:pPr>
      <w:pStyle w:val="BodyText"/>
      <w:spacing w:lineRule="auto" w:line="12"/>
      <w:rPr>
        <w:sz w:val="20"/>
      </w:rPr>
    </w:pPr>
    <w:r>
      <w:rPr>
        <w:sz w:val="20"/>
      </w:rPr>
    </w:r>
  </w:p>
</w:ftr>
</file>

<file path=word/footer1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5046"/>
      <w:gridCol w:w="4478"/>
    </w:tblGrid>
    <w:tr>
      <w:trPr>
        <w:trHeight w:val="115" w:hRule="exact"/>
      </w:trPr>
      <w:tc>
        <w:tcPr>
          <w:tcW w:w="5046"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4478"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5046"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4478"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51</w:t>
          </w:r>
          <w:r>
            <w:rPr/>
            <w:fldChar w:fldCharType="end"/>
          </w:r>
        </w:p>
      </w:tc>
    </w:tr>
  </w:tbl>
  <w:p>
    <w:pPr>
      <w:pStyle w:val="BodyText"/>
      <w:spacing w:lineRule="auto" w:line="12"/>
      <w:rPr>
        <w:sz w:val="20"/>
      </w:rPr>
    </w:pPr>
    <w:r>
      <w:rPr>
        <w:sz w:val="20"/>
      </w:rPr>
    </w:r>
  </w:p>
</w:ftr>
</file>

<file path=word/footer1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5046"/>
      <w:gridCol w:w="4478"/>
    </w:tblGrid>
    <w:tr>
      <w:trPr>
        <w:trHeight w:val="115" w:hRule="exact"/>
      </w:trPr>
      <w:tc>
        <w:tcPr>
          <w:tcW w:w="5046"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4478"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5046"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4478"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0</w:t>
          </w:r>
          <w:r>
            <w:rPr/>
            <w:fldChar w:fldCharType="end"/>
          </w:r>
        </w:p>
      </w:tc>
    </w:tr>
  </w:tbl>
  <w:p>
    <w:pPr>
      <w:pStyle w:val="BodyText"/>
      <w:spacing w:lineRule="auto" w:line="12"/>
      <w:rPr>
        <w:sz w:val="20"/>
      </w:rPr>
    </w:pPr>
    <w:r>
      <w:rPr>
        <w:sz w:val="20"/>
      </w:rPr>
    </w:r>
  </w:p>
</w:ftr>
</file>

<file path=word/footer2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5106"/>
      <w:gridCol w:w="4531"/>
    </w:tblGrid>
    <w:tr>
      <w:trPr>
        <w:trHeight w:val="115" w:hRule="exact"/>
      </w:trPr>
      <w:tc>
        <w:tcPr>
          <w:tcW w:w="5106"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4531"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5106"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4531"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52</w:t>
          </w:r>
          <w:r>
            <w:rPr/>
            <w:fldChar w:fldCharType="end"/>
          </w:r>
        </w:p>
      </w:tc>
    </w:tr>
  </w:tbl>
  <w:p>
    <w:pPr>
      <w:pStyle w:val="BodyText"/>
      <w:spacing w:lineRule="auto" w:line="12"/>
      <w:rPr>
        <w:sz w:val="20"/>
      </w:rPr>
    </w:pPr>
    <w:r>
      <w:rPr>
        <w:sz w:val="20"/>
      </w:rPr>
    </w:r>
  </w:p>
</w:ftr>
</file>

<file path=word/footer2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7719"/>
      <w:gridCol w:w="6850"/>
    </w:tblGrid>
    <w:tr>
      <w:trPr>
        <w:trHeight w:val="115" w:hRule="exact"/>
      </w:trPr>
      <w:tc>
        <w:tcPr>
          <w:tcW w:w="7719"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6850"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7719"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6850"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57</w:t>
          </w:r>
          <w:r>
            <w:rPr/>
            <w:fldChar w:fldCharType="end"/>
          </w:r>
        </w:p>
      </w:tc>
    </w:tr>
  </w:tbl>
  <w:p>
    <w:pPr>
      <w:pStyle w:val="BodyText"/>
      <w:spacing w:lineRule="auto" w:line="12"/>
      <w:rPr>
        <w:sz w:val="20"/>
      </w:rPr>
    </w:pPr>
    <w:r>
      <w:rPr>
        <w:sz w:val="20"/>
      </w:rPr>
    </w:r>
  </w:p>
</w:ftr>
</file>

<file path=word/footer2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1701" w:type="dxa"/>
      <w:tblLayout w:type="fixed"/>
      <w:tblCellMar>
        <w:top w:w="0" w:type="dxa"/>
        <w:left w:w="115" w:type="dxa"/>
        <w:bottom w:w="0" w:type="dxa"/>
        <w:right w:w="115" w:type="dxa"/>
      </w:tblCellMar>
      <w:tblLook w:firstRow="1" w:noVBand="1" w:lastRow="0" w:firstColumn="1" w:lastColumn="0" w:noHBand="0" w:val="04a0"/>
    </w:tblPr>
    <w:tblGrid>
      <w:gridCol w:w="7719"/>
      <w:gridCol w:w="6850"/>
    </w:tblGrid>
    <w:tr>
      <w:trPr>
        <w:trHeight w:val="115" w:hRule="exact"/>
      </w:trPr>
      <w:tc>
        <w:tcPr>
          <w:tcW w:w="7719" w:type="dxa"/>
          <w:tcBorders/>
          <w:shd w:color="auto" w:fill="C45911" w:themeFill="accent2" w:themeFillShade="bf" w:val="clear"/>
        </w:tcPr>
        <w:p>
          <w:pPr>
            <w:pStyle w:val="Header"/>
            <w:tabs>
              <w:tab w:val="clear" w:pos="4677"/>
              <w:tab w:val="clear" w:pos="9355"/>
              <w:tab w:val="left" w:pos="1185" w:leader="none"/>
              <w:tab w:val="center" w:pos="2311" w:leader="none"/>
            </w:tabs>
            <w:rPr>
              <w:caps/>
              <w:color w:themeColor="accent3" w:themeTint="99" w:val="C9C9C9"/>
              <w:sz w:val="18"/>
            </w:rPr>
          </w:pPr>
          <w:r>
            <w:rPr/>
          </w:r>
        </w:p>
      </w:tc>
      <w:tc>
        <w:tcPr>
          <w:tcW w:w="6850" w:type="dxa"/>
          <w:tcBorders/>
          <w:shd w:color="auto" w:fill="C45911" w:themeFill="accent2" w:themeFillShade="bf" w:val="clear"/>
        </w:tcPr>
        <w:p>
          <w:pPr>
            <w:pStyle w:val="Header"/>
            <w:tabs>
              <w:tab w:val="clear" w:pos="4677"/>
              <w:tab w:val="clear" w:pos="9355"/>
            </w:tabs>
            <w:jc w:val="right"/>
            <w:rPr>
              <w:caps/>
              <w:color w:themeColor="accent2" w:themeShade="bf" w:val="C45911"/>
              <w:sz w:val="18"/>
            </w:rPr>
          </w:pPr>
          <w:r>
            <w:rPr>
              <w:caps/>
              <w:color w:themeColor="accent2" w:themeShade="bf" w:val="C45911"/>
              <w:sz w:val="18"/>
            </w:rPr>
          </w:r>
        </w:p>
      </w:tc>
    </w:tr>
    <w:tr>
      <w:trPr/>
      <w:tc>
        <w:tcPr>
          <w:tcW w:w="7719"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olor w:val="E66914"/>
              <w:sz w:val="20"/>
              <w:szCs w:val="20"/>
            </w:rPr>
          </w:pPr>
          <w:r>
            <w:rPr>
              <w:rFonts w:eastAsia="" w:cs="" w:ascii="Calibri Light" w:hAnsi="Calibri Light" w:asciiTheme="majorHAnsi" w:cstheme="majorBidi" w:eastAsiaTheme="majorEastAsia" w:hAnsiTheme="majorHAnsi"/>
              <w:caps/>
              <w:color w:val="E66914"/>
              <w:sz w:val="20"/>
              <w:szCs w:val="20"/>
            </w:rPr>
            <w:t xml:space="preserve">                                   </w:t>
          </w:r>
          <w:r>
            <w:rPr>
              <w:rFonts w:eastAsia="" w:cs="" w:ascii="Calibri Light" w:hAnsi="Calibri Light" w:asciiTheme="majorHAnsi" w:cstheme="majorBidi" w:eastAsiaTheme="majorEastAsia" w:hAnsiTheme="majorHAnsi"/>
              <w:caps/>
              <w:color w:val="E66914"/>
              <w:sz w:val="20"/>
              <w:szCs w:val="20"/>
            </w:rPr>
            <w:t>ООО «ПК ГЕО»</w:t>
          </w:r>
        </w:p>
      </w:tc>
      <w:tc>
        <w:tcPr>
          <w:tcW w:w="6850" w:type="dxa"/>
          <w:tcBorders/>
          <w:shd w:color="auto" w:fill="auto" w:val="clear"/>
          <w:tcMar>
            <w:top w:w="144" w:type="dxa"/>
            <w:bottom w:w="144" w:type="dxa"/>
          </w:tcMar>
          <w:vAlign w:val="center"/>
        </w:tcPr>
        <w:p>
          <w:pPr>
            <w:pStyle w:val="Normal"/>
            <w:tabs>
              <w:tab w:val="clear" w:pos="708"/>
              <w:tab w:val="left" w:pos="3620" w:leader="none"/>
              <w:tab w:val="left" w:pos="3964" w:leader="none"/>
            </w:tabs>
            <w:spacing w:before="0" w:after="120"/>
            <w:jc w:val="center"/>
            <w:rPr>
              <w:rFonts w:ascii="Calibri Light" w:hAnsi="Calibri Light" w:eastAsia="" w:cs="" w:asciiTheme="majorHAnsi" w:cstheme="majorBidi" w:eastAsiaTheme="majorEastAsia" w:hAnsiTheme="majorHAnsi"/>
              <w:color w:val="E66914"/>
              <w:sz w:val="20"/>
              <w:szCs w:val="20"/>
            </w:rPr>
          </w:pPr>
          <w:r>
            <w:rPr/>
            <w:fldChar w:fldCharType="begin"/>
          </w:r>
          <w:r>
            <w:rPr/>
            <w:instrText xml:space="preserve"> PAGE </w:instrText>
          </w:r>
          <w:r>
            <w:rPr/>
            <w:fldChar w:fldCharType="separate"/>
          </w:r>
          <w:r>
            <w:rPr/>
            <w:t>53</w:t>
          </w:r>
          <w:r>
            <w:rPr/>
            <w:fldChar w:fldCharType="end"/>
          </w:r>
        </w:p>
      </w:tc>
    </w:tr>
  </w:tbl>
  <w:p>
    <w:pPr>
      <w:pStyle w:val="BodyText"/>
      <w:spacing w:lineRule="auto" w:line="12"/>
      <w:rPr>
        <w:sz w:val="20"/>
      </w:rPr>
    </w:pPr>
    <w:r>
      <w:rPr>
        <w:sz w:val="20"/>
      </w:rPr>
    </w:r>
  </w:p>
</w:ftr>
</file>

<file path=word/footer2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ftr>
</file>

<file path=word/footer2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90</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2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90</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2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101</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3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101</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3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3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111</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3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111</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3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3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144</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3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144</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3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3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146</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3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146</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4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4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151</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4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151</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4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4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152</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4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152</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4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4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157</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4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157</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4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5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168</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5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168</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5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5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185</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5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185</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5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5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190</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footer5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19702172"/>
    </w:sdtPr>
    <w:sdtContent>
      <w:p>
        <w:pPr>
          <w:pStyle w:val="Footer"/>
          <w:jc w:val="right"/>
          <w:rPr>
            <w:rFonts w:ascii="Calibri Light" w:hAnsi="Calibri Light" w:eastAsia="" w:cs="" w:asciiTheme="majorHAnsi" w:cstheme="majorBidi" w:eastAsiaTheme="majorEastAsia" w:hAnsiTheme="majorHAnsi"/>
            <w:caps/>
            <w:color w:val="E66914"/>
            <w:sz w:val="20"/>
            <w:szCs w:val="20"/>
          </w:rPr>
        </w:pPr>
        <w:r>
          <w:rPr/>
          <w:fldChar w:fldCharType="begin"/>
        </w:r>
        <w:r>
          <w:rPr/>
          <w:instrText xml:space="preserve"> PAGE </w:instrText>
        </w:r>
        <w:r>
          <w:rPr/>
          <w:fldChar w:fldCharType="separate"/>
        </w:r>
        <w:r>
          <w:rPr/>
          <w:t>190</w:t>
        </w:r>
        <w:r>
          <w:rPr/>
          <w:fldChar w:fldCharType="end"/>
        </w:r>
      </w:p>
    </w:sdtContent>
  </w:sdt>
  <w:p>
    <w:pPr>
      <w:pStyle w:val="Footer"/>
      <w:rPr/>
    </w:pPr>
    <w:r>
      <w:rPr>
        <w:rFonts w:eastAsia="" w:cs="" w:ascii="Calibri Light" w:hAnsi="Calibri Light" w:asciiTheme="majorHAnsi" w:cstheme="majorBidi" w:eastAsiaTheme="majorEastAsia" w:hAnsiTheme="majorHAnsi"/>
        <w:caps/>
        <w:color w:val="E66914"/>
        <w:sz w:val="20"/>
        <w:szCs w:val="20"/>
      </w:rPr>
      <w:t>ООО «ПК ГЕО»</w:t>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ind w:right="360"/>
      <w:rPr/>
    </w:pPr>
    <w:r>
      <w:rPr/>
    </w:r>
    <w:r>
      <mc:AlternateContent>
        <mc:Choice Requires="wps">
          <w:drawing>
            <wp:anchor behindDoc="0" distT="0" distB="0" distL="0" distR="0" simplePos="0" locked="0" layoutInCell="1" allowOverlap="1" relativeHeight="0">
              <wp:simplePos x="0" y="0"/>
              <wp:positionH relativeFrom="margin">
                <wp:align>right</wp:align>
              </wp:positionH>
              <wp:positionV relativeFrom="paragraph">
                <wp:posOffset>635</wp:posOffset>
              </wp:positionV>
              <wp:extent cx="14605" cy="14605"/>
              <wp:effectExtent l="0" t="0" r="0" b="0"/>
              <wp:wrapSquare wrapText="bothSides"/>
              <wp:docPr id="1" name="Врезка1"/>
              <a:graphic xmlns:a="http://schemas.openxmlformats.org/drawingml/2006/main">
                <a:graphicData uri="http://schemas.microsoft.com/office/word/2010/wordprocessingShape">
                  <wps:wsp>
                    <wps:cNvSpPr txBox="1"/>
                    <wps:spPr>
                      <a:xfrm>
                        <a:off x="0" y="0"/>
                        <a:ext cx="14605" cy="14605"/>
                      </a:xfrm>
                      <a:prstGeom prst="rect"/>
                      <a:solidFill>
                        <a:srgbClr val="FFFFFF">
                          <a:alpha val="0"/>
                        </a:srgbClr>
                      </a:solidFill>
                    </wps:spPr>
                    <wps:txbx>
                      <w:txbxContent>
                        <w:p>
                          <w:pPr>
                            <w:pStyle w:val="Header"/>
                            <w:pBd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0</w:t>
                          </w:r>
                          <w:r>
                            <w:rPr>
                              <w:rStyle w:val="Pagenumber"/>
                            </w:rPr>
                            <w:fldChar w:fldCharType="end"/>
                          </w:r>
                        </w:p>
                      </w:txbxContent>
                    </wps:txbx>
                    <wps:bodyPr anchor="t" lIns="0" tIns="0" rIns="0" bIns="0">
                      <a:spAutoFit/>
                    </wps:bodyPr>
                  </wps:wsp>
                </a:graphicData>
              </a:graphic>
            </wp:anchor>
          </w:drawing>
        </mc:Choice>
        <mc:Fallback>
          <w:pict>
            <v:rect fillcolor="#FFFFFF" style="position:absolute;rotation:-0;width:1.15pt;height:1.15pt;mso-wrap-distance-left:0pt;mso-wrap-distance-right:0pt;mso-wrap-distance-top:0pt;mso-wrap-distance-bottom:0pt;margin-top:0.05pt;mso-position-vertical-relative:text;margin-left:0pt;mso-position-horizontal:right;mso-position-horizontal-relative:margin">
              <v:fill opacity="0f"/>
              <v:textbox inset="0in,0in,0in,0in">
                <w:txbxContent>
                  <w:p>
                    <w:pPr>
                      <w:pStyle w:val="Header"/>
                      <w:pBd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0</w:t>
                    </w:r>
                    <w:r>
                      <w:rPr>
                        <w:rStyle w:val="Pagenumber"/>
                      </w:rPr>
                      <w:fldChar w:fldCharType="end"/>
                    </w:r>
                  </w:p>
                </w:txbxContent>
              </v:textbox>
              <w10:wrap type="square"/>
            </v:rect>
          </w:pict>
        </mc:Fallback>
      </mc:AlternateContent>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tabs>
        <w:tab w:val="clear" w:pos="708"/>
        <w:tab w:val="left" w:pos="8832" w:leader="none"/>
        <w:tab w:val="right" w:pos="9525" w:leader="none"/>
      </w:tabs>
      <w:rPr/>
    </w:pPr>
    <w:r>
      <w:rPr/>
    </w:r>
    <w:r>
      <mc:AlternateContent>
        <mc:Choice Requires="wps">
          <w:drawing>
            <wp:anchor behindDoc="0" distT="0" distB="0" distL="0" distR="0" simplePos="0" locked="0" layoutInCell="0" allowOverlap="1" relativeHeight="29">
              <wp:simplePos x="0" y="0"/>
              <wp:positionH relativeFrom="page">
                <wp:posOffset>1514475</wp:posOffset>
              </wp:positionH>
              <wp:positionV relativeFrom="paragraph">
                <wp:posOffset>-73025</wp:posOffset>
              </wp:positionV>
              <wp:extent cx="6048375" cy="406400"/>
              <wp:effectExtent l="0" t="0" r="0" b="0"/>
              <wp:wrapSquare wrapText="bothSides"/>
              <wp:docPr id="2" name="Врезка2"/>
              <a:graphic xmlns:a="http://schemas.openxmlformats.org/drawingml/2006/main">
                <a:graphicData uri="http://schemas.microsoft.com/office/word/2010/wordprocessingShape">
                  <wps:wsp>
                    <wps:cNvSpPr txBox="1"/>
                    <wps:spPr>
                      <a:xfrm>
                        <a:off x="0" y="0"/>
                        <a:ext cx="6048375" cy="406400"/>
                      </a:xfrm>
                      <a:prstGeom prst="rect"/>
                      <a:solidFill>
                        <a:srgbClr val="FFFFFF">
                          <a:alpha val="0"/>
                        </a:srgbClr>
                      </a:solidFill>
                    </wps:spPr>
                    <wps:txbx>
                      <w:txbxContent>
                        <w:p>
                          <w:pPr>
                            <w:pStyle w:val="Normal"/>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1986121226"/>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pBdr/>
                            <w:rPr>
                              <w:rStyle w:val="Pagenumber"/>
                            </w:rPr>
                          </w:pPr>
                          <w:r>
                            <w:rPr/>
                          </w:r>
                        </w:p>
                      </w:txbxContent>
                    </wps:txbx>
                    <wps:bodyPr anchor="t" lIns="0" tIns="0" rIns="0" bIns="0">
                      <a:spAutoFit/>
                    </wps:bodyPr>
                  </wps:wsp>
                </a:graphicData>
              </a:graphic>
            </wp:anchor>
          </w:drawing>
        </mc:Choice>
        <mc:Fallback>
          <w:pict>
            <v:rect fillcolor="#FFFFFF" style="position:absolute;rotation:-0;width:476.25pt;height:32pt;mso-wrap-distance-left:0pt;mso-wrap-distance-right:0pt;mso-wrap-distance-top:0pt;mso-wrap-distance-bottom:0pt;margin-top:-5.75pt;mso-position-vertical-relative:text;margin-left:119.25pt;mso-position-horizontal-relative:page">
              <v:fill opacity="0f"/>
              <v:textbox inset="0in,0in,0in,0in">
                <w:txbxContent>
                  <w:p>
                    <w:pPr>
                      <w:pStyle w:val="Normal"/>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1986121226"/>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pBdr/>
                      <w:rPr>
                        <w:rStyle w:val="Pagenumber"/>
                      </w:rPr>
                    </w:pPr>
                    <w:r>
                      <w:rPr/>
                    </w:r>
                  </w:p>
                </w:txbxContent>
              </v:textbox>
              <w10:wrap type="square"/>
            </v:rect>
          </w:pict>
        </mc:Fallback>
      </mc:AlternateContent>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25536655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tabs>
        <w:tab w:val="clear" w:pos="708"/>
        <w:tab w:val="left" w:pos="8832" w:leader="none"/>
        <w:tab w:val="right" w:pos="9525" w:leader="none"/>
      </w:tabs>
      <w:rPr/>
    </w:pPr>
    <w:r>
      <w:rPr/>
    </w:r>
    <w:r>
      <mc:AlternateContent>
        <mc:Choice Requires="wps">
          <w:drawing>
            <wp:anchor behindDoc="0" distT="0" distB="0" distL="0" distR="0" simplePos="0" locked="0" layoutInCell="0" allowOverlap="1" relativeHeight="30">
              <wp:simplePos x="0" y="0"/>
              <wp:positionH relativeFrom="page">
                <wp:posOffset>1514475</wp:posOffset>
              </wp:positionH>
              <wp:positionV relativeFrom="paragraph">
                <wp:posOffset>-73025</wp:posOffset>
              </wp:positionV>
              <wp:extent cx="6048375" cy="406400"/>
              <wp:effectExtent l="0" t="0" r="0" b="0"/>
              <wp:wrapSquare wrapText="bothSides"/>
              <wp:docPr id="4" name="Врезка3"/>
              <a:graphic xmlns:a="http://schemas.openxmlformats.org/drawingml/2006/main">
                <a:graphicData uri="http://schemas.microsoft.com/office/word/2010/wordprocessingShape">
                  <wps:wsp>
                    <wps:cNvSpPr txBox="1"/>
                    <wps:spPr>
                      <a:xfrm>
                        <a:off x="0" y="0"/>
                        <a:ext cx="6048375" cy="406400"/>
                      </a:xfrm>
                      <a:prstGeom prst="rect"/>
                      <a:solidFill>
                        <a:srgbClr val="FFFFFF">
                          <a:alpha val="0"/>
                        </a:srgbClr>
                      </a:solidFill>
                    </wps:spPr>
                    <wps:txbx>
                      <w:txbxContent>
                        <w:p>
                          <w:pPr>
                            <w:pStyle w:val="Normal"/>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1986121226"/>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pBdr/>
                            <w:rPr>
                              <w:rStyle w:val="Pagenumber"/>
                            </w:rPr>
                          </w:pPr>
                          <w:r>
                            <w:rPr/>
                          </w:r>
                        </w:p>
                      </w:txbxContent>
                    </wps:txbx>
                    <wps:bodyPr anchor="t" lIns="0" tIns="0" rIns="0" bIns="0">
                      <a:spAutoFit/>
                    </wps:bodyPr>
                  </wps:wsp>
                </a:graphicData>
              </a:graphic>
            </wp:anchor>
          </w:drawing>
        </mc:Choice>
        <mc:Fallback>
          <w:pict>
            <v:rect fillcolor="#FFFFFF" style="position:absolute;rotation:-0;width:476.25pt;height:32pt;mso-wrap-distance-left:0pt;mso-wrap-distance-right:0pt;mso-wrap-distance-top:0pt;mso-wrap-distance-bottom:0pt;margin-top:-5.75pt;mso-position-vertical-relative:text;margin-left:119.25pt;mso-position-horizontal-relative:page">
              <v:fill opacity="0f"/>
              <v:textbox inset="0in,0in,0in,0in">
                <w:txbxContent>
                  <w:p>
                    <w:pPr>
                      <w:pStyle w:val="Normal"/>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1986121226"/>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pBdr/>
                      <w:rPr>
                        <w:rStyle w:val="Pagenumber"/>
                      </w:rPr>
                    </w:pPr>
                    <w:r>
                      <w:rPr/>
                    </w:r>
                  </w:p>
                </w:txbxContent>
              </v:textbox>
              <w10:wrap type="square"/>
            </v:rect>
          </w:pict>
        </mc:Fallback>
      </mc:AlternateContent>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tabs>
        <w:tab w:val="clear" w:pos="708"/>
        <w:tab w:val="left" w:pos="8832" w:leader="none"/>
        <w:tab w:val="right" w:pos="9525" w:leader="none"/>
      </w:tabs>
      <w:rPr/>
    </w:pPr>
    <w:r>
      <w:rPr/>
    </w:r>
    <w:r>
      <mc:AlternateContent>
        <mc:Choice Requires="wps">
          <w:drawing>
            <wp:anchor behindDoc="0" distT="0" distB="0" distL="0" distR="0" simplePos="0" locked="0" layoutInCell="0" allowOverlap="1" relativeHeight="30">
              <wp:simplePos x="0" y="0"/>
              <wp:positionH relativeFrom="page">
                <wp:posOffset>1514475</wp:posOffset>
              </wp:positionH>
              <wp:positionV relativeFrom="paragraph">
                <wp:posOffset>-73025</wp:posOffset>
              </wp:positionV>
              <wp:extent cx="6048375" cy="406400"/>
              <wp:effectExtent l="0" t="0" r="0" b="0"/>
              <wp:wrapSquare wrapText="bothSides"/>
              <wp:docPr id="5" name="Врезка3"/>
              <a:graphic xmlns:a="http://schemas.openxmlformats.org/drawingml/2006/main">
                <a:graphicData uri="http://schemas.microsoft.com/office/word/2010/wordprocessingShape">
                  <wps:wsp>
                    <wps:cNvSpPr txBox="1"/>
                    <wps:spPr>
                      <a:xfrm>
                        <a:off x="0" y="0"/>
                        <a:ext cx="6048375" cy="406400"/>
                      </a:xfrm>
                      <a:prstGeom prst="rect"/>
                      <a:solidFill>
                        <a:srgbClr val="FFFFFF">
                          <a:alpha val="0"/>
                        </a:srgbClr>
                      </a:solidFill>
                    </wps:spPr>
                    <wps:txbx>
                      <w:txbxContent>
                        <w:p>
                          <w:pPr>
                            <w:pStyle w:val="Normal"/>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1986121226"/>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pBdr/>
                            <w:rPr>
                              <w:rStyle w:val="Pagenumber"/>
                            </w:rPr>
                          </w:pPr>
                          <w:r>
                            <w:rPr/>
                          </w:r>
                        </w:p>
                      </w:txbxContent>
                    </wps:txbx>
                    <wps:bodyPr anchor="t" lIns="0" tIns="0" rIns="0" bIns="0">
                      <a:spAutoFit/>
                    </wps:bodyPr>
                  </wps:wsp>
                </a:graphicData>
              </a:graphic>
            </wp:anchor>
          </w:drawing>
        </mc:Choice>
        <mc:Fallback>
          <w:pict>
            <v:rect fillcolor="#FFFFFF" style="position:absolute;rotation:-0;width:476.25pt;height:32pt;mso-wrap-distance-left:0pt;mso-wrap-distance-right:0pt;mso-wrap-distance-top:0pt;mso-wrap-distance-bottom:0pt;margin-top:-5.75pt;mso-position-vertical-relative:text;margin-left:119.25pt;mso-position-horizontal-relative:page">
              <v:fill opacity="0f"/>
              <v:textbox inset="0in,0in,0in,0in">
                <w:txbxContent>
                  <w:p>
                    <w:pPr>
                      <w:pStyle w:val="Normal"/>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1986121226"/>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pBdr/>
                      <w:rPr>
                        <w:rStyle w:val="Pagenumber"/>
                      </w:rPr>
                    </w:pPr>
                    <w:r>
                      <w:rPr/>
                    </w:r>
                  </w:p>
                </w:txbxContent>
              </v:textbox>
              <w10:wrap type="square"/>
            </v:rect>
          </w:pict>
        </mc:Fallback>
      </mc:AlternateContent>
    </w:r>
  </w:p>
</w:hdr>
</file>

<file path=word/header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tabs>
        <w:tab w:val="clear" w:pos="708"/>
        <w:tab w:val="left" w:pos="8832" w:leader="none"/>
        <w:tab w:val="right" w:pos="9525" w:leader="none"/>
      </w:tabs>
      <w:rPr/>
    </w:pPr>
    <w:r>
      <w:rPr/>
    </w:r>
    <w:r>
      <mc:AlternateContent>
        <mc:Choice Requires="wps">
          <w:drawing>
            <wp:anchor behindDoc="0" distT="0" distB="0" distL="0" distR="0" simplePos="0" locked="0" layoutInCell="0" allowOverlap="1" relativeHeight="31">
              <wp:simplePos x="0" y="0"/>
              <wp:positionH relativeFrom="page">
                <wp:posOffset>1514475</wp:posOffset>
              </wp:positionH>
              <wp:positionV relativeFrom="paragraph">
                <wp:posOffset>-73025</wp:posOffset>
              </wp:positionV>
              <wp:extent cx="6120130" cy="406400"/>
              <wp:effectExtent l="0" t="0" r="0" b="0"/>
              <wp:wrapSquare wrapText="bothSides"/>
              <wp:docPr id="6" name="Врезка4"/>
              <a:graphic xmlns:a="http://schemas.openxmlformats.org/drawingml/2006/main">
                <a:graphicData uri="http://schemas.microsoft.com/office/word/2010/wordprocessingShape">
                  <wps:wsp>
                    <wps:cNvSpPr txBox="1"/>
                    <wps:spPr>
                      <a:xfrm>
                        <a:off x="0" y="0"/>
                        <a:ext cx="6120130" cy="406400"/>
                      </a:xfrm>
                      <a:prstGeom prst="rect"/>
                      <a:solidFill>
                        <a:srgbClr val="FFFFFF">
                          <a:alpha val="0"/>
                        </a:srgbClr>
                      </a:solidFill>
                    </wps:spPr>
                    <wps:txbx>
                      <w:txbxContent>
                        <w:p>
                          <w:pPr>
                            <w:pStyle w:val="Normal"/>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1986121226"/>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pBdr/>
                            <w:rPr>
                              <w:rStyle w:val="Pagenumber"/>
                            </w:rPr>
                          </w:pPr>
                          <w:r>
                            <w:rPr/>
                          </w:r>
                        </w:p>
                      </w:txbxContent>
                    </wps:txbx>
                    <wps:bodyPr anchor="t" lIns="0" tIns="0" rIns="0" bIns="0">
                      <a:spAutoFit/>
                    </wps:bodyPr>
                  </wps:wsp>
                </a:graphicData>
              </a:graphic>
            </wp:anchor>
          </w:drawing>
        </mc:Choice>
        <mc:Fallback>
          <w:pict>
            <v:rect fillcolor="#FFFFFF" style="position:absolute;rotation:-0;width:481.9pt;height:32pt;mso-wrap-distance-left:0pt;mso-wrap-distance-right:0pt;mso-wrap-distance-top:0pt;mso-wrap-distance-bottom:0pt;margin-top:-5.75pt;mso-position-vertical-relative:text;margin-left:119.25pt;mso-position-horizontal-relative:page">
              <v:fill opacity="0f"/>
              <v:textbox inset="0in,0in,0in,0in">
                <w:txbxContent>
                  <w:p>
                    <w:pPr>
                      <w:pStyle w:val="Normal"/>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1986121226"/>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pBdr/>
                      <w:rPr>
                        <w:rStyle w:val="Pagenumber"/>
                      </w:rPr>
                    </w:pPr>
                    <w:r>
                      <w:rPr/>
                    </w:r>
                  </w:p>
                </w:txbxContent>
              </v:textbox>
              <w10:wrap type="square"/>
            </v:rect>
          </w:pict>
        </mc:Fallback>
      </mc:AlternateContent>
    </w:r>
  </w:p>
</w:hdr>
</file>

<file path=word/header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1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1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1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1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1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1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1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1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2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2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2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2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2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917086121"/>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BodyText"/>
      <w:spacing w:lineRule="auto" w:line="12"/>
      <w:rPr>
        <w:sz w:val="20"/>
      </w:rPr>
    </w:pPr>
    <w:r>
      <w:rPr>
        <w:sz w:val="20"/>
      </w:rPr>
    </w:r>
  </w:p>
</w:hdr>
</file>

<file path=word/header2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hdr>
</file>

<file path=word/header2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2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2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2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3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3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3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3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3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3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3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3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3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3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4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4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4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4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4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4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4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4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4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4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5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5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5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r>
      <mc:AlternateContent>
        <mc:Choice Requires="wps">
          <w:drawing>
            <wp:anchor behindDoc="0" distT="0" distB="0" distL="0" distR="0" simplePos="0" locked="0" layoutInCell="1" allowOverlap="1" relativeHeight="0">
              <wp:simplePos x="0" y="0"/>
              <wp:positionH relativeFrom="margin">
                <wp:align>center</wp:align>
              </wp:positionH>
              <wp:positionV relativeFrom="paragraph">
                <wp:posOffset>635</wp:posOffset>
              </wp:positionV>
              <wp:extent cx="14605" cy="14605"/>
              <wp:effectExtent l="0" t="0" r="0" b="0"/>
              <wp:wrapSquare wrapText="bothSides"/>
              <wp:docPr id="11" name="Врезка7"/>
              <a:graphic xmlns:a="http://schemas.openxmlformats.org/drawingml/2006/main">
                <a:graphicData uri="http://schemas.microsoft.com/office/word/2010/wordprocessingShape">
                  <wps:wsp>
                    <wps:cNvSpPr txBox="1"/>
                    <wps:spPr>
                      <a:xfrm>
                        <a:off x="0" y="0"/>
                        <a:ext cx="14605" cy="14605"/>
                      </a:xfrm>
                      <a:prstGeom prst="rect"/>
                      <a:solidFill>
                        <a:srgbClr val="FFFFFF">
                          <a:alpha val="0"/>
                        </a:srgbClr>
                      </a:solidFill>
                    </wps:spPr>
                    <wps:txbx>
                      <w:txbxContent>
                        <w:p>
                          <w:pPr>
                            <w:pStyle w:val="Header"/>
                            <w:pBd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0</w:t>
                          </w:r>
                          <w:r>
                            <w:rPr>
                              <w:rStyle w:val="Pagenumber"/>
                            </w:rPr>
                            <w:fldChar w:fldCharType="end"/>
                          </w:r>
                        </w:p>
                      </w:txbxContent>
                    </wps:txbx>
                    <wps:bodyPr anchor="t" lIns="0" tIns="0" rIns="0" bIns="0">
                      <a:spAutoFit/>
                    </wps:bodyPr>
                  </wps:wsp>
                </a:graphicData>
              </a:graphic>
            </wp:anchor>
          </w:drawing>
        </mc:Choice>
        <mc:Fallback>
          <w:pict>
            <v:rect fillcolor="#FFFFFF" style="position:absolute;rotation:-0;width:1.15pt;height:1.15pt;mso-wrap-distance-left:0pt;mso-wrap-distance-right:0pt;mso-wrap-distance-top:0pt;mso-wrap-distance-bottom:0pt;margin-top:0.05pt;mso-position-vertical-relative:text;margin-left:0pt;mso-position-horizontal:center;mso-position-horizontal-relative:margin">
              <v:fill opacity="0f"/>
              <v:textbox inset="0in,0in,0in,0in">
                <w:txbxContent>
                  <w:p>
                    <w:pPr>
                      <w:pStyle w:val="Header"/>
                      <w:pBd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0</w:t>
                    </w:r>
                    <w:r>
                      <w:rPr>
                        <w:rStyle w:val="Pagenumber"/>
                      </w:rPr>
                      <w:fldChar w:fldCharType="end"/>
                    </w:r>
                  </w:p>
                </w:txbxContent>
              </v:textbox>
              <w10:wrap type="square"/>
            </v:rect>
          </w:pict>
        </mc:Fallback>
      </mc:AlternateContent>
    </w:r>
  </w:p>
</w:hdr>
</file>

<file path=word/header5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5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5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5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header5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pBdr>
        <w:left w:val="single" w:sz="4" w:space="4" w:color="C45911" w:themeColor="accent2" w:themeShade="bf"/>
      </w:pBdr>
      <w:tabs>
        <w:tab w:val="clear" w:pos="708"/>
        <w:tab w:val="left" w:pos="3620" w:leader="none"/>
        <w:tab w:val="left" w:pos="3964" w:leader="none"/>
      </w:tabs>
      <w:spacing w:before="0" w:after="120"/>
      <w:rPr>
        <w:rFonts w:ascii="Calibri Light" w:hAnsi="Calibri Light" w:eastAsia="" w:cs="" w:asciiTheme="majorHAnsi" w:cstheme="majorBidi" w:eastAsiaTheme="majorEastAsia" w:hAnsiTheme="majorHAnsi"/>
        <w:caps/>
        <w:color w:val="E66914"/>
        <w:sz w:val="20"/>
        <w:szCs w:val="20"/>
      </w:rPr>
    </w:pPr>
    <w:sdt>
      <w:sdtPr>
        <w:dataBinding w:prefixMappings="xmlns:ns0='http://purl.org/dc/elements/1.1/' xmlns:ns1='http://schemas.openxmlformats.org/package/2006/metadata/core-properties' " w:xpath="/ns1:coreProperties[1]/ns0:title[1]" w:storeItemID="{6C3C8BC8-F283-45AE-878A-BAB7291924A1}"/>
        <w:alias w:val="Название"/>
        <w:id w:val="608087834"/>
        <w:text/>
      </w:sdtPr>
      <w:sdtContent>
        <w:r>
          <w:rPr>
            <w:rFonts w:eastAsia="" w:cs="" w:ascii="Calibri Light" w:hAnsi="Calibri Light" w:asciiTheme="majorHAnsi" w:cstheme="majorBidi" w:eastAsiaTheme="majorEastAsia" w:hAnsiTheme="majorHAnsi"/>
            <w:caps/>
            <w:color w:val="E66914"/>
            <w:sz w:val="20"/>
            <w:szCs w:val="20"/>
          </w:rPr>
        </w:r>
        <w:r>
          <w:rPr>
            <w:rFonts w:eastAsia="" w:cs="" w:ascii="Calibri Light" w:hAnsi="Calibri Light" w:asciiTheme="majorHAnsi" w:cstheme="majorBidi" w:eastAsiaTheme="majorEastAsia" w:hAnsiTheme="majorHAnsi"/>
            <w:caps/>
            <w:color w:val="E66914"/>
            <w:sz w:val="20"/>
            <w:szCs w:val="20"/>
          </w:rPr>
          <w:t>Материалы по обоснованию Схемы территориального планирования</w:t>
        </w:r>
      </w:sdtContent>
    </w:sdt>
  </w:p>
  <w:p>
    <w:pPr>
      <w:pStyle w:val="Header"/>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720" w:hanging="360"/>
      </w:pPr>
      <w:rPr/>
    </w:lvl>
    <w:lvl w:ilvl="1">
      <w:start w:val="1"/>
      <w:isLgl/>
      <w:numFmt w:val="decimal"/>
      <w:lvlText w:val="%1.%2."/>
      <w:lvlJc w:val="left"/>
      <w:pPr>
        <w:tabs>
          <w:tab w:val="num" w:pos="0"/>
        </w:tabs>
        <w:ind w:left="780" w:hanging="420"/>
      </w:pPr>
      <w:rPr/>
    </w:lvl>
    <w:lvl w:ilvl="2">
      <w:start w:val="1"/>
      <w:isLgl/>
      <w:numFmt w:val="decimal"/>
      <w:lvlText w:val="%1.%2.%3."/>
      <w:lvlJc w:val="left"/>
      <w:pPr>
        <w:tabs>
          <w:tab w:val="num" w:pos="0"/>
        </w:tabs>
        <w:ind w:left="1080" w:hanging="720"/>
      </w:pPr>
      <w:rPr/>
    </w:lvl>
    <w:lvl w:ilvl="3">
      <w:start w:val="1"/>
      <w:isLgl/>
      <w:numFmt w:val="decimal"/>
      <w:lvlText w:val="%1.%2.%3.%4."/>
      <w:lvlJc w:val="left"/>
      <w:pPr>
        <w:tabs>
          <w:tab w:val="num" w:pos="0"/>
        </w:tabs>
        <w:ind w:left="1080" w:hanging="720"/>
      </w:pPr>
      <w:rPr/>
    </w:lvl>
    <w:lvl w:ilvl="4">
      <w:start w:val="1"/>
      <w:isLgl/>
      <w:numFmt w:val="decimal"/>
      <w:lvlText w:val="%1.%2.%3.%4.%5."/>
      <w:lvlJc w:val="left"/>
      <w:pPr>
        <w:tabs>
          <w:tab w:val="num" w:pos="0"/>
        </w:tabs>
        <w:ind w:left="1440" w:hanging="1080"/>
      </w:pPr>
      <w:rPr/>
    </w:lvl>
    <w:lvl w:ilvl="5">
      <w:start w:val="1"/>
      <w:isLgl/>
      <w:numFmt w:val="decimal"/>
      <w:lvlText w:val="%1.%2.%3.%4.%5.%6."/>
      <w:lvlJc w:val="left"/>
      <w:pPr>
        <w:tabs>
          <w:tab w:val="num" w:pos="0"/>
        </w:tabs>
        <w:ind w:left="1440" w:hanging="1080"/>
      </w:pPr>
      <w:rPr/>
    </w:lvl>
    <w:lvl w:ilvl="6">
      <w:start w:val="1"/>
      <w:isLgl/>
      <w:numFmt w:val="decimal"/>
      <w:lvlText w:val="%1.%2.%3.%4.%5.%6.%7."/>
      <w:lvlJc w:val="left"/>
      <w:pPr>
        <w:tabs>
          <w:tab w:val="num" w:pos="0"/>
        </w:tabs>
        <w:ind w:left="1800" w:hanging="1440"/>
      </w:pPr>
      <w:rPr/>
    </w:lvl>
    <w:lvl w:ilvl="7">
      <w:start w:val="1"/>
      <w:isLgl/>
      <w:numFmt w:val="decimal"/>
      <w:lvlText w:val="%1.%2.%3.%4.%5.%6.%7.%8."/>
      <w:lvlJc w:val="left"/>
      <w:pPr>
        <w:tabs>
          <w:tab w:val="num" w:pos="0"/>
        </w:tabs>
        <w:ind w:left="1800" w:hanging="1440"/>
      </w:pPr>
      <w:rPr/>
    </w:lvl>
    <w:lvl w:ilvl="8">
      <w:start w:val="1"/>
      <w:isLgl/>
      <w:numFmt w:val="decimal"/>
      <w:lvlText w:val="%1.%2.%3.%4.%5.%6.%7.%8.%9."/>
      <w:lvlJc w:val="left"/>
      <w:pPr>
        <w:tabs>
          <w:tab w:val="num" w:pos="0"/>
        </w:tabs>
        <w:ind w:left="2160" w:hanging="1800"/>
      </w:pPr>
      <w:rPr/>
    </w:lvl>
  </w:abstractNum>
  <w:abstractNum w:abstractNumId="2">
    <w:lvl w:ilvl="0">
      <w:start w:val="3"/>
      <w:numFmt w:val="decimal"/>
      <w:lvlText w:val="%1."/>
      <w:lvlJc w:val="left"/>
      <w:pPr>
        <w:tabs>
          <w:tab w:val="num" w:pos="0"/>
        </w:tabs>
        <w:ind w:left="1211" w:hanging="360"/>
      </w:pPr>
      <w:rPr/>
    </w:lvl>
    <w:lvl w:ilvl="1">
      <w:start w:val="1"/>
      <w:isLgl/>
      <w:numFmt w:val="decimal"/>
      <w:lvlText w:val="%1.%2."/>
      <w:lvlJc w:val="left"/>
      <w:pPr>
        <w:tabs>
          <w:tab w:val="num" w:pos="0"/>
        </w:tabs>
        <w:ind w:left="1440" w:hanging="360"/>
      </w:pPr>
      <w:rPr>
        <w:color w:val="auto"/>
      </w:rPr>
    </w:lvl>
    <w:lvl w:ilvl="2">
      <w:start w:val="1"/>
      <w:isLgl/>
      <w:numFmt w:val="decimal"/>
      <w:lvlText w:val="%1.%2.%3."/>
      <w:lvlJc w:val="left"/>
      <w:pPr>
        <w:tabs>
          <w:tab w:val="num" w:pos="0"/>
        </w:tabs>
        <w:ind w:left="2520" w:hanging="720"/>
      </w:pPr>
      <w:rPr>
        <w:color w:val="auto"/>
      </w:rPr>
    </w:lvl>
    <w:lvl w:ilvl="3">
      <w:start w:val="1"/>
      <w:isLgl/>
      <w:numFmt w:val="decimal"/>
      <w:lvlText w:val="%1.%2.%3.%4."/>
      <w:lvlJc w:val="left"/>
      <w:pPr>
        <w:tabs>
          <w:tab w:val="num" w:pos="0"/>
        </w:tabs>
        <w:ind w:left="3240" w:hanging="720"/>
      </w:pPr>
      <w:rPr>
        <w:color w:val="auto"/>
      </w:rPr>
    </w:lvl>
    <w:lvl w:ilvl="4">
      <w:start w:val="1"/>
      <w:isLgl/>
      <w:numFmt w:val="decimal"/>
      <w:lvlText w:val="%1.%2.%3.%4.%5."/>
      <w:lvlJc w:val="left"/>
      <w:pPr>
        <w:tabs>
          <w:tab w:val="num" w:pos="0"/>
        </w:tabs>
        <w:ind w:left="4320" w:hanging="1080"/>
      </w:pPr>
      <w:rPr>
        <w:color w:val="auto"/>
      </w:rPr>
    </w:lvl>
    <w:lvl w:ilvl="5">
      <w:start w:val="1"/>
      <w:isLgl/>
      <w:numFmt w:val="decimal"/>
      <w:lvlText w:val="%1.%2.%3.%4.%5.%6."/>
      <w:lvlJc w:val="left"/>
      <w:pPr>
        <w:tabs>
          <w:tab w:val="num" w:pos="0"/>
        </w:tabs>
        <w:ind w:left="5040" w:hanging="1080"/>
      </w:pPr>
      <w:rPr>
        <w:color w:val="auto"/>
      </w:rPr>
    </w:lvl>
    <w:lvl w:ilvl="6">
      <w:start w:val="1"/>
      <w:isLgl/>
      <w:numFmt w:val="decimal"/>
      <w:lvlText w:val="%1.%2.%3.%4.%5.%6.%7."/>
      <w:lvlJc w:val="left"/>
      <w:pPr>
        <w:tabs>
          <w:tab w:val="num" w:pos="0"/>
        </w:tabs>
        <w:ind w:left="6120" w:hanging="1440"/>
      </w:pPr>
      <w:rPr>
        <w:color w:val="auto"/>
      </w:rPr>
    </w:lvl>
    <w:lvl w:ilvl="7">
      <w:start w:val="1"/>
      <w:isLgl/>
      <w:numFmt w:val="decimal"/>
      <w:lvlText w:val="%1.%2.%3.%4.%5.%6.%7.%8."/>
      <w:lvlJc w:val="left"/>
      <w:pPr>
        <w:tabs>
          <w:tab w:val="num" w:pos="0"/>
        </w:tabs>
        <w:ind w:left="6840" w:hanging="1440"/>
      </w:pPr>
      <w:rPr>
        <w:color w:val="auto"/>
      </w:rPr>
    </w:lvl>
    <w:lvl w:ilvl="8">
      <w:start w:val="1"/>
      <w:isLgl/>
      <w:numFmt w:val="decimal"/>
      <w:lvlText w:val="%1.%2.%3.%4.%5.%6.%7.%8.%9."/>
      <w:lvlJc w:val="left"/>
      <w:pPr>
        <w:tabs>
          <w:tab w:val="num" w:pos="0"/>
        </w:tabs>
        <w:ind w:left="7920" w:hanging="1800"/>
      </w:pPr>
      <w:rPr>
        <w:color w:val="auto"/>
      </w:rPr>
    </w:lvl>
  </w:abstractNum>
  <w:abstractNum w:abstractNumId="3">
    <w:lvl w:ilvl="0">
      <w:start w:val="1"/>
      <w:numFmt w:val="bullet"/>
      <w:lvlText w:val=""/>
      <w:lvlJc w:val="left"/>
      <w:pPr>
        <w:tabs>
          <w:tab w:val="num" w:pos="0"/>
        </w:tabs>
        <w:ind w:left="1429" w:hanging="360"/>
      </w:pPr>
      <w:rPr>
        <w:rFonts w:ascii="Symbol" w:hAnsi="Symbol" w:cs="Symbol"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4">
    <w:lvl w:ilvl="0">
      <w:start w:val="1"/>
      <w:numFmt w:val="bullet"/>
      <w:lvlText w:val=""/>
      <w:lvlJc w:val="left"/>
      <w:pPr>
        <w:tabs>
          <w:tab w:val="num" w:pos="1429"/>
        </w:tabs>
        <w:ind w:left="1429" w:hanging="360"/>
      </w:pPr>
      <w:rPr>
        <w:rFonts w:ascii="Symbol" w:hAnsi="Symbol" w:cs="Symbol"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cs="Wingdings" w:hint="default"/>
      </w:rPr>
    </w:lvl>
    <w:lvl w:ilvl="3">
      <w:start w:val="1"/>
      <w:numFmt w:val="bullet"/>
      <w:lvlText w:val=""/>
      <w:lvlJc w:val="left"/>
      <w:pPr>
        <w:tabs>
          <w:tab w:val="num" w:pos="3589"/>
        </w:tabs>
        <w:ind w:left="3589" w:hanging="360"/>
      </w:pPr>
      <w:rPr>
        <w:rFonts w:ascii="Symbol" w:hAnsi="Symbol" w:cs="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cs="Wingdings" w:hint="default"/>
      </w:rPr>
    </w:lvl>
    <w:lvl w:ilvl="6">
      <w:start w:val="1"/>
      <w:numFmt w:val="bullet"/>
      <w:lvlText w:val=""/>
      <w:lvlJc w:val="left"/>
      <w:pPr>
        <w:tabs>
          <w:tab w:val="num" w:pos="5749"/>
        </w:tabs>
        <w:ind w:left="5749" w:hanging="360"/>
      </w:pPr>
      <w:rPr>
        <w:rFonts w:ascii="Symbol" w:hAnsi="Symbol" w:cs="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cs="Wingdings" w:hint="default"/>
      </w:rPr>
    </w:lvl>
  </w:abstractNum>
  <w:abstractNum w:abstractNumId="5">
    <w:lvl w:ilvl="0">
      <w:start w:val="1"/>
      <w:numFmt w:val="bullet"/>
      <w:lvlText w:val=""/>
      <w:lvlJc w:val="left"/>
      <w:pPr>
        <w:tabs>
          <w:tab w:val="num" w:pos="0"/>
        </w:tabs>
        <w:ind w:left="1429" w:hanging="360"/>
      </w:pPr>
      <w:rPr>
        <w:rFonts w:ascii="Symbol" w:hAnsi="Symbol" w:cs="Symbol" w:hint="default"/>
      </w:rPr>
    </w:lvl>
    <w:lvl w:ilvl="1">
      <w:start w:val="1"/>
      <w:numFmt w:val="bullet"/>
      <w:lvlText w:val="o"/>
      <w:lvlJc w:val="left"/>
      <w:pPr>
        <w:tabs>
          <w:tab w:val="num" w:pos="0"/>
        </w:tabs>
        <w:ind w:left="2149" w:hanging="360"/>
      </w:pPr>
      <w:rPr>
        <w:rFonts w:ascii="Courier New" w:hAnsi="Courier New" w:cs="Courier New" w:hint="default"/>
      </w:rPr>
    </w:lvl>
    <w:lvl w:ilvl="2">
      <w:start w:val="1"/>
      <w:numFmt w:val="bullet"/>
      <w:lvlText w:val=""/>
      <w:lvlJc w:val="left"/>
      <w:pPr>
        <w:tabs>
          <w:tab w:val="num" w:pos="0"/>
        </w:tabs>
        <w:ind w:left="2869" w:hanging="360"/>
      </w:pPr>
      <w:rPr>
        <w:rFonts w:ascii="Wingdings" w:hAnsi="Wingdings" w:cs="Wingdings" w:hint="default"/>
      </w:rPr>
    </w:lvl>
    <w:lvl w:ilvl="3">
      <w:start w:val="1"/>
      <w:numFmt w:val="bullet"/>
      <w:lvlText w:val=""/>
      <w:lvlJc w:val="left"/>
      <w:pPr>
        <w:tabs>
          <w:tab w:val="num" w:pos="0"/>
        </w:tabs>
        <w:ind w:left="3589" w:hanging="360"/>
      </w:pPr>
      <w:rPr>
        <w:rFonts w:ascii="Symbol" w:hAnsi="Symbol" w:cs="Symbol" w:hint="default"/>
      </w:rPr>
    </w:lvl>
    <w:lvl w:ilvl="4">
      <w:start w:val="1"/>
      <w:numFmt w:val="bullet"/>
      <w:lvlText w:val="o"/>
      <w:lvlJc w:val="left"/>
      <w:pPr>
        <w:tabs>
          <w:tab w:val="num" w:pos="0"/>
        </w:tabs>
        <w:ind w:left="4309" w:hanging="360"/>
      </w:pPr>
      <w:rPr>
        <w:rFonts w:ascii="Courier New" w:hAnsi="Courier New" w:cs="Courier New" w:hint="default"/>
      </w:rPr>
    </w:lvl>
    <w:lvl w:ilvl="5">
      <w:start w:val="1"/>
      <w:numFmt w:val="bullet"/>
      <w:lvlText w:val=""/>
      <w:lvlJc w:val="left"/>
      <w:pPr>
        <w:tabs>
          <w:tab w:val="num" w:pos="0"/>
        </w:tabs>
        <w:ind w:left="5029" w:hanging="360"/>
      </w:pPr>
      <w:rPr>
        <w:rFonts w:ascii="Wingdings" w:hAnsi="Wingdings" w:cs="Wingdings" w:hint="default"/>
      </w:rPr>
    </w:lvl>
    <w:lvl w:ilvl="6">
      <w:start w:val="1"/>
      <w:numFmt w:val="bullet"/>
      <w:lvlText w:val=""/>
      <w:lvlJc w:val="left"/>
      <w:pPr>
        <w:tabs>
          <w:tab w:val="num" w:pos="0"/>
        </w:tabs>
        <w:ind w:left="5749" w:hanging="360"/>
      </w:pPr>
      <w:rPr>
        <w:rFonts w:ascii="Symbol" w:hAnsi="Symbol" w:cs="Symbol" w:hint="default"/>
      </w:rPr>
    </w:lvl>
    <w:lvl w:ilvl="7">
      <w:start w:val="1"/>
      <w:numFmt w:val="bullet"/>
      <w:lvlText w:val="o"/>
      <w:lvlJc w:val="left"/>
      <w:pPr>
        <w:tabs>
          <w:tab w:val="num" w:pos="0"/>
        </w:tabs>
        <w:ind w:left="6469" w:hanging="360"/>
      </w:pPr>
      <w:rPr>
        <w:rFonts w:ascii="Courier New" w:hAnsi="Courier New" w:cs="Courier New" w:hint="default"/>
      </w:rPr>
    </w:lvl>
    <w:lvl w:ilvl="8">
      <w:start w:val="1"/>
      <w:numFmt w:val="bullet"/>
      <w:lvlText w:val=""/>
      <w:lvlJc w:val="left"/>
      <w:pPr>
        <w:tabs>
          <w:tab w:val="num" w:pos="0"/>
        </w:tabs>
        <w:ind w:left="7189" w:hanging="360"/>
      </w:pPr>
      <w:rPr>
        <w:rFonts w:ascii="Wingdings" w:hAnsi="Wingdings" w:cs="Wingdings" w:hint="default"/>
      </w:rPr>
    </w:lvl>
  </w:abstractNum>
  <w:abstractNum w:abstractNumId="6">
    <w:lvl w:ilvl="0">
      <w:start w:val="1"/>
      <w:numFmt w:val="decimal"/>
      <w:lvlText w:val="%1."/>
      <w:lvlJc w:val="left"/>
      <w:pPr>
        <w:tabs>
          <w:tab w:val="num" w:pos="0"/>
        </w:tabs>
        <w:ind w:left="502" w:hanging="360"/>
      </w:pPr>
      <w:rPr/>
    </w:lvl>
    <w:lvl w:ilvl="1">
      <w:start w:val="1"/>
      <w:numFmt w:val="lowerLetter"/>
      <w:lvlText w:val="%2."/>
      <w:lvlJc w:val="left"/>
      <w:pPr>
        <w:tabs>
          <w:tab w:val="num" w:pos="0"/>
        </w:tabs>
        <w:ind w:left="1222" w:hanging="360"/>
      </w:pPr>
      <w:rPr/>
    </w:lvl>
    <w:lvl w:ilvl="2">
      <w:start w:val="1"/>
      <w:numFmt w:val="lowerRoman"/>
      <w:lvlText w:val="%3."/>
      <w:lvlJc w:val="right"/>
      <w:pPr>
        <w:tabs>
          <w:tab w:val="num" w:pos="0"/>
        </w:tabs>
        <w:ind w:left="1942" w:hanging="180"/>
      </w:pPr>
      <w:rPr/>
    </w:lvl>
    <w:lvl w:ilvl="3">
      <w:start w:val="1"/>
      <w:numFmt w:val="decimal"/>
      <w:lvlText w:val="%4."/>
      <w:lvlJc w:val="left"/>
      <w:pPr>
        <w:tabs>
          <w:tab w:val="num" w:pos="0"/>
        </w:tabs>
        <w:ind w:left="2662" w:hanging="360"/>
      </w:pPr>
      <w:rPr/>
    </w:lvl>
    <w:lvl w:ilvl="4">
      <w:start w:val="1"/>
      <w:numFmt w:val="lowerLetter"/>
      <w:lvlText w:val="%5."/>
      <w:lvlJc w:val="left"/>
      <w:pPr>
        <w:tabs>
          <w:tab w:val="num" w:pos="0"/>
        </w:tabs>
        <w:ind w:left="3382" w:hanging="360"/>
      </w:pPr>
      <w:rPr/>
    </w:lvl>
    <w:lvl w:ilvl="5">
      <w:start w:val="1"/>
      <w:numFmt w:val="lowerRoman"/>
      <w:lvlText w:val="%6."/>
      <w:lvlJc w:val="right"/>
      <w:pPr>
        <w:tabs>
          <w:tab w:val="num" w:pos="0"/>
        </w:tabs>
        <w:ind w:left="4102" w:hanging="180"/>
      </w:pPr>
      <w:rPr/>
    </w:lvl>
    <w:lvl w:ilvl="6">
      <w:start w:val="1"/>
      <w:numFmt w:val="decimal"/>
      <w:lvlText w:val="%7."/>
      <w:lvlJc w:val="left"/>
      <w:pPr>
        <w:tabs>
          <w:tab w:val="num" w:pos="0"/>
        </w:tabs>
        <w:ind w:left="4822" w:hanging="360"/>
      </w:pPr>
      <w:rPr/>
    </w:lvl>
    <w:lvl w:ilvl="7">
      <w:start w:val="1"/>
      <w:numFmt w:val="lowerLetter"/>
      <w:lvlText w:val="%8."/>
      <w:lvlJc w:val="left"/>
      <w:pPr>
        <w:tabs>
          <w:tab w:val="num" w:pos="0"/>
        </w:tabs>
        <w:ind w:left="5542" w:hanging="360"/>
      </w:pPr>
      <w:rPr/>
    </w:lvl>
    <w:lvl w:ilvl="8">
      <w:start w:val="1"/>
      <w:numFmt w:val="lowerRoman"/>
      <w:lvlText w:val="%9."/>
      <w:lvlJc w:val="right"/>
      <w:pPr>
        <w:tabs>
          <w:tab w:val="num" w:pos="0"/>
        </w:tabs>
        <w:ind w:left="6262" w:hanging="180"/>
      </w:pPr>
      <w:rPr/>
    </w:lvl>
  </w:abstractNum>
  <w:abstractNum w:abstractNumId="7">
    <w:lvl w:ilvl="0">
      <w:start w:val="1"/>
      <w:numFmt w:val="decimal"/>
      <w:lvlText w:val="%1."/>
      <w:lvlJc w:val="left"/>
      <w:pPr>
        <w:tabs>
          <w:tab w:val="num" w:pos="0"/>
        </w:tabs>
        <w:ind w:left="360" w:hanging="360"/>
      </w:pPr>
      <w:rPr/>
    </w:lvl>
    <w:lvl w:ilvl="1">
      <w:start w:val="1"/>
      <w:numFmt w:val="lowerLetter"/>
      <w:lvlText w:val="%2."/>
      <w:lvlJc w:val="left"/>
      <w:pPr>
        <w:tabs>
          <w:tab w:val="num" w:pos="0"/>
        </w:tabs>
        <w:ind w:left="1080" w:hanging="360"/>
      </w:pPr>
      <w:rPr/>
    </w:lvl>
    <w:lvl w:ilvl="2">
      <w:start w:val="1"/>
      <w:numFmt w:val="lowerRoman"/>
      <w:lvlText w:val="%3."/>
      <w:lvlJc w:val="right"/>
      <w:pPr>
        <w:tabs>
          <w:tab w:val="num" w:pos="0"/>
        </w:tabs>
        <w:ind w:left="1800" w:hanging="180"/>
      </w:pPr>
      <w:rPr/>
    </w:lvl>
    <w:lvl w:ilvl="3">
      <w:start w:val="1"/>
      <w:numFmt w:val="decimal"/>
      <w:lvlText w:val="%4."/>
      <w:lvlJc w:val="left"/>
      <w:pPr>
        <w:tabs>
          <w:tab w:val="num" w:pos="0"/>
        </w:tabs>
        <w:ind w:left="2520" w:hanging="360"/>
      </w:pPr>
      <w:rPr/>
    </w:lvl>
    <w:lvl w:ilvl="4">
      <w:start w:val="1"/>
      <w:numFmt w:val="lowerLetter"/>
      <w:lvlText w:val="%5."/>
      <w:lvlJc w:val="left"/>
      <w:pPr>
        <w:tabs>
          <w:tab w:val="num" w:pos="0"/>
        </w:tabs>
        <w:ind w:left="3240" w:hanging="360"/>
      </w:pPr>
      <w:rPr/>
    </w:lvl>
    <w:lvl w:ilvl="5">
      <w:start w:val="1"/>
      <w:numFmt w:val="lowerRoman"/>
      <w:lvlText w:val="%6."/>
      <w:lvlJc w:val="right"/>
      <w:pPr>
        <w:tabs>
          <w:tab w:val="num" w:pos="0"/>
        </w:tabs>
        <w:ind w:left="3960" w:hanging="180"/>
      </w:pPr>
      <w:rPr/>
    </w:lvl>
    <w:lvl w:ilvl="6">
      <w:start w:val="1"/>
      <w:numFmt w:val="decimal"/>
      <w:lvlText w:val="%7."/>
      <w:lvlJc w:val="left"/>
      <w:pPr>
        <w:tabs>
          <w:tab w:val="num" w:pos="0"/>
        </w:tabs>
        <w:ind w:left="4680" w:hanging="360"/>
      </w:pPr>
      <w:rPr/>
    </w:lvl>
    <w:lvl w:ilvl="7">
      <w:start w:val="1"/>
      <w:numFmt w:val="lowerLetter"/>
      <w:lvlText w:val="%8."/>
      <w:lvlJc w:val="left"/>
      <w:pPr>
        <w:tabs>
          <w:tab w:val="num" w:pos="0"/>
        </w:tabs>
        <w:ind w:left="5400" w:hanging="360"/>
      </w:pPr>
      <w:rPr/>
    </w:lvl>
    <w:lvl w:ilvl="8">
      <w:start w:val="1"/>
      <w:numFmt w:val="lowerRoman"/>
      <w:lvlText w:val="%9."/>
      <w:lvlJc w:val="right"/>
      <w:pPr>
        <w:tabs>
          <w:tab w:val="num" w:pos="0"/>
        </w:tabs>
        <w:ind w:left="6120" w:hanging="180"/>
      </w:pPr>
      <w:rPr/>
    </w:lvl>
  </w:abstractNum>
  <w:abstractNum w:abstractNumId="8">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9">
    <w:lvl w:ilvl="0">
      <w:start w:val="1"/>
      <w:numFmt w:val="decimal"/>
      <w:lvlText w:val="%1."/>
      <w:lvlJc w:val="left"/>
      <w:pPr>
        <w:tabs>
          <w:tab w:val="num" w:pos="0"/>
        </w:tabs>
        <w:ind w:left="360" w:hanging="360"/>
      </w:pPr>
      <w:rPr/>
    </w:lvl>
    <w:lvl w:ilvl="1">
      <w:start w:val="1"/>
      <w:numFmt w:val="lowerLetter"/>
      <w:lvlText w:val="%2."/>
      <w:lvlJc w:val="left"/>
      <w:pPr>
        <w:tabs>
          <w:tab w:val="num" w:pos="0"/>
        </w:tabs>
        <w:ind w:left="1080" w:hanging="360"/>
      </w:pPr>
      <w:rPr/>
    </w:lvl>
    <w:lvl w:ilvl="2">
      <w:start w:val="1"/>
      <w:numFmt w:val="lowerRoman"/>
      <w:lvlText w:val="%3."/>
      <w:lvlJc w:val="right"/>
      <w:pPr>
        <w:tabs>
          <w:tab w:val="num" w:pos="0"/>
        </w:tabs>
        <w:ind w:left="1800" w:hanging="180"/>
      </w:pPr>
      <w:rPr/>
    </w:lvl>
    <w:lvl w:ilvl="3">
      <w:start w:val="1"/>
      <w:numFmt w:val="decimal"/>
      <w:lvlText w:val="%4."/>
      <w:lvlJc w:val="left"/>
      <w:pPr>
        <w:tabs>
          <w:tab w:val="num" w:pos="0"/>
        </w:tabs>
        <w:ind w:left="2520" w:hanging="360"/>
      </w:pPr>
      <w:rPr/>
    </w:lvl>
    <w:lvl w:ilvl="4">
      <w:start w:val="1"/>
      <w:numFmt w:val="lowerLetter"/>
      <w:lvlText w:val="%5."/>
      <w:lvlJc w:val="left"/>
      <w:pPr>
        <w:tabs>
          <w:tab w:val="num" w:pos="0"/>
        </w:tabs>
        <w:ind w:left="3240" w:hanging="360"/>
      </w:pPr>
      <w:rPr/>
    </w:lvl>
    <w:lvl w:ilvl="5">
      <w:start w:val="1"/>
      <w:numFmt w:val="lowerRoman"/>
      <w:lvlText w:val="%6."/>
      <w:lvlJc w:val="right"/>
      <w:pPr>
        <w:tabs>
          <w:tab w:val="num" w:pos="0"/>
        </w:tabs>
        <w:ind w:left="3960" w:hanging="180"/>
      </w:pPr>
      <w:rPr/>
    </w:lvl>
    <w:lvl w:ilvl="6">
      <w:start w:val="1"/>
      <w:numFmt w:val="decimal"/>
      <w:lvlText w:val="%7."/>
      <w:lvlJc w:val="left"/>
      <w:pPr>
        <w:tabs>
          <w:tab w:val="num" w:pos="0"/>
        </w:tabs>
        <w:ind w:left="4680" w:hanging="360"/>
      </w:pPr>
      <w:rPr/>
    </w:lvl>
    <w:lvl w:ilvl="7">
      <w:start w:val="1"/>
      <w:numFmt w:val="lowerLetter"/>
      <w:lvlText w:val="%8."/>
      <w:lvlJc w:val="left"/>
      <w:pPr>
        <w:tabs>
          <w:tab w:val="num" w:pos="0"/>
        </w:tabs>
        <w:ind w:left="5400" w:hanging="360"/>
      </w:pPr>
      <w:rPr/>
    </w:lvl>
    <w:lvl w:ilvl="8">
      <w:start w:val="1"/>
      <w:numFmt w:val="lowerRoman"/>
      <w:lvlText w:val="%9."/>
      <w:lvlJc w:val="right"/>
      <w:pPr>
        <w:tabs>
          <w:tab w:val="num" w:pos="0"/>
        </w:tabs>
        <w:ind w:left="6120" w:hanging="180"/>
      </w:pPr>
      <w:rPr/>
    </w:lvl>
  </w:abstractNum>
  <w:abstractNum w:abstractNumId="10">
    <w:lvl w:ilvl="0">
      <w:start w:val="1"/>
      <w:numFmt w:val="bullet"/>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lvl w:ilvl="0">
      <w:start w:val="1"/>
      <w:numFmt w:val="bullet"/>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lvl w:ilvl="0">
      <w:start w:val="1"/>
      <w:numFmt w:val="bullet"/>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lvl w:ilvl="0">
      <w:start w:val="1"/>
      <w:numFmt w:val="decimal"/>
      <w:lvlText w:val="%1."/>
      <w:lvlJc w:val="left"/>
      <w:pPr>
        <w:tabs>
          <w:tab w:val="num" w:pos="360"/>
        </w:tabs>
        <w:ind w:left="360" w:hanging="360"/>
      </w:pP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lvl w:ilvl="0">
      <w:start w:val="1"/>
      <w:numFmt w:val="decimal"/>
      <w:lvlText w:val="%1."/>
      <w:lvlJc w:val="left"/>
      <w:pPr>
        <w:tabs>
          <w:tab w:val="num" w:pos="926"/>
        </w:tabs>
        <w:ind w:left="926" w:hanging="360"/>
      </w:pP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lvl w:ilvl="0">
      <w:start w:val="1"/>
      <w:numFmt w:val="decimal"/>
      <w:lvlText w:val="%1."/>
      <w:lvlJc w:val="left"/>
      <w:pPr>
        <w:tabs>
          <w:tab w:val="num" w:pos="1209"/>
        </w:tabs>
        <w:ind w:left="1209" w:hanging="360"/>
      </w:pP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lvl w:ilvl="0">
      <w:start w:val="1"/>
      <w:numFmt w:val="decimal"/>
      <w:lvlText w:val="%1."/>
      <w:lvlJc w:val="left"/>
      <w:pPr>
        <w:tabs>
          <w:tab w:val="num" w:pos="1492"/>
        </w:tabs>
        <w:ind w:left="1492" w:hanging="360"/>
      </w:pP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lvl w:ilvl="0">
      <w:start w:val="1"/>
      <w:numFmt w:val="decimal"/>
      <w:lvlText w:val="%1."/>
      <w:lvlJc w:val="left"/>
      <w:pPr>
        <w:tabs>
          <w:tab w:val="num" w:pos="0"/>
        </w:tabs>
        <w:ind w:left="360" w:hanging="360"/>
      </w:pPr>
      <w:rPr/>
    </w:lvl>
    <w:lvl w:ilvl="1">
      <w:start w:val="1"/>
      <w:numFmt w:val="lowerLetter"/>
      <w:lvlText w:val="%2."/>
      <w:lvlJc w:val="left"/>
      <w:pPr>
        <w:tabs>
          <w:tab w:val="num" w:pos="0"/>
        </w:tabs>
        <w:ind w:left="1080" w:hanging="360"/>
      </w:pPr>
      <w:rPr/>
    </w:lvl>
    <w:lvl w:ilvl="2">
      <w:start w:val="1"/>
      <w:numFmt w:val="lowerRoman"/>
      <w:lvlText w:val="%3."/>
      <w:lvlJc w:val="right"/>
      <w:pPr>
        <w:tabs>
          <w:tab w:val="num" w:pos="0"/>
        </w:tabs>
        <w:ind w:left="1800" w:hanging="180"/>
      </w:pPr>
      <w:rPr/>
    </w:lvl>
    <w:lvl w:ilvl="3">
      <w:start w:val="1"/>
      <w:numFmt w:val="decimal"/>
      <w:lvlText w:val="%4."/>
      <w:lvlJc w:val="left"/>
      <w:pPr>
        <w:tabs>
          <w:tab w:val="num" w:pos="0"/>
        </w:tabs>
        <w:ind w:left="2520" w:hanging="360"/>
      </w:pPr>
      <w:rPr/>
    </w:lvl>
    <w:lvl w:ilvl="4">
      <w:start w:val="1"/>
      <w:numFmt w:val="lowerLetter"/>
      <w:lvlText w:val="%5."/>
      <w:lvlJc w:val="left"/>
      <w:pPr>
        <w:tabs>
          <w:tab w:val="num" w:pos="0"/>
        </w:tabs>
        <w:ind w:left="3240" w:hanging="360"/>
      </w:pPr>
      <w:rPr/>
    </w:lvl>
    <w:lvl w:ilvl="5">
      <w:start w:val="1"/>
      <w:numFmt w:val="lowerRoman"/>
      <w:lvlText w:val="%6."/>
      <w:lvlJc w:val="right"/>
      <w:pPr>
        <w:tabs>
          <w:tab w:val="num" w:pos="0"/>
        </w:tabs>
        <w:ind w:left="3960" w:hanging="180"/>
      </w:pPr>
      <w:rPr/>
    </w:lvl>
    <w:lvl w:ilvl="6">
      <w:start w:val="1"/>
      <w:numFmt w:val="decimal"/>
      <w:lvlText w:val="%7."/>
      <w:lvlJc w:val="left"/>
      <w:pPr>
        <w:tabs>
          <w:tab w:val="num" w:pos="0"/>
        </w:tabs>
        <w:ind w:left="4680" w:hanging="360"/>
      </w:pPr>
      <w:rPr/>
    </w:lvl>
    <w:lvl w:ilvl="7">
      <w:start w:val="1"/>
      <w:numFmt w:val="lowerLetter"/>
      <w:lvlText w:val="%8."/>
      <w:lvlJc w:val="left"/>
      <w:pPr>
        <w:tabs>
          <w:tab w:val="num" w:pos="0"/>
        </w:tabs>
        <w:ind w:left="5400" w:hanging="360"/>
      </w:pPr>
      <w:rPr/>
    </w:lvl>
    <w:lvl w:ilvl="8">
      <w:start w:val="1"/>
      <w:numFmt w:val="lowerRoman"/>
      <w:lvlText w:val="%9."/>
      <w:lvlJc w:val="right"/>
      <w:pPr>
        <w:tabs>
          <w:tab w:val="num" w:pos="0"/>
        </w:tabs>
        <w:ind w:left="6120" w:hanging="180"/>
      </w:pPr>
      <w:rPr/>
    </w:lvl>
  </w:abstractNum>
  <w:abstractNum w:abstractNumId="18">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w="http://schemas.openxmlformats.org/wordprocessingml/2006/main">
  <w:zoom w:percent="80"/>
  <w:defaultTabStop w:val="708"/>
  <w:autoHyphenation w:val="true"/>
  <w:compat>
    <w:compatSetting w:name="compatibilityMode" w:uri="http://schemas.microsoft.com/office/word" w:val="12"/>
  </w:compat>
  <w:themeFontLang w:val="ru-RU"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ru-RU" w:eastAsia="en-US" w:bidi="ar-SA"/>
      </w:rPr>
    </w:rPrDefault>
    <w:pPrDefault>
      <w:pPr>
        <w:suppressAutoHyphens w:val="true"/>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qFormat="1"/>
    <w:lsdException w:name="toc 3" w:uiPriority="39" w:qFormat="1"/>
    <w:lsdException w:name="toc 4" w:qFormat="1"/>
    <w:lsdException w:name="toc 5" w:qFormat="1"/>
    <w:lsdException w:name="toc 6" w:qFormat="1"/>
    <w:lsdException w:name="footnote text" w:qFormat="1"/>
    <w:lsdException w:name="caption" w:qFormat="1"/>
    <w:lsdException w:name="table of figures" w:uiPriority="99"/>
    <w:lsdException w:name="annotation reference"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Body Text" w:qFormat="1"/>
    <w:lsdException w:name="Subtitle" w:semiHidden="0" w:unhideWhenUsed="0" w:qFormat="1"/>
    <w:lsdException w:name="Hyperlink" w:uiPriority="99"/>
    <w:lsdException w:name="Strong" w:semiHidden="0" w:unhideWhenUsed="0" w:qFormat="1"/>
    <w:lsdException w:name="Emphasis" w:semiHidden="0" w:unhideWhenUsed="0" w:qFormat="1"/>
    <w:lsdException w:name="Normal (Web)" w:qFormat="1"/>
    <w:lsdException w:name="Normal Table" w:uiPriority="99"/>
    <w:lsdException w:name="annotation subject" w:uiPriority="99"/>
    <w:lsdException w:name="Table Grid" w:uiPriority="59"/>
    <w:lsdException w:name="Placeholder Text" w:uiPriority="99" w:unhideWhenUsed="0"/>
    <w:lsdException w:name="No Spacing"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iPriority="99"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b21d1d"/>
    <w:pPr>
      <w:widowControl/>
      <w:bidi w:val="0"/>
      <w:spacing w:before="0" w:after="0"/>
      <w:jc w:val="left"/>
    </w:pPr>
    <w:rPr>
      <w:rFonts w:ascii="Times New Roman" w:hAnsi="Times New Roman" w:eastAsia="Times New Roman" w:cs="Times New Roman"/>
      <w:color w:val="auto"/>
      <w:kern w:val="0"/>
      <w:sz w:val="24"/>
      <w:szCs w:val="24"/>
      <w:lang w:eastAsia="ru-RU" w:val="ru-RU" w:bidi="ar-SA"/>
    </w:rPr>
  </w:style>
  <w:style w:type="paragraph" w:styleId="Heading1">
    <w:name w:val="Heading 1"/>
    <w:basedOn w:val="Normal"/>
    <w:next w:val="Normal"/>
    <w:link w:val="1"/>
    <w:qFormat/>
    <w:rsid w:val="00a24460"/>
    <w:pPr>
      <w:keepNext w:val="true"/>
      <w:keepLines/>
      <w:tabs>
        <w:tab w:val="clear" w:pos="708"/>
        <w:tab w:val="left" w:pos="643" w:leader="none"/>
      </w:tabs>
      <w:spacing w:before="240" w:after="0"/>
      <w:ind w:hanging="360" w:left="643"/>
      <w:outlineLvl w:val="0"/>
    </w:pPr>
    <w:rPr>
      <w:rFonts w:ascii="Calibri Light" w:hAnsi="Calibri Light" w:eastAsia="" w:cs="" w:asciiTheme="majorHAnsi" w:cstheme="majorBidi" w:eastAsiaTheme="majorEastAsia" w:hAnsiTheme="majorHAnsi"/>
      <w:color w:themeColor="accent1" w:themeShade="bf" w:val="2E74B5"/>
      <w:sz w:val="32"/>
      <w:szCs w:val="32"/>
    </w:rPr>
  </w:style>
  <w:style w:type="paragraph" w:styleId="Heading2">
    <w:name w:val="Heading 2"/>
    <w:basedOn w:val="Normal"/>
    <w:next w:val="Normal"/>
    <w:link w:val="2"/>
    <w:unhideWhenUsed/>
    <w:qFormat/>
    <w:rsid w:val="00cb42fc"/>
    <w:pPr>
      <w:keepNext w:val="true"/>
      <w:keepLines/>
      <w:numPr>
        <w:ilvl w:val="1"/>
        <w:numId w:val="10"/>
      </w:numPr>
      <w:spacing w:before="40" w:after="0"/>
      <w:outlineLvl w:val="1"/>
    </w:pPr>
    <w:rPr>
      <w:rFonts w:ascii="Calibri Light" w:hAnsi="Calibri Light" w:eastAsia="" w:cs="" w:asciiTheme="majorHAnsi" w:cstheme="majorBidi" w:eastAsiaTheme="majorEastAsia" w:hAnsiTheme="majorHAnsi"/>
      <w:color w:themeColor="accent1" w:themeShade="bf" w:val="2E74B5"/>
      <w:sz w:val="26"/>
      <w:szCs w:val="26"/>
    </w:rPr>
  </w:style>
  <w:style w:type="paragraph" w:styleId="Heading3">
    <w:name w:val="Heading 3"/>
    <w:basedOn w:val="Normal"/>
    <w:next w:val="Normal"/>
    <w:link w:val="3"/>
    <w:unhideWhenUsed/>
    <w:qFormat/>
    <w:rsid w:val="009061d9"/>
    <w:pPr>
      <w:keepNext w:val="true"/>
      <w:keepLines/>
      <w:numPr>
        <w:ilvl w:val="2"/>
        <w:numId w:val="10"/>
      </w:numPr>
      <w:spacing w:before="40" w:after="0"/>
      <w:outlineLvl w:val="2"/>
    </w:pPr>
    <w:rPr>
      <w:rFonts w:ascii="Calibri Light" w:hAnsi="Calibri Light" w:eastAsia="" w:cs="" w:asciiTheme="majorHAnsi" w:cstheme="majorBidi" w:eastAsiaTheme="majorEastAsia" w:hAnsiTheme="majorHAnsi"/>
      <w:color w:themeColor="accent1" w:themeShade="7f" w:val="1F4D78"/>
    </w:rPr>
  </w:style>
  <w:style w:type="paragraph" w:styleId="Heading4">
    <w:name w:val="Heading 4"/>
    <w:basedOn w:val="Normal"/>
    <w:next w:val="Normal"/>
    <w:link w:val="4"/>
    <w:unhideWhenUsed/>
    <w:qFormat/>
    <w:rsid w:val="00204b66"/>
    <w:pPr>
      <w:keepNext w:val="true"/>
      <w:keepLines/>
      <w:numPr>
        <w:ilvl w:val="3"/>
        <w:numId w:val="10"/>
      </w:numPr>
      <w:spacing w:before="200" w:after="0"/>
      <w:outlineLvl w:val="3"/>
    </w:pPr>
    <w:rPr>
      <w:rFonts w:ascii="Calibri Light" w:hAnsi="Calibri Light" w:eastAsia="" w:cs="" w:asciiTheme="majorHAnsi" w:cstheme="majorBidi" w:eastAsiaTheme="majorEastAsia" w:hAnsiTheme="majorHAnsi"/>
      <w:b/>
      <w:bCs/>
      <w:i/>
      <w:iCs/>
      <w:color w:themeColor="accent1" w:val="5B9BD5"/>
    </w:rPr>
  </w:style>
  <w:style w:type="paragraph" w:styleId="Heading5">
    <w:name w:val="Heading 5"/>
    <w:basedOn w:val="Normal"/>
    <w:next w:val="Normal"/>
    <w:link w:val="5"/>
    <w:unhideWhenUsed/>
    <w:qFormat/>
    <w:rsid w:val="00e03fe1"/>
    <w:pPr>
      <w:keepNext w:val="true"/>
      <w:keepLines/>
      <w:numPr>
        <w:ilvl w:val="4"/>
        <w:numId w:val="10"/>
      </w:numPr>
      <w:spacing w:before="200" w:after="0"/>
      <w:outlineLvl w:val="4"/>
    </w:pPr>
    <w:rPr>
      <w:rFonts w:ascii="Calibri Light" w:hAnsi="Calibri Light" w:eastAsia="" w:cs="" w:asciiTheme="majorHAnsi" w:cstheme="majorBidi" w:eastAsiaTheme="majorEastAsia" w:hAnsiTheme="majorHAnsi"/>
      <w:color w:themeColor="accent1" w:themeShade="7f" w:val="1F4D78"/>
    </w:rPr>
  </w:style>
  <w:style w:type="paragraph" w:styleId="Heading6">
    <w:name w:val="Heading 6"/>
    <w:basedOn w:val="Normal"/>
    <w:next w:val="Normal"/>
    <w:link w:val="6"/>
    <w:qFormat/>
    <w:rsid w:val="00e03fe1"/>
    <w:pPr>
      <w:numPr>
        <w:ilvl w:val="5"/>
        <w:numId w:val="10"/>
      </w:numPr>
      <w:spacing w:before="240" w:after="60"/>
      <w:outlineLvl w:val="5"/>
    </w:pPr>
    <w:rPr>
      <w:rFonts w:eastAsia="Arial Unicode MS"/>
      <w:b/>
      <w:bCs/>
    </w:rPr>
  </w:style>
  <w:style w:type="paragraph" w:styleId="Heading7">
    <w:name w:val="Heading 7"/>
    <w:basedOn w:val="Normal"/>
    <w:next w:val="Normal"/>
    <w:link w:val="7"/>
    <w:qFormat/>
    <w:rsid w:val="00e03fe1"/>
    <w:pPr>
      <w:numPr>
        <w:ilvl w:val="6"/>
        <w:numId w:val="10"/>
      </w:numPr>
      <w:spacing w:before="240" w:after="60"/>
      <w:outlineLvl w:val="6"/>
    </w:pPr>
    <w:rPr/>
  </w:style>
  <w:style w:type="paragraph" w:styleId="Heading8">
    <w:name w:val="Heading 8"/>
    <w:basedOn w:val="Normal"/>
    <w:next w:val="Normal"/>
    <w:link w:val="8"/>
    <w:qFormat/>
    <w:rsid w:val="00e03fe1"/>
    <w:pPr>
      <w:numPr>
        <w:ilvl w:val="7"/>
        <w:numId w:val="10"/>
      </w:numPr>
      <w:spacing w:before="240" w:after="60"/>
      <w:outlineLvl w:val="7"/>
    </w:pPr>
    <w:rPr>
      <w:i/>
      <w:iCs/>
    </w:rPr>
  </w:style>
  <w:style w:type="paragraph" w:styleId="Heading9">
    <w:name w:val="Heading 9"/>
    <w:basedOn w:val="Normal"/>
    <w:next w:val="Normal"/>
    <w:link w:val="9"/>
    <w:qFormat/>
    <w:rsid w:val="00e03fe1"/>
    <w:pPr>
      <w:keepNext w:val="true"/>
      <w:numPr>
        <w:ilvl w:val="8"/>
        <w:numId w:val="10"/>
      </w:numPr>
      <w:spacing w:lineRule="auto" w:line="360"/>
      <w:jc w:val="center"/>
      <w:outlineLvl w:val="8"/>
    </w:pPr>
    <w:rPr>
      <w:rFonts w:ascii="Arial" w:hAnsi="Arial" w:cs="Arial"/>
      <w:b/>
      <w:bCs/>
      <w:sz w:val="18"/>
    </w:rPr>
  </w:style>
  <w:style w:type="character" w:styleId="DefaultParagraphFont" w:default="1">
    <w:name w:val="Default Paragraph Font"/>
    <w:uiPriority w:val="1"/>
    <w:semiHidden/>
    <w:unhideWhenUsed/>
    <w:qFormat/>
    <w:rPr/>
  </w:style>
  <w:style w:type="character" w:styleId="1" w:customStyle="1">
    <w:name w:val="Заголовок 1 Знак"/>
    <w:basedOn w:val="DefaultParagraphFont"/>
    <w:qFormat/>
    <w:rsid w:val="00a24460"/>
    <w:rPr>
      <w:rFonts w:ascii="Calibri Light" w:hAnsi="Calibri Light" w:eastAsia="" w:cs="" w:asciiTheme="majorHAnsi" w:cstheme="majorBidi" w:eastAsiaTheme="majorEastAsia" w:hAnsiTheme="majorHAnsi"/>
      <w:color w:themeColor="accent1" w:themeShade="bf" w:val="2E74B5"/>
      <w:sz w:val="32"/>
      <w:szCs w:val="32"/>
      <w:lang w:eastAsia="ru-RU"/>
    </w:rPr>
  </w:style>
  <w:style w:type="character" w:styleId="2" w:customStyle="1">
    <w:name w:val="Заголовок 2 Знак"/>
    <w:basedOn w:val="DefaultParagraphFont"/>
    <w:qFormat/>
    <w:rsid w:val="00cb42fc"/>
    <w:rPr>
      <w:rFonts w:ascii="Calibri Light" w:hAnsi="Calibri Light" w:eastAsia="" w:cs="" w:asciiTheme="majorHAnsi" w:cstheme="majorBidi" w:eastAsiaTheme="majorEastAsia" w:hAnsiTheme="majorHAnsi"/>
      <w:color w:themeColor="accent1" w:themeShade="bf" w:val="2E74B5"/>
      <w:sz w:val="26"/>
      <w:szCs w:val="26"/>
      <w:lang w:eastAsia="ru-RU"/>
    </w:rPr>
  </w:style>
  <w:style w:type="character" w:styleId="3" w:customStyle="1">
    <w:name w:val="Заголовок 3 Знак"/>
    <w:basedOn w:val="DefaultParagraphFont"/>
    <w:qFormat/>
    <w:rsid w:val="009061d9"/>
    <w:rPr>
      <w:rFonts w:ascii="Calibri Light" w:hAnsi="Calibri Light" w:eastAsia="" w:cs="" w:asciiTheme="majorHAnsi" w:cstheme="majorBidi" w:eastAsiaTheme="majorEastAsia" w:hAnsiTheme="majorHAnsi"/>
      <w:color w:themeColor="accent1" w:themeShade="7f" w:val="1F4D78"/>
      <w:sz w:val="24"/>
      <w:szCs w:val="24"/>
      <w:lang w:eastAsia="ru-RU"/>
    </w:rPr>
  </w:style>
  <w:style w:type="character" w:styleId="4" w:customStyle="1">
    <w:name w:val="Заголовок 4 Знак"/>
    <w:basedOn w:val="DefaultParagraphFont"/>
    <w:qFormat/>
    <w:rsid w:val="00204b66"/>
    <w:rPr>
      <w:rFonts w:ascii="Calibri Light" w:hAnsi="Calibri Light" w:eastAsia="" w:cs="" w:asciiTheme="majorHAnsi" w:cstheme="majorBidi" w:eastAsiaTheme="majorEastAsia" w:hAnsiTheme="majorHAnsi"/>
      <w:b/>
      <w:bCs/>
      <w:i/>
      <w:iCs/>
      <w:color w:themeColor="accent1" w:val="5B9BD5"/>
      <w:sz w:val="24"/>
      <w:szCs w:val="24"/>
      <w:lang w:eastAsia="ru-RU"/>
    </w:rPr>
  </w:style>
  <w:style w:type="character" w:styleId="5" w:customStyle="1">
    <w:name w:val="Заголовок 5 Знак"/>
    <w:basedOn w:val="DefaultParagraphFont"/>
    <w:qFormat/>
    <w:rsid w:val="00e03fe1"/>
    <w:rPr>
      <w:rFonts w:ascii="Calibri Light" w:hAnsi="Calibri Light" w:eastAsia="" w:cs="" w:asciiTheme="majorHAnsi" w:cstheme="majorBidi" w:eastAsiaTheme="majorEastAsia" w:hAnsiTheme="majorHAnsi"/>
      <w:color w:themeColor="accent1" w:themeShade="7f" w:val="1F4D78"/>
      <w:sz w:val="24"/>
      <w:szCs w:val="24"/>
      <w:lang w:eastAsia="ru-RU"/>
    </w:rPr>
  </w:style>
  <w:style w:type="character" w:styleId="6" w:customStyle="1">
    <w:name w:val="Заголовок 6 Знак"/>
    <w:basedOn w:val="DefaultParagraphFont"/>
    <w:qFormat/>
    <w:rsid w:val="00e03fe1"/>
    <w:rPr>
      <w:rFonts w:ascii="Times New Roman" w:hAnsi="Times New Roman" w:eastAsia="Arial Unicode MS" w:cs="Times New Roman"/>
      <w:b/>
      <w:bCs/>
      <w:sz w:val="24"/>
      <w:szCs w:val="24"/>
      <w:lang w:eastAsia="ru-RU"/>
    </w:rPr>
  </w:style>
  <w:style w:type="character" w:styleId="7" w:customStyle="1">
    <w:name w:val="Заголовок 7 Знак"/>
    <w:basedOn w:val="DefaultParagraphFont"/>
    <w:qFormat/>
    <w:rsid w:val="00e03fe1"/>
    <w:rPr>
      <w:rFonts w:ascii="Times New Roman" w:hAnsi="Times New Roman" w:eastAsia="Times New Roman" w:cs="Times New Roman"/>
      <w:sz w:val="24"/>
      <w:szCs w:val="24"/>
      <w:lang w:eastAsia="ru-RU"/>
    </w:rPr>
  </w:style>
  <w:style w:type="character" w:styleId="8" w:customStyle="1">
    <w:name w:val="Заголовок 8 Знак"/>
    <w:basedOn w:val="DefaultParagraphFont"/>
    <w:qFormat/>
    <w:rsid w:val="00e03fe1"/>
    <w:rPr>
      <w:rFonts w:ascii="Times New Roman" w:hAnsi="Times New Roman" w:eastAsia="Times New Roman" w:cs="Times New Roman"/>
      <w:i/>
      <w:iCs/>
      <w:sz w:val="24"/>
      <w:szCs w:val="24"/>
      <w:lang w:eastAsia="ru-RU"/>
    </w:rPr>
  </w:style>
  <w:style w:type="character" w:styleId="9" w:customStyle="1">
    <w:name w:val="Заголовок 9 Знак"/>
    <w:basedOn w:val="DefaultParagraphFont"/>
    <w:qFormat/>
    <w:rsid w:val="00e03fe1"/>
    <w:rPr>
      <w:rFonts w:ascii="Arial" w:hAnsi="Arial" w:eastAsia="Times New Roman" w:cs="Arial"/>
      <w:b/>
      <w:bCs/>
      <w:sz w:val="18"/>
      <w:szCs w:val="24"/>
      <w:lang w:eastAsia="ru-RU"/>
    </w:rPr>
  </w:style>
  <w:style w:type="character" w:styleId="Style5" w:customStyle="1">
    <w:name w:val="Основной текст Знак"/>
    <w:basedOn w:val="DefaultParagraphFont"/>
    <w:qFormat/>
    <w:rsid w:val="001b4bd3"/>
    <w:rPr>
      <w:rFonts w:ascii="Calibri" w:hAnsi="Calibri" w:eastAsia="Calibri" w:cs="Calibri"/>
      <w:sz w:val="26"/>
      <w:szCs w:val="26"/>
      <w:lang w:eastAsia="ru-RU" w:bidi="ru-RU"/>
    </w:rPr>
  </w:style>
  <w:style w:type="character" w:styleId="21" w:customStyle="1">
    <w:name w:val="Основной текст с отступом 2 Знак"/>
    <w:basedOn w:val="DefaultParagraphFont"/>
    <w:link w:val="BodyTextIndent2"/>
    <w:qFormat/>
    <w:rsid w:val="00c91e33"/>
    <w:rPr>
      <w:rFonts w:ascii="Times New Roman" w:hAnsi="Times New Roman" w:eastAsia="Times New Roman" w:cs="Times New Roman"/>
      <w:sz w:val="24"/>
      <w:szCs w:val="24"/>
      <w:lang w:eastAsia="ru-RU"/>
    </w:rPr>
  </w:style>
  <w:style w:type="character" w:styleId="Hyperlink">
    <w:name w:val="Hyperlink"/>
    <w:basedOn w:val="DefaultParagraphFont"/>
    <w:uiPriority w:val="99"/>
    <w:rsid w:val="00c91e33"/>
    <w:rPr>
      <w:color w:val="0000FF"/>
      <w:u w:val="single"/>
    </w:rPr>
  </w:style>
  <w:style w:type="character" w:styleId="Style6" w:customStyle="1">
    <w:name w:val="Верхний колонтитул Знак"/>
    <w:basedOn w:val="DefaultParagraphFont"/>
    <w:uiPriority w:val="99"/>
    <w:qFormat/>
    <w:rsid w:val="00c91e33"/>
    <w:rPr/>
  </w:style>
  <w:style w:type="character" w:styleId="Style7" w:customStyle="1">
    <w:name w:val="Нижний колонтитул Знак"/>
    <w:basedOn w:val="DefaultParagraphFont"/>
    <w:uiPriority w:val="99"/>
    <w:qFormat/>
    <w:rsid w:val="00c91e33"/>
    <w:rPr/>
  </w:style>
  <w:style w:type="character" w:styleId="Style8" w:customStyle="1">
    <w:name w:val="Текст сноски Знак"/>
    <w:basedOn w:val="DefaultParagraphFont"/>
    <w:uiPriority w:val="99"/>
    <w:qFormat/>
    <w:rsid w:val="009061d9"/>
    <w:rPr>
      <w:sz w:val="20"/>
      <w:szCs w:val="20"/>
    </w:rPr>
  </w:style>
  <w:style w:type="character" w:styleId="Style9">
    <w:name w:val="Символ сноски"/>
    <w:basedOn w:val="DefaultParagraphFont"/>
    <w:unhideWhenUsed/>
    <w:qFormat/>
    <w:rsid w:val="009061d9"/>
    <w:rPr>
      <w:vertAlign w:val="superscript"/>
    </w:rPr>
  </w:style>
  <w:style w:type="character" w:styleId="FootnoteReference">
    <w:name w:val="Footnote Reference"/>
    <w:rPr>
      <w:vertAlign w:val="superscript"/>
    </w:rPr>
  </w:style>
  <w:style w:type="character" w:styleId="Strong">
    <w:name w:val="Strong"/>
    <w:basedOn w:val="DefaultParagraphFont"/>
    <w:qFormat/>
    <w:rsid w:val="009061d9"/>
    <w:rPr>
      <w:b/>
      <w:bCs/>
    </w:rPr>
  </w:style>
  <w:style w:type="character" w:styleId="Style10" w:customStyle="1">
    <w:name w:val="Текст выноски Знак"/>
    <w:basedOn w:val="DefaultParagraphFont"/>
    <w:link w:val="BalloonText"/>
    <w:uiPriority w:val="99"/>
    <w:qFormat/>
    <w:rsid w:val="00640e5f"/>
    <w:rPr>
      <w:rFonts w:ascii="Tahoma" w:hAnsi="Tahoma" w:cs="Tahoma"/>
      <w:sz w:val="16"/>
      <w:szCs w:val="16"/>
    </w:rPr>
  </w:style>
  <w:style w:type="character" w:styleId="Style11" w:customStyle="1">
    <w:name w:val="Основной текст с отступом Знак"/>
    <w:basedOn w:val="DefaultParagraphFont"/>
    <w:qFormat/>
    <w:rsid w:val="00204b66"/>
    <w:rPr/>
  </w:style>
  <w:style w:type="character" w:styleId="22" w:customStyle="1">
    <w:name w:val="Основной текст 2 Знак"/>
    <w:basedOn w:val="DefaultParagraphFont"/>
    <w:link w:val="BodyText2"/>
    <w:qFormat/>
    <w:rsid w:val="00204b66"/>
    <w:rPr/>
  </w:style>
  <w:style w:type="character" w:styleId="Toctoggle" w:customStyle="1">
    <w:name w:val="toctoggle"/>
    <w:basedOn w:val="DefaultParagraphFont"/>
    <w:qFormat/>
    <w:rsid w:val="003c2a57"/>
    <w:rPr/>
  </w:style>
  <w:style w:type="character" w:styleId="31" w:customStyle="1">
    <w:name w:val="Основной текст 3 Знак"/>
    <w:basedOn w:val="DefaultParagraphFont"/>
    <w:link w:val="BodyText3"/>
    <w:qFormat/>
    <w:rsid w:val="00e03fe1"/>
    <w:rPr>
      <w:rFonts w:ascii="Times New Roman" w:hAnsi="Times New Roman" w:eastAsia="Times New Roman" w:cs="Times New Roman"/>
      <w:sz w:val="16"/>
      <w:szCs w:val="16"/>
      <w:lang w:eastAsia="ru-RU"/>
    </w:rPr>
  </w:style>
  <w:style w:type="character" w:styleId="32" w:customStyle="1">
    <w:name w:val="Основной текст с отступом 3 Знак"/>
    <w:basedOn w:val="DefaultParagraphFont"/>
    <w:link w:val="BodyTextIndent3"/>
    <w:qFormat/>
    <w:rsid w:val="00e03fe1"/>
    <w:rPr>
      <w:rFonts w:ascii="Times New Roman" w:hAnsi="Times New Roman" w:eastAsia="Times New Roman" w:cs="Times New Roman"/>
      <w:sz w:val="16"/>
      <w:szCs w:val="16"/>
      <w:lang w:eastAsia="ru-RU"/>
    </w:rPr>
  </w:style>
  <w:style w:type="character" w:styleId="Msointenseemphasis" w:customStyle="1">
    <w:name w:val="msointenseemphasis"/>
    <w:basedOn w:val="DefaultParagraphFont"/>
    <w:qFormat/>
    <w:rsid w:val="00e03fe1"/>
    <w:rPr>
      <w:rFonts w:ascii="Times New Roman" w:hAnsi="Times New Roman" w:cs="Times New Roman"/>
      <w:b/>
      <w:bCs/>
      <w:i/>
      <w:iCs/>
      <w:color w:val="4F81BD"/>
    </w:rPr>
  </w:style>
  <w:style w:type="character" w:styleId="Pagefont1" w:customStyle="1">
    <w:name w:val="pagefont1"/>
    <w:basedOn w:val="DefaultParagraphFont"/>
    <w:qFormat/>
    <w:rsid w:val="00e03fe1"/>
    <w:rPr>
      <w:rFonts w:ascii="Verdana" w:hAnsi="Verdana"/>
      <w:sz w:val="18"/>
      <w:szCs w:val="18"/>
    </w:rPr>
  </w:style>
  <w:style w:type="character" w:styleId="Highlight" w:customStyle="1">
    <w:name w:val="highlight"/>
    <w:basedOn w:val="DefaultParagraphFont"/>
    <w:qFormat/>
    <w:rsid w:val="00e03fe1"/>
    <w:rPr/>
  </w:style>
  <w:style w:type="character" w:styleId="Style12" w:customStyle="1">
    <w:name w:val="Цветовое выделение"/>
    <w:qFormat/>
    <w:rsid w:val="00e03fe1"/>
    <w:rPr>
      <w:b/>
      <w:bCs/>
      <w:color w:val="000080"/>
      <w:sz w:val="22"/>
      <w:szCs w:val="22"/>
    </w:rPr>
  </w:style>
  <w:style w:type="character" w:styleId="Pagenumber">
    <w:name w:val="page number"/>
    <w:basedOn w:val="DefaultParagraphFont"/>
    <w:qFormat/>
    <w:rsid w:val="00e03fe1"/>
    <w:rPr/>
  </w:style>
  <w:style w:type="character" w:styleId="Style13" w:customStyle="1">
    <w:name w:val="Название Знак"/>
    <w:basedOn w:val="DefaultParagraphFont"/>
    <w:uiPriority w:val="10"/>
    <w:qFormat/>
    <w:rsid w:val="00e03fe1"/>
    <w:rPr>
      <w:rFonts w:ascii="Times New Roman" w:hAnsi="Times New Roman" w:eastAsia="Times New Roman" w:cs="Times New Roman"/>
      <w:b/>
      <w:bCs/>
      <w:sz w:val="24"/>
      <w:szCs w:val="24"/>
      <w:lang w:eastAsia="ru-RU"/>
    </w:rPr>
  </w:style>
  <w:style w:type="character" w:styleId="Apple-converted-space" w:customStyle="1">
    <w:name w:val="apple-converted-space"/>
    <w:basedOn w:val="DefaultParagraphFont"/>
    <w:qFormat/>
    <w:rsid w:val="00ed45ce"/>
    <w:rPr/>
  </w:style>
  <w:style w:type="character" w:styleId="Style14" w:customStyle="1">
    <w:name w:val="Текст концевой сноски Знак"/>
    <w:basedOn w:val="DefaultParagraphFont"/>
    <w:qFormat/>
    <w:rsid w:val="00ed45ce"/>
    <w:rPr>
      <w:sz w:val="20"/>
      <w:szCs w:val="20"/>
    </w:rPr>
  </w:style>
  <w:style w:type="character" w:styleId="Style15">
    <w:name w:val="Символ концевой сноски"/>
    <w:basedOn w:val="DefaultParagraphFont"/>
    <w:unhideWhenUsed/>
    <w:qFormat/>
    <w:rsid w:val="00ed45ce"/>
    <w:rPr>
      <w:vertAlign w:val="superscript"/>
    </w:rPr>
  </w:style>
  <w:style w:type="character" w:styleId="EndnoteReference">
    <w:name w:val="Endnote Reference"/>
    <w:rPr>
      <w:vertAlign w:val="superscript"/>
    </w:rPr>
  </w:style>
  <w:style w:type="character" w:styleId="Annotationreference">
    <w:name w:val="annotation reference"/>
    <w:basedOn w:val="DefaultParagraphFont"/>
    <w:uiPriority w:val="99"/>
    <w:semiHidden/>
    <w:unhideWhenUsed/>
    <w:qFormat/>
    <w:rsid w:val="00ed45ce"/>
    <w:rPr>
      <w:sz w:val="16"/>
      <w:szCs w:val="16"/>
    </w:rPr>
  </w:style>
  <w:style w:type="character" w:styleId="Style16" w:customStyle="1">
    <w:name w:val="Текст примечания Знак"/>
    <w:basedOn w:val="DefaultParagraphFont"/>
    <w:link w:val="Annotationtext"/>
    <w:uiPriority w:val="99"/>
    <w:qFormat/>
    <w:rsid w:val="00ed45ce"/>
    <w:rPr>
      <w:sz w:val="20"/>
      <w:szCs w:val="20"/>
    </w:rPr>
  </w:style>
  <w:style w:type="character" w:styleId="Style17" w:customStyle="1">
    <w:name w:val="Тема примечания Знак"/>
    <w:basedOn w:val="Style16"/>
    <w:link w:val="Annotationsubject"/>
    <w:uiPriority w:val="99"/>
    <w:semiHidden/>
    <w:qFormat/>
    <w:rsid w:val="00ed45ce"/>
    <w:rPr>
      <w:b/>
      <w:bCs/>
      <w:sz w:val="20"/>
      <w:szCs w:val="20"/>
    </w:rPr>
  </w:style>
  <w:style w:type="character" w:styleId="FollowedHyperlink">
    <w:name w:val="FollowedHyperlink"/>
    <w:basedOn w:val="DefaultParagraphFont"/>
    <w:unhideWhenUsed/>
    <w:rsid w:val="00ed45ce"/>
    <w:rPr>
      <w:color w:themeColor="followedHyperlink" w:val="954F72"/>
      <w:u w:val="single"/>
    </w:rPr>
  </w:style>
  <w:style w:type="character" w:styleId="61" w:customStyle="1">
    <w:name w:val="Основной шрифт абзаца6"/>
    <w:qFormat/>
    <w:rsid w:val="00ed45ce"/>
    <w:rPr/>
  </w:style>
  <w:style w:type="character" w:styleId="51" w:customStyle="1">
    <w:name w:val="Основной шрифт абзаца5"/>
    <w:qFormat/>
    <w:rsid w:val="00ed45ce"/>
    <w:rPr/>
  </w:style>
  <w:style w:type="character" w:styleId="Heading1Char" w:customStyle="1">
    <w:name w:val="Heading 1 Char"/>
    <w:qFormat/>
    <w:rsid w:val="00ed45ce"/>
    <w:rPr>
      <w:rFonts w:ascii="PetersburgCTT" w:hAnsi="PetersburgCTT" w:cs="PetersburgCTT"/>
      <w:b/>
      <w:bCs/>
      <w:sz w:val="24"/>
      <w:szCs w:val="24"/>
      <w:lang w:eastAsia="ru-RU"/>
    </w:rPr>
  </w:style>
  <w:style w:type="character" w:styleId="HeaderChar1" w:customStyle="1">
    <w:name w:val="Header Char1"/>
    <w:qFormat/>
    <w:rsid w:val="00ed45ce"/>
    <w:rPr>
      <w:rFonts w:ascii="Calibri" w:hAnsi="Calibri" w:cs="Calibri"/>
    </w:rPr>
  </w:style>
  <w:style w:type="character" w:styleId="PlaceholderText">
    <w:name w:val="Placeholder Text"/>
    <w:basedOn w:val="DefaultParagraphFont"/>
    <w:uiPriority w:val="99"/>
    <w:semiHidden/>
    <w:qFormat/>
    <w:rsid w:val="00ed45ce"/>
    <w:rPr>
      <w:color w:val="808080"/>
    </w:rPr>
  </w:style>
  <w:style w:type="character" w:styleId="Style18" w:customStyle="1">
    <w:name w:val="Текст Знак"/>
    <w:basedOn w:val="DefaultParagraphFont"/>
    <w:link w:val="PlainText"/>
    <w:uiPriority w:val="99"/>
    <w:qFormat/>
    <w:rsid w:val="00ed45ce"/>
    <w:rPr>
      <w:rFonts w:ascii="Arial" w:hAnsi="Arial" w:eastAsia="Times New Roman" w:cs="Times New Roman"/>
      <w:sz w:val="24"/>
      <w:szCs w:val="20"/>
      <w:lang w:eastAsia="ru-RU"/>
    </w:rPr>
  </w:style>
  <w:style w:type="character" w:styleId="Style19" w:customStyle="1">
    <w:name w:val="Подзаголовок Знак"/>
    <w:basedOn w:val="DefaultParagraphFont"/>
    <w:uiPriority w:val="11"/>
    <w:qFormat/>
    <w:rsid w:val="00ed45ce"/>
    <w:rPr>
      <w:rFonts w:ascii="Times New Roman" w:hAnsi="Times New Roman" w:eastAsia="Times New Roman" w:cs="Times New Roman"/>
      <w:b/>
      <w:sz w:val="28"/>
      <w:szCs w:val="20"/>
      <w:lang w:eastAsia="ru-RU"/>
    </w:rPr>
  </w:style>
  <w:style w:type="character" w:styleId="Emphasis">
    <w:name w:val="Emphasis"/>
    <w:basedOn w:val="DefaultParagraphFont"/>
    <w:qFormat/>
    <w:rsid w:val="00ed45ce"/>
    <w:rPr>
      <w:i/>
      <w:iCs/>
    </w:rPr>
  </w:style>
  <w:style w:type="character" w:styleId="Z-" w:customStyle="1">
    <w:name w:val="z-Начало формы Знак"/>
    <w:basedOn w:val="DefaultParagraphFont"/>
    <w:link w:val="HTMLTopofForm"/>
    <w:semiHidden/>
    <w:qFormat/>
    <w:rsid w:val="00ed45ce"/>
    <w:rPr>
      <w:rFonts w:ascii="Arial" w:hAnsi="Arial" w:eastAsia="Times New Roman" w:cs="Arial"/>
      <w:vanish/>
      <w:sz w:val="16"/>
      <w:szCs w:val="16"/>
      <w:lang w:eastAsia="ru-RU"/>
    </w:rPr>
  </w:style>
  <w:style w:type="character" w:styleId="Z-1" w:customStyle="1">
    <w:name w:val="z-Начало формы Знак1"/>
    <w:basedOn w:val="DefaultParagraphFont"/>
    <w:uiPriority w:val="99"/>
    <w:semiHidden/>
    <w:qFormat/>
    <w:rsid w:val="00ed45ce"/>
    <w:rPr>
      <w:rFonts w:ascii="Arial" w:hAnsi="Arial" w:cs="Arial"/>
      <w:vanish/>
      <w:sz w:val="16"/>
      <w:szCs w:val="16"/>
    </w:rPr>
  </w:style>
  <w:style w:type="character" w:styleId="Z-2" w:customStyle="1">
    <w:name w:val="z-Конец формы Знак"/>
    <w:basedOn w:val="DefaultParagraphFont"/>
    <w:link w:val="HTMLBottomofForm"/>
    <w:semiHidden/>
    <w:qFormat/>
    <w:rsid w:val="00ed45ce"/>
    <w:rPr>
      <w:rFonts w:ascii="Arial" w:hAnsi="Arial" w:eastAsia="Times New Roman" w:cs="Arial"/>
      <w:vanish/>
      <w:sz w:val="16"/>
      <w:szCs w:val="16"/>
      <w:lang w:eastAsia="ru-RU"/>
    </w:rPr>
  </w:style>
  <w:style w:type="character" w:styleId="Z-11" w:customStyle="1">
    <w:name w:val="z-Конец формы Знак1"/>
    <w:basedOn w:val="DefaultParagraphFont"/>
    <w:uiPriority w:val="99"/>
    <w:semiHidden/>
    <w:qFormat/>
    <w:rsid w:val="00ed45ce"/>
    <w:rPr>
      <w:rFonts w:ascii="Arial" w:hAnsi="Arial" w:cs="Arial"/>
      <w:vanish/>
      <w:sz w:val="16"/>
      <w:szCs w:val="16"/>
    </w:rPr>
  </w:style>
  <w:style w:type="character" w:styleId="Trail-begin" w:customStyle="1">
    <w:name w:val="trail-begin"/>
    <w:basedOn w:val="DefaultParagraphFont"/>
    <w:qFormat/>
    <w:rsid w:val="00ed45ce"/>
    <w:rPr/>
  </w:style>
  <w:style w:type="character" w:styleId="Sep" w:customStyle="1">
    <w:name w:val="sep"/>
    <w:basedOn w:val="DefaultParagraphFont"/>
    <w:qFormat/>
    <w:rsid w:val="00ed45ce"/>
    <w:rPr/>
  </w:style>
  <w:style w:type="character" w:styleId="Trail-end" w:customStyle="1">
    <w:name w:val="trail-end"/>
    <w:basedOn w:val="DefaultParagraphFont"/>
    <w:qFormat/>
    <w:rsid w:val="00ed45ce"/>
    <w:rPr/>
  </w:style>
  <w:style w:type="character" w:styleId="Posted-on" w:customStyle="1">
    <w:name w:val="posted-on"/>
    <w:basedOn w:val="DefaultParagraphFont"/>
    <w:qFormat/>
    <w:rsid w:val="00ed45ce"/>
    <w:rPr/>
  </w:style>
  <w:style w:type="character" w:styleId="Metkbox" w:customStyle="1">
    <w:name w:val="metkbox"/>
    <w:basedOn w:val="DefaultParagraphFont"/>
    <w:qFormat/>
    <w:rsid w:val="00ed45ce"/>
    <w:rPr/>
  </w:style>
  <w:style w:type="character" w:styleId="Page-numbers" w:customStyle="1">
    <w:name w:val="page-numbers"/>
    <w:basedOn w:val="DefaultParagraphFont"/>
    <w:qFormat/>
    <w:rsid w:val="00ed45ce"/>
    <w:rPr/>
  </w:style>
  <w:style w:type="character" w:styleId="Style20" w:customStyle="1">
    <w:name w:val="Гипертекстовая ссылка"/>
    <w:qFormat/>
    <w:rsid w:val="00ed45ce"/>
    <w:rPr>
      <w:color w:val="106BBE"/>
    </w:rPr>
  </w:style>
  <w:style w:type="character" w:styleId="Style21" w:customStyle="1">
    <w:name w:val="Заголовок чужого сообщения"/>
    <w:qFormat/>
    <w:rsid w:val="00ed45ce"/>
    <w:rPr>
      <w:color w:val="FF0000"/>
    </w:rPr>
  </w:style>
  <w:style w:type="character" w:styleId="Style22" w:customStyle="1">
    <w:name w:val="Без интервала Знак"/>
    <w:link w:val="NoSpacing"/>
    <w:qFormat/>
    <w:locked/>
    <w:rsid w:val="00ed45ce"/>
    <w:rPr>
      <w:rFonts w:ascii="Calibri" w:hAnsi="Calibri" w:eastAsia="Calibri" w:cs="Times New Roman"/>
    </w:rPr>
  </w:style>
  <w:style w:type="character" w:styleId="HTML" w:customStyle="1">
    <w:name w:val="Стандартный HTML Знак"/>
    <w:basedOn w:val="DefaultParagraphFont"/>
    <w:link w:val="HTMLPreformatted"/>
    <w:uiPriority w:val="99"/>
    <w:qFormat/>
    <w:rsid w:val="00ed45ce"/>
    <w:rPr>
      <w:rFonts w:ascii="Courier New" w:hAnsi="Courier New" w:eastAsia="Times New Roman" w:cs="Courier New"/>
      <w:sz w:val="20"/>
      <w:szCs w:val="20"/>
      <w:lang w:eastAsia="ru-RU"/>
    </w:rPr>
  </w:style>
  <w:style w:type="character" w:styleId="Style23" w:customStyle="1">
    <w:name w:val="Основной текст_"/>
    <w:link w:val="38"/>
    <w:qFormat/>
    <w:locked/>
    <w:rsid w:val="00ed45ce"/>
    <w:rPr>
      <w:spacing w:val="1"/>
      <w:sz w:val="25"/>
      <w:shd w:fill="FFFFFF" w:val="clear"/>
    </w:rPr>
  </w:style>
  <w:style w:type="character" w:styleId="B-serp-urlb-serp-urlinlineyes" w:customStyle="1">
    <w:name w:val="b-serp-url b-serp-url_inline_yes"/>
    <w:basedOn w:val="DefaultParagraphFont"/>
    <w:qFormat/>
    <w:rsid w:val="00ed45ce"/>
    <w:rPr/>
  </w:style>
  <w:style w:type="character" w:styleId="B-serp-urlitem1" w:customStyle="1">
    <w:name w:val="b-serp-url__item1"/>
    <w:basedOn w:val="DefaultParagraphFont"/>
    <w:qFormat/>
    <w:rsid w:val="00ed45ce"/>
    <w:rPr/>
  </w:style>
  <w:style w:type="character" w:styleId="B-serp-urlmark1" w:customStyle="1">
    <w:name w:val="b-serp-url__mark1"/>
    <w:qFormat/>
    <w:rsid w:val="00ed45ce"/>
    <w:rPr>
      <w:rFonts w:ascii="Verdana" w:hAnsi="Verdana"/>
    </w:rPr>
  </w:style>
  <w:style w:type="character" w:styleId="B-serp-itemlinks-itemb-serp-itemlinks-saved" w:customStyle="1">
    <w:name w:val="b-serp-item__links-item b-serp-item__links-saved"/>
    <w:basedOn w:val="DefaultParagraphFont"/>
    <w:qFormat/>
    <w:rsid w:val="00ed45ce"/>
    <w:rPr/>
  </w:style>
  <w:style w:type="character" w:styleId="B-serp-itemlinks-itemb-serp-itemlinks-more" w:customStyle="1">
    <w:name w:val="b-serp-item__links-item b-serp-item__links-more"/>
    <w:basedOn w:val="DefaultParagraphFont"/>
    <w:qFormat/>
    <w:rsid w:val="00ed45ce"/>
    <w:rPr/>
  </w:style>
  <w:style w:type="character" w:styleId="WW8Num8z2" w:customStyle="1">
    <w:name w:val="WW8Num8z2"/>
    <w:qFormat/>
    <w:rsid w:val="00ed45ce"/>
    <w:rPr>
      <w:rFonts w:ascii="Wingdings" w:hAnsi="Wingdings"/>
    </w:rPr>
  </w:style>
  <w:style w:type="character" w:styleId="WW8Num4z2" w:customStyle="1">
    <w:name w:val="WW8Num4z2"/>
    <w:qFormat/>
    <w:rsid w:val="00ed45ce"/>
    <w:rPr>
      <w:rFonts w:ascii="Wingdings" w:hAnsi="Wingdings"/>
    </w:rPr>
  </w:style>
  <w:style w:type="character" w:styleId="WW8Num9z1" w:customStyle="1">
    <w:name w:val="WW8Num9z1"/>
    <w:qFormat/>
    <w:rsid w:val="00ed45ce"/>
    <w:rPr>
      <w:rFonts w:ascii="Courier New" w:hAnsi="Courier New" w:cs="Courier New"/>
    </w:rPr>
  </w:style>
  <w:style w:type="character" w:styleId="33" w:customStyle="1">
    <w:name w:val="Основной текст (3)"/>
    <w:qFormat/>
    <w:rsid w:val="00ed45ce"/>
    <w:rPr>
      <w:rFonts w:ascii="Tahoma" w:hAnsi="Tahoma" w:eastAsia="Tahoma" w:cs="Tahoma"/>
      <w:b/>
      <w:bCs/>
      <w:i w:val="false"/>
      <w:iCs w:val="false"/>
      <w:caps w:val="false"/>
      <w:smallCaps w:val="false"/>
      <w:strike w:val="false"/>
      <w:dstrike w:val="false"/>
      <w:color w:val="000000"/>
      <w:spacing w:val="-10"/>
      <w:w w:val="100"/>
      <w:sz w:val="20"/>
      <w:szCs w:val="20"/>
      <w:u w:val="none"/>
      <w:lang w:val="ru-RU"/>
    </w:rPr>
  </w:style>
  <w:style w:type="character" w:styleId="Headernametx" w:customStyle="1">
    <w:name w:val="header_name_tx"/>
    <w:basedOn w:val="DefaultParagraphFont"/>
    <w:qFormat/>
    <w:rsid w:val="00ed45ce"/>
    <w:rPr/>
  </w:style>
  <w:style w:type="character" w:styleId="Info-title" w:customStyle="1">
    <w:name w:val="info-title"/>
    <w:basedOn w:val="DefaultParagraphFont"/>
    <w:qFormat/>
    <w:rsid w:val="00ed45ce"/>
    <w:rPr/>
  </w:style>
  <w:style w:type="character" w:styleId="Mobile-apptx" w:customStyle="1">
    <w:name w:val="mobile-app_tx"/>
    <w:basedOn w:val="DefaultParagraphFont"/>
    <w:qFormat/>
    <w:rsid w:val="00ed45ce"/>
    <w:rPr/>
  </w:style>
  <w:style w:type="character" w:styleId="Style24" w:customStyle="1">
    <w:name w:val="Красная строка Знак"/>
    <w:basedOn w:val="Style5"/>
    <w:qFormat/>
    <w:rsid w:val="00ed45ce"/>
    <w:rPr>
      <w:rFonts w:ascii="Times New Roman" w:hAnsi="Times New Roman" w:eastAsia="Times New Roman" w:cs="Times New Roman"/>
      <w:sz w:val="24"/>
      <w:szCs w:val="24"/>
      <w:lang w:eastAsia="ru-RU" w:bidi="ru-RU"/>
    </w:rPr>
  </w:style>
  <w:style w:type="character" w:styleId="Project-field" w:customStyle="1">
    <w:name w:val="project-field"/>
    <w:basedOn w:val="DefaultParagraphFont"/>
    <w:qFormat/>
    <w:rsid w:val="00ed45ce"/>
    <w:rPr/>
  </w:style>
  <w:style w:type="character" w:styleId="NoSpacingChar" w:customStyle="1">
    <w:name w:val="No Spacing Char"/>
    <w:basedOn w:val="DefaultParagraphFont"/>
    <w:link w:val="212"/>
    <w:qFormat/>
    <w:locked/>
    <w:rsid w:val="00ed45ce"/>
    <w:rPr>
      <w:rFonts w:cs="Calibri"/>
    </w:rPr>
  </w:style>
  <w:style w:type="character" w:styleId="Grey" w:customStyle="1">
    <w:name w:val="grey"/>
    <w:basedOn w:val="DefaultParagraphFont"/>
    <w:qFormat/>
    <w:rsid w:val="00ed45ce"/>
    <w:rPr/>
  </w:style>
  <w:style w:type="character" w:styleId="Iw" w:customStyle="1">
    <w:name w:val="iw"/>
    <w:basedOn w:val="DefaultParagraphFont"/>
    <w:qFormat/>
    <w:rsid w:val="00ed45ce"/>
    <w:rPr/>
  </w:style>
  <w:style w:type="character" w:styleId="Tdetailed" w:customStyle="1">
    <w:name w:val="t_detailed"/>
    <w:basedOn w:val="DefaultParagraphFont"/>
    <w:qFormat/>
    <w:rsid w:val="00ed45ce"/>
    <w:rPr/>
  </w:style>
  <w:style w:type="character" w:styleId="16" w:customStyle="1">
    <w:name w:val="Знак Знак16"/>
    <w:basedOn w:val="DefaultParagraphFont"/>
    <w:qFormat/>
    <w:rsid w:val="00ed45ce"/>
    <w:rPr>
      <w:b/>
      <w:bCs/>
      <w:sz w:val="24"/>
      <w:szCs w:val="24"/>
      <w:lang w:val="ru-RU" w:eastAsia="ru-RU" w:bidi="ar-SA"/>
    </w:rPr>
  </w:style>
  <w:style w:type="character" w:styleId="11" w:customStyle="1">
    <w:name w:val="Заголовок №1_"/>
    <w:basedOn w:val="DefaultParagraphFont"/>
    <w:link w:val="114"/>
    <w:qFormat/>
    <w:rsid w:val="00ed45ce"/>
    <w:rPr>
      <w:rFonts w:ascii="Microsoft Sans Serif" w:hAnsi="Microsoft Sans Serif" w:eastAsia="Microsoft Sans Serif" w:cs="Microsoft Sans Serif"/>
      <w:sz w:val="15"/>
      <w:szCs w:val="15"/>
      <w:shd w:fill="FFFFFF" w:val="clear"/>
    </w:rPr>
  </w:style>
  <w:style w:type="character" w:styleId="23" w:customStyle="1">
    <w:name w:val="Заголовок №2_"/>
    <w:basedOn w:val="DefaultParagraphFont"/>
    <w:link w:val="213"/>
    <w:qFormat/>
    <w:rsid w:val="00ed45ce"/>
    <w:rPr>
      <w:rFonts w:ascii="Microsoft Sans Serif" w:hAnsi="Microsoft Sans Serif" w:eastAsia="Microsoft Sans Serif" w:cs="Microsoft Sans Serif"/>
      <w:sz w:val="16"/>
      <w:szCs w:val="16"/>
      <w:shd w:fill="FFFFFF" w:val="clear"/>
    </w:rPr>
  </w:style>
  <w:style w:type="character" w:styleId="295pt" w:customStyle="1">
    <w:name w:val="Заголовок №2 + 9;5 pt"/>
    <w:basedOn w:val="23"/>
    <w:qFormat/>
    <w:rsid w:val="00ed45ce"/>
    <w:rPr>
      <w:rFonts w:ascii="Microsoft Sans Serif" w:hAnsi="Microsoft Sans Serif" w:eastAsia="Microsoft Sans Serif" w:cs="Microsoft Sans Serif"/>
      <w:color w:val="000000"/>
      <w:spacing w:val="0"/>
      <w:w w:val="100"/>
      <w:sz w:val="19"/>
      <w:szCs w:val="19"/>
      <w:shd w:fill="FFFFFF" w:val="clear"/>
    </w:rPr>
  </w:style>
  <w:style w:type="character" w:styleId="NoSpacingChar1" w:customStyle="1">
    <w:name w:val="No Spacing Char1"/>
    <w:link w:val="310"/>
    <w:qFormat/>
    <w:locked/>
    <w:rsid w:val="00ed45ce"/>
    <w:rPr>
      <w:rFonts w:ascii="Times New Roman" w:hAnsi="Times New Roman" w:eastAsia="Times New Roman" w:cs="Times New Roman"/>
      <w:sz w:val="24"/>
      <w:lang w:eastAsia="ru-RU"/>
    </w:rPr>
  </w:style>
  <w:style w:type="character" w:styleId="Style25" w:customStyle="1">
    <w:name w:val="Абзац списка Знак"/>
    <w:link w:val="ListParagraph"/>
    <w:uiPriority w:val="34"/>
    <w:qFormat/>
    <w:locked/>
    <w:rsid w:val="00ed45ce"/>
    <w:rPr/>
  </w:style>
  <w:style w:type="character" w:styleId="24" w:customStyle="1">
    <w:name w:val="Основной текст (2)_"/>
    <w:basedOn w:val="DefaultParagraphFont"/>
    <w:link w:val="214"/>
    <w:qFormat/>
    <w:rsid w:val="00ed45ce"/>
    <w:rPr>
      <w:rFonts w:ascii="Times New Roman" w:hAnsi="Times New Roman" w:cs="Times New Roman"/>
      <w:sz w:val="28"/>
      <w:szCs w:val="28"/>
      <w:shd w:fill="FFFFFF" w:val="clear"/>
    </w:rPr>
  </w:style>
  <w:style w:type="character" w:styleId="27" w:customStyle="1">
    <w:name w:val="Основной текст (2) + 7"/>
    <w:basedOn w:val="24"/>
    <w:uiPriority w:val="99"/>
    <w:qFormat/>
    <w:rsid w:val="00ed45ce"/>
    <w:rPr>
      <w:rFonts w:ascii="Times New Roman" w:hAnsi="Times New Roman" w:cs="Times New Roman"/>
      <w:sz w:val="15"/>
      <w:szCs w:val="15"/>
      <w:shd w:fill="FFFFFF" w:val="clear"/>
    </w:rPr>
  </w:style>
  <w:style w:type="character" w:styleId="213pt2" w:customStyle="1">
    <w:name w:val="Основной текст (2) + 13 pt2"/>
    <w:basedOn w:val="24"/>
    <w:uiPriority w:val="99"/>
    <w:qFormat/>
    <w:rsid w:val="00ed45ce"/>
    <w:rPr>
      <w:rFonts w:ascii="Times New Roman" w:hAnsi="Times New Roman" w:cs="Times New Roman"/>
      <w:sz w:val="26"/>
      <w:szCs w:val="26"/>
      <w:u w:val="none"/>
      <w:shd w:fill="FFFFFF" w:val="clear"/>
    </w:rPr>
  </w:style>
  <w:style w:type="character" w:styleId="213pt1" w:customStyle="1">
    <w:name w:val="Основной текст (2) + 13 pt1"/>
    <w:basedOn w:val="24"/>
    <w:uiPriority w:val="99"/>
    <w:qFormat/>
    <w:rsid w:val="00ed45ce"/>
    <w:rPr>
      <w:rFonts w:ascii="Times New Roman" w:hAnsi="Times New Roman" w:cs="Times New Roman"/>
      <w:spacing w:val="30"/>
      <w:sz w:val="26"/>
      <w:szCs w:val="26"/>
      <w:u w:val="none"/>
      <w:shd w:fill="FFFFFF" w:val="clear"/>
    </w:rPr>
  </w:style>
  <w:style w:type="character" w:styleId="511" w:customStyle="1">
    <w:name w:val="Заголовок 5 Знак1"/>
    <w:basedOn w:val="DefaultParagraphFont"/>
    <w:uiPriority w:val="9"/>
    <w:semiHidden/>
    <w:qFormat/>
    <w:rsid w:val="00ed45ce"/>
    <w:rPr>
      <w:rFonts w:ascii="Calibri Light" w:hAnsi="Calibri Light" w:eastAsia="" w:cs="" w:asciiTheme="majorHAnsi" w:cstheme="majorBidi" w:eastAsiaTheme="majorEastAsia" w:hAnsiTheme="majorHAnsi"/>
      <w:color w:themeColor="accent1" w:themeShade="7f" w:val="1F4D78"/>
    </w:rPr>
  </w:style>
  <w:style w:type="character" w:styleId="Rvts0" w:customStyle="1">
    <w:name w:val="rvts0"/>
    <w:basedOn w:val="DefaultParagraphFont"/>
    <w:qFormat/>
    <w:rsid w:val="00ed45ce"/>
    <w:rPr/>
  </w:style>
  <w:style w:type="character" w:styleId="12" w:customStyle="1">
    <w:name w:val="Список маркированный 1 Знак"/>
    <w:basedOn w:val="DefaultParagraphFont"/>
    <w:link w:val="17"/>
    <w:qFormat/>
    <w:locked/>
    <w:rsid w:val="00ed45ce"/>
    <w:rPr>
      <w:rFonts w:ascii="Times New Roman" w:hAnsi="Times New Roman" w:eastAsia="Times New Roman" w:cs="Times New Roman"/>
      <w:sz w:val="24"/>
      <w:szCs w:val="24"/>
      <w:lang w:eastAsia="ru-RU"/>
    </w:rPr>
  </w:style>
  <w:style w:type="character" w:styleId="S9" w:customStyle="1">
    <w:name w:val="s_9"/>
    <w:basedOn w:val="DefaultParagraphFont"/>
    <w:qFormat/>
    <w:rsid w:val="00ed45ce"/>
    <w:rPr/>
  </w:style>
  <w:style w:type="character" w:styleId="25" w:customStyle="1">
    <w:name w:val="Цитата 2 Знак"/>
    <w:basedOn w:val="DefaultParagraphFont"/>
    <w:link w:val="Quote"/>
    <w:uiPriority w:val="29"/>
    <w:qFormat/>
    <w:rsid w:val="00ed45ce"/>
    <w:rPr>
      <w:rFonts w:ascii="Calibri" w:hAnsi="Calibri" w:eastAsia="Calibri" w:cs="Times New Roman"/>
      <w:i/>
      <w:iCs/>
      <w:color w:val="000000"/>
    </w:rPr>
  </w:style>
  <w:style w:type="character" w:styleId="SubtleEmphasis">
    <w:name w:val="Subtle Emphasis"/>
    <w:uiPriority w:val="19"/>
    <w:qFormat/>
    <w:rsid w:val="00ed45ce"/>
    <w:rPr>
      <w:i/>
      <w:iCs/>
      <w:color w:val="808080"/>
    </w:rPr>
  </w:style>
  <w:style w:type="character" w:styleId="IntenseEmphasis">
    <w:name w:val="Intense Emphasis"/>
    <w:uiPriority w:val="21"/>
    <w:qFormat/>
    <w:rsid w:val="00ed45ce"/>
    <w:rPr>
      <w:b/>
      <w:bCs/>
      <w:i/>
      <w:iCs/>
      <w:color w:val="4F81BD"/>
    </w:rPr>
  </w:style>
  <w:style w:type="character" w:styleId="HTMLCite">
    <w:name w:val="HTML Cite"/>
    <w:qFormat/>
    <w:rsid w:val="00ed45ce"/>
    <w:rPr>
      <w:i/>
      <w:iCs/>
    </w:rPr>
  </w:style>
  <w:style w:type="character" w:styleId="Link" w:customStyle="1">
    <w:name w:val="link"/>
    <w:basedOn w:val="DefaultParagraphFont"/>
    <w:qFormat/>
    <w:rsid w:val="00ed45ce"/>
    <w:rPr/>
  </w:style>
  <w:style w:type="character" w:styleId="WW8Num13z0" w:customStyle="1">
    <w:name w:val="WW8Num13z0"/>
    <w:qFormat/>
    <w:rsid w:val="00ed45ce"/>
    <w:rPr/>
  </w:style>
  <w:style w:type="character" w:styleId="IntenseQuoteChar" w:customStyle="1">
    <w:name w:val="Intense Quote Char"/>
    <w:link w:val="116"/>
    <w:qFormat/>
    <w:locked/>
    <w:rsid w:val="00787a15"/>
    <w:rPr>
      <w:rFonts w:ascii="Times New Roman" w:hAnsi="Times New Roman" w:eastAsia="Times New Roman" w:cs="Times New Roman"/>
      <w:b/>
      <w:bCs/>
      <w:iCs/>
      <w:color w:val="4F81BD"/>
      <w:sz w:val="28"/>
      <w:szCs w:val="20"/>
      <w:lang w:eastAsia="ru-RU"/>
    </w:rPr>
  </w:style>
  <w:style w:type="character" w:styleId="Style26" w:customStyle="1">
    <w:name w:val="Обычный (веб) Знак"/>
    <w:link w:val="NormalWeb"/>
    <w:qFormat/>
    <w:locked/>
    <w:rsid w:val="001861e4"/>
    <w:rPr>
      <w:rFonts w:ascii="Times New Roman" w:hAnsi="Times New Roman" w:eastAsia="Times New Roman" w:cs="Times New Roman"/>
      <w:sz w:val="24"/>
      <w:szCs w:val="24"/>
      <w:lang w:eastAsia="ru-RU"/>
    </w:rPr>
  </w:style>
  <w:style w:type="character" w:styleId="FontStyle12" w:customStyle="1">
    <w:name w:val="Font Style12"/>
    <w:uiPriority w:val="99"/>
    <w:qFormat/>
    <w:rsid w:val="00c73391"/>
    <w:rPr>
      <w:rFonts w:ascii="Times New Roman" w:hAnsi="Times New Roman" w:cs="Times New Roman"/>
      <w:sz w:val="30"/>
      <w:szCs w:val="30"/>
    </w:rPr>
  </w:style>
  <w:style w:type="character" w:styleId="FontStyle13" w:customStyle="1">
    <w:name w:val="Font Style13"/>
    <w:uiPriority w:val="99"/>
    <w:qFormat/>
    <w:rsid w:val="00c73391"/>
    <w:rPr>
      <w:rFonts w:ascii="Times New Roman" w:hAnsi="Times New Roman" w:cs="Times New Roman"/>
      <w:b/>
      <w:bCs/>
      <w:sz w:val="30"/>
      <w:szCs w:val="30"/>
    </w:rPr>
  </w:style>
  <w:style w:type="character" w:styleId="Main" w:customStyle="1">
    <w:name w:val="Main Знак"/>
    <w:link w:val="Main3"/>
    <w:qFormat/>
    <w:rsid w:val="00f72a2d"/>
    <w:rPr>
      <w:rFonts w:ascii="Times New Roman" w:hAnsi="Times New Roman" w:eastAsia="Times New Roman" w:cs="Tahoma"/>
      <w:sz w:val="24"/>
      <w:szCs w:val="16"/>
      <w:lang w:eastAsia="ru-RU"/>
    </w:rPr>
  </w:style>
  <w:style w:type="character" w:styleId="MainChar" w:customStyle="1">
    <w:name w:val="Main Char"/>
    <w:qFormat/>
    <w:rsid w:val="00414f4c"/>
    <w:rPr>
      <w:rFonts w:cs="Tahoma"/>
      <w:sz w:val="24"/>
      <w:szCs w:val="16"/>
      <w:lang w:val="ru-RU" w:eastAsia="ru-RU" w:bidi="ar-SA"/>
    </w:rPr>
  </w:style>
  <w:style w:type="character" w:styleId="MainCharChar" w:customStyle="1">
    <w:name w:val="Main Char Char"/>
    <w:qFormat/>
    <w:rsid w:val="00414f4c"/>
    <w:rPr>
      <w:rFonts w:cs="Tahoma"/>
      <w:sz w:val="24"/>
      <w:szCs w:val="16"/>
      <w:lang w:val="ru-RU" w:eastAsia="ru-RU" w:bidi="ar-SA"/>
    </w:rPr>
  </w:style>
  <w:style w:type="character" w:styleId="Char1" w:customStyle="1">
    <w:name w:val="Char1"/>
    <w:qFormat/>
    <w:rsid w:val="00414f4c"/>
    <w:rPr>
      <w:b/>
      <w:bCs/>
      <w:sz w:val="24"/>
      <w:szCs w:val="24"/>
      <w:lang w:val="ru-RU" w:eastAsia="ru-RU" w:bidi="ar-SA"/>
    </w:rPr>
  </w:style>
  <w:style w:type="character" w:styleId="Mainattraction1" w:customStyle="1">
    <w:name w:val="main_attraction1"/>
    <w:qFormat/>
    <w:rsid w:val="00414f4c"/>
    <w:rPr>
      <w:b/>
      <w:bCs/>
    </w:rPr>
  </w:style>
  <w:style w:type="character" w:styleId="Text31" w:customStyle="1">
    <w:name w:val="text31"/>
    <w:qFormat/>
    <w:rsid w:val="00414f4c"/>
    <w:rPr>
      <w:rFonts w:ascii="Arial" w:hAnsi="Arial" w:cs="Arial"/>
      <w:b w:val="false"/>
      <w:bCs w:val="false"/>
      <w:color w:val="000000"/>
      <w:sz w:val="18"/>
      <w:szCs w:val="18"/>
    </w:rPr>
  </w:style>
  <w:style w:type="character" w:styleId="Style27" w:customStyle="1">
    <w:name w:val="Схема документа Знак"/>
    <w:basedOn w:val="DefaultParagraphFont"/>
    <w:link w:val="DocumentMap"/>
    <w:semiHidden/>
    <w:qFormat/>
    <w:rsid w:val="00414f4c"/>
    <w:rPr>
      <w:rFonts w:ascii="Tahoma" w:hAnsi="Tahoma" w:eastAsia="Times New Roman" w:cs="Tahoma"/>
      <w:sz w:val="20"/>
      <w:szCs w:val="20"/>
      <w:shd w:fill="000080" w:val="clear"/>
      <w:lang w:eastAsia="ru-RU"/>
    </w:rPr>
  </w:style>
  <w:style w:type="character" w:styleId="Style28" w:customStyle="1">
    <w:name w:val="обычный Знак Знак"/>
    <w:link w:val="Style72"/>
    <w:qFormat/>
    <w:rsid w:val="00414f4c"/>
    <w:rPr>
      <w:rFonts w:ascii="Times New Roman" w:hAnsi="Times New Roman" w:eastAsia="Times New Roman" w:cs="Times New Roman"/>
      <w:color w:val="000000"/>
      <w:sz w:val="20"/>
      <w:szCs w:val="20"/>
      <w:lang w:eastAsia="ru-RU"/>
    </w:rPr>
  </w:style>
  <w:style w:type="character" w:styleId="Spelle" w:customStyle="1">
    <w:name w:val="spelle"/>
    <w:basedOn w:val="DefaultParagraphFont"/>
    <w:qFormat/>
    <w:rsid w:val="00414f4c"/>
    <w:rPr/>
  </w:style>
  <w:style w:type="character" w:styleId="11pt" w:customStyle="1">
    <w:name w:val="Основной текст + 11 pt"/>
    <w:qFormat/>
    <w:rsid w:val="004f49eb"/>
    <w:rPr>
      <w:rFonts w:ascii="Times New Roman" w:hAnsi="Times New Roman" w:eastAsia="Times New Roman" w:cs="Times New Roman"/>
      <w:b/>
      <w:bCs/>
      <w:i w:val="false"/>
      <w:iCs w:val="false"/>
      <w:caps w:val="false"/>
      <w:smallCaps w:val="false"/>
      <w:strike w:val="false"/>
      <w:dstrike w:val="false"/>
      <w:color w:val="000000"/>
      <w:spacing w:val="0"/>
      <w:w w:val="100"/>
      <w:sz w:val="22"/>
      <w:szCs w:val="22"/>
      <w:u w:val="none"/>
      <w:effect w:val="none"/>
      <w:lang w:val="ru-RU"/>
    </w:rPr>
  </w:style>
  <w:style w:type="character" w:styleId="Main1" w:customStyle="1">
    <w:name w:val="Main Знак1"/>
    <w:qFormat/>
    <w:rsid w:val="004a11db"/>
    <w:rPr>
      <w:rFonts w:eastAsia="Arial" w:cs="Tahoma"/>
      <w:sz w:val="24"/>
      <w:szCs w:val="16"/>
      <w:lang w:eastAsia="ar-SA"/>
    </w:rPr>
  </w:style>
  <w:style w:type="character" w:styleId="Style29" w:customStyle="1">
    <w:name w:val="Другое_"/>
    <w:basedOn w:val="DefaultParagraphFont"/>
    <w:link w:val="Style76"/>
    <w:qFormat/>
    <w:rsid w:val="004e65ea"/>
    <w:rPr>
      <w:rFonts w:ascii="Times New Roman" w:hAnsi="Times New Roman" w:eastAsia="Times New Roman" w:cs="Times New Roman"/>
      <w:shd w:fill="FFFFFF" w:val="clear"/>
    </w:rPr>
  </w:style>
  <w:style w:type="character" w:styleId="34" w:customStyle="1">
    <w:name w:val="Основной текст (3)_"/>
    <w:basedOn w:val="DefaultParagraphFont"/>
    <w:qFormat/>
    <w:rsid w:val="004e65ea"/>
    <w:rPr>
      <w:rFonts w:ascii="Times New Roman" w:hAnsi="Times New Roman" w:eastAsia="Times New Roman" w:cs="Times New Roman"/>
      <w:smallCaps/>
      <w:sz w:val="28"/>
      <w:szCs w:val="28"/>
      <w:shd w:fill="FFFFFF" w:val="clear"/>
    </w:rPr>
  </w:style>
  <w:style w:type="character" w:styleId="Style30" w:customStyle="1">
    <w:name w:val="Подпись к таблице_"/>
    <w:basedOn w:val="DefaultParagraphFont"/>
    <w:link w:val="Style77"/>
    <w:qFormat/>
    <w:rsid w:val="00fe05cf"/>
    <w:rPr>
      <w:rFonts w:ascii="Times New Roman" w:hAnsi="Times New Roman" w:eastAsia="Times New Roman" w:cs="Times New Roman"/>
      <w:b/>
      <w:bCs/>
      <w:shd w:fill="FFFFFF" w:val="clear"/>
    </w:rPr>
  </w:style>
  <w:style w:type="character" w:styleId="Style31" w:customStyle="1">
    <w:name w:val="СтильСТП Знак"/>
    <w:basedOn w:val="Main"/>
    <w:link w:val="Style78"/>
    <w:qFormat/>
    <w:rsid w:val="00767df8"/>
    <w:rPr>
      <w:rFonts w:ascii="Times New Roman" w:hAnsi="Times New Roman" w:eastAsia="Times New Roman" w:cs="Tahoma"/>
      <w:sz w:val="24"/>
      <w:szCs w:val="24"/>
      <w:lang w:eastAsia="ru-RU"/>
    </w:rPr>
  </w:style>
  <w:style w:type="character" w:styleId="52" w:customStyle="1">
    <w:name w:val="Стиль СТП 5 Знак"/>
    <w:basedOn w:val="4"/>
    <w:link w:val="55"/>
    <w:qFormat/>
    <w:rsid w:val="000c75de"/>
    <w:rPr>
      <w:rFonts w:ascii="Times New Roman" w:hAnsi="Times New Roman" w:eastAsia="" w:cs="Times New Roman" w:eastAsiaTheme="majorEastAsia"/>
      <w:b/>
      <w:bCs/>
      <w:i w:val="false"/>
      <w:iCs/>
      <w:color w:themeColor="accent2" w:themeShade="80" w:val="833C0B"/>
      <w:sz w:val="24"/>
      <w:szCs w:val="24"/>
      <w:lang w:eastAsia="ru-RU"/>
    </w:rPr>
  </w:style>
  <w:style w:type="character" w:styleId="Style32" w:customStyle="1">
    <w:name w:val="загол СТП Знак"/>
    <w:basedOn w:val="1"/>
    <w:link w:val="Style79"/>
    <w:qFormat/>
    <w:rsid w:val="00f04c1a"/>
    <w:rPr>
      <w:rFonts w:ascii="Times New Roman" w:hAnsi="Times New Roman" w:eastAsia="" w:cs="Times New Roman" w:eastAsiaTheme="majorEastAsia"/>
      <w:b/>
      <w:caps/>
      <w:color w:themeColor="accent2" w:themeShade="80" w:val="833C0B"/>
      <w:sz w:val="24"/>
      <w:szCs w:val="24"/>
      <w:lang w:eastAsia="ru-RU"/>
    </w:rPr>
  </w:style>
  <w:style w:type="character" w:styleId="15" w:customStyle="1">
    <w:name w:val="Текст макроса Знак15"/>
    <w:uiPriority w:val="99"/>
    <w:semiHidden/>
    <w:qFormat/>
    <w:rsid w:val="00e72efb"/>
    <w:rPr>
      <w:rFonts w:ascii="Courier New" w:hAnsi="Courier New"/>
      <w:sz w:val="20"/>
    </w:rPr>
  </w:style>
  <w:style w:type="character" w:styleId="WW8Num4z0" w:customStyle="1">
    <w:name w:val="WW8Num4z0"/>
    <w:qFormat/>
    <w:rsid w:val="00a06580"/>
    <w:rPr>
      <w:rFonts w:ascii="Symbol" w:hAnsi="Symbol"/>
    </w:rPr>
  </w:style>
  <w:style w:type="character" w:styleId="WW8Num5z0" w:customStyle="1">
    <w:name w:val="WW8Num5z0"/>
    <w:qFormat/>
    <w:rsid w:val="00a06580"/>
    <w:rPr>
      <w:rFonts w:ascii="Symbol" w:hAnsi="Symbol"/>
    </w:rPr>
  </w:style>
  <w:style w:type="character" w:styleId="WW8Num6z0" w:customStyle="1">
    <w:name w:val="WW8Num6z0"/>
    <w:qFormat/>
    <w:rsid w:val="00a06580"/>
    <w:rPr>
      <w:rFonts w:ascii="Symbol" w:hAnsi="Symbol" w:cs="OpenSymbol"/>
    </w:rPr>
  </w:style>
  <w:style w:type="character" w:styleId="WW8Num7z0" w:customStyle="1">
    <w:name w:val="WW8Num7z0"/>
    <w:qFormat/>
    <w:rsid w:val="00a06580"/>
    <w:rPr>
      <w:rFonts w:ascii="Symbol" w:hAnsi="Symbol" w:cs="OpenSymbol"/>
    </w:rPr>
  </w:style>
  <w:style w:type="character" w:styleId="WW8Num8z0" w:customStyle="1">
    <w:name w:val="WW8Num8z0"/>
    <w:qFormat/>
    <w:rsid w:val="00a06580"/>
    <w:rPr>
      <w:rFonts w:ascii="Symbol" w:hAnsi="Symbol" w:cs="OpenSymbol"/>
    </w:rPr>
  </w:style>
  <w:style w:type="character" w:styleId="WW8Num9z0" w:customStyle="1">
    <w:name w:val="WW8Num9z0"/>
    <w:qFormat/>
    <w:rsid w:val="00a06580"/>
    <w:rPr>
      <w:rFonts w:ascii="Symbol" w:hAnsi="Symbol" w:cs="OpenSymbol"/>
    </w:rPr>
  </w:style>
  <w:style w:type="character" w:styleId="WW8Num11z0" w:customStyle="1">
    <w:name w:val="WW8Num11z0"/>
    <w:qFormat/>
    <w:rsid w:val="00a06580"/>
    <w:rPr>
      <w:rFonts w:ascii="Symbol" w:hAnsi="Symbol" w:cs="OpenSymbol"/>
    </w:rPr>
  </w:style>
  <w:style w:type="character" w:styleId="WW8Num12z0" w:customStyle="1">
    <w:name w:val="WW8Num12z0"/>
    <w:qFormat/>
    <w:rsid w:val="00a06580"/>
    <w:rPr>
      <w:rFonts w:ascii="Symbol" w:hAnsi="Symbol" w:cs="OpenSymbol"/>
    </w:rPr>
  </w:style>
  <w:style w:type="character" w:styleId="WW8Num13z1" w:customStyle="1">
    <w:name w:val="WW8Num13z1"/>
    <w:qFormat/>
    <w:rsid w:val="00a06580"/>
    <w:rPr>
      <w:rFonts w:ascii="OpenSymbol" w:hAnsi="OpenSymbol" w:cs="StarSymbol"/>
      <w:sz w:val="18"/>
      <w:szCs w:val="18"/>
    </w:rPr>
  </w:style>
  <w:style w:type="character" w:styleId="WW8Num15z0" w:customStyle="1">
    <w:name w:val="WW8Num15z0"/>
    <w:qFormat/>
    <w:rsid w:val="00a06580"/>
    <w:rPr>
      <w:rFonts w:ascii="Symbol" w:hAnsi="Symbol" w:cs="StarSymbol"/>
      <w:sz w:val="18"/>
      <w:szCs w:val="18"/>
    </w:rPr>
  </w:style>
  <w:style w:type="character" w:styleId="WW8Num15z1" w:customStyle="1">
    <w:name w:val="WW8Num15z1"/>
    <w:qFormat/>
    <w:rsid w:val="00a06580"/>
    <w:rPr>
      <w:rFonts w:ascii="OpenSymbol" w:hAnsi="OpenSymbol" w:cs="StarSymbol"/>
      <w:sz w:val="18"/>
      <w:szCs w:val="18"/>
    </w:rPr>
  </w:style>
  <w:style w:type="character" w:styleId="WW8Num16z0" w:customStyle="1">
    <w:name w:val="WW8Num16z0"/>
    <w:qFormat/>
    <w:rsid w:val="00a06580"/>
    <w:rPr>
      <w:rFonts w:ascii="Times New Roman" w:hAnsi="Times New Roman" w:cs="Times New Roman"/>
      <w:b w:val="false"/>
      <w:bCs w:val="false"/>
      <w:i w:val="false"/>
      <w:iCs w:val="false"/>
      <w:caps w:val="false"/>
      <w:smallCaps w:val="false"/>
      <w:strike w:val="false"/>
      <w:dstrike w:val="false"/>
      <w:color w:val="000000"/>
      <w:spacing w:val="-10"/>
      <w:w w:val="100"/>
      <w:sz w:val="19"/>
      <w:u w:val="none"/>
    </w:rPr>
  </w:style>
  <w:style w:type="character" w:styleId="WW8Num17z0" w:customStyle="1">
    <w:name w:val="WW8Num17z0"/>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WW8Num17z1" w:customStyle="1">
    <w:name w:val="WW8Num17z1"/>
    <w:qFormat/>
    <w:rsid w:val="00a06580"/>
    <w:rPr>
      <w:rFonts w:ascii="OpenSymbol" w:hAnsi="OpenSymbol" w:cs="StarSymbol"/>
      <w:sz w:val="18"/>
      <w:szCs w:val="18"/>
    </w:rPr>
  </w:style>
  <w:style w:type="character" w:styleId="WW8Num17z3" w:customStyle="1">
    <w:name w:val="WW8Num17z3"/>
    <w:qFormat/>
    <w:rsid w:val="00a06580"/>
    <w:rPr>
      <w:rFonts w:ascii="Symbol" w:hAnsi="Symbol" w:cs="StarSymbol"/>
      <w:sz w:val="18"/>
      <w:szCs w:val="18"/>
    </w:rPr>
  </w:style>
  <w:style w:type="character" w:styleId="WW8Num18z0" w:customStyle="1">
    <w:name w:val="WW8Num18z0"/>
    <w:qFormat/>
    <w:rsid w:val="00a06580"/>
    <w:rPr>
      <w:rFonts w:ascii="Times New Roman" w:hAnsi="Times New Roman" w:cs="Times New Roman"/>
      <w:b w:val="false"/>
      <w:bCs w:val="false"/>
      <w:i w:val="false"/>
      <w:iCs w:val="false"/>
      <w:caps w:val="false"/>
      <w:smallCaps w:val="false"/>
      <w:strike w:val="false"/>
      <w:dstrike w:val="false"/>
      <w:color w:val="000000"/>
      <w:spacing w:val="-10"/>
      <w:w w:val="100"/>
      <w:sz w:val="19"/>
      <w:u w:val="none"/>
    </w:rPr>
  </w:style>
  <w:style w:type="character" w:styleId="WW8Num18z1" w:customStyle="1">
    <w:name w:val="WW8Num18z1"/>
    <w:qFormat/>
    <w:rsid w:val="00a06580"/>
    <w:rPr>
      <w:rFonts w:ascii="OpenSymbol" w:hAnsi="OpenSymbol" w:cs="StarSymbol"/>
      <w:sz w:val="18"/>
      <w:szCs w:val="18"/>
    </w:rPr>
  </w:style>
  <w:style w:type="character" w:styleId="WW8Num18z3" w:customStyle="1">
    <w:name w:val="WW8Num18z3"/>
    <w:qFormat/>
    <w:rsid w:val="00a06580"/>
    <w:rPr>
      <w:rFonts w:ascii="Symbol" w:hAnsi="Symbol" w:cs="StarSymbol"/>
      <w:sz w:val="18"/>
      <w:szCs w:val="18"/>
    </w:rPr>
  </w:style>
  <w:style w:type="character" w:styleId="WW8Num19z0" w:customStyle="1">
    <w:name w:val="WW8Num19z0"/>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WW8Num19z1" w:customStyle="1">
    <w:name w:val="WW8Num19z1"/>
    <w:qFormat/>
    <w:rsid w:val="00a06580"/>
    <w:rPr>
      <w:rFonts w:ascii="OpenSymbol" w:hAnsi="OpenSymbol" w:cs="StarSymbol"/>
      <w:sz w:val="18"/>
      <w:szCs w:val="18"/>
    </w:rPr>
  </w:style>
  <w:style w:type="character" w:styleId="WW8Num19z3" w:customStyle="1">
    <w:name w:val="WW8Num19z3"/>
    <w:qFormat/>
    <w:rsid w:val="00a06580"/>
    <w:rPr>
      <w:rFonts w:ascii="Symbol" w:hAnsi="Symbol" w:cs="StarSymbol"/>
      <w:sz w:val="18"/>
      <w:szCs w:val="18"/>
    </w:rPr>
  </w:style>
  <w:style w:type="character" w:styleId="WW8Num20z0" w:customStyle="1">
    <w:name w:val="WW8Num20z0"/>
    <w:qFormat/>
    <w:rsid w:val="00a06580"/>
    <w:rPr>
      <w:rFonts w:ascii="Times New Roman" w:hAnsi="Times New Roman" w:cs="Times New Roman"/>
      <w:b w:val="false"/>
      <w:bCs w:val="false"/>
      <w:i w:val="false"/>
      <w:iCs w:val="false"/>
      <w:caps w:val="false"/>
      <w:smallCaps w:val="false"/>
      <w:strike w:val="false"/>
      <w:dstrike w:val="false"/>
      <w:color w:val="000000"/>
      <w:spacing w:val="-10"/>
      <w:w w:val="100"/>
      <w:sz w:val="19"/>
      <w:u w:val="none"/>
    </w:rPr>
  </w:style>
  <w:style w:type="character" w:styleId="WW8Num22z0" w:customStyle="1">
    <w:name w:val="WW8Num22z0"/>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28"/>
      <w:u w:val="none"/>
    </w:rPr>
  </w:style>
  <w:style w:type="character" w:styleId="WW8Num23z0" w:customStyle="1">
    <w:name w:val="WW8Num23z0"/>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WW8Num23z1" w:customStyle="1">
    <w:name w:val="WW8Num23z1"/>
    <w:qFormat/>
    <w:rsid w:val="00a06580"/>
    <w:rPr>
      <w:rFonts w:ascii="OpenSymbol" w:hAnsi="OpenSymbol" w:cs="StarSymbol"/>
      <w:sz w:val="18"/>
      <w:szCs w:val="18"/>
    </w:rPr>
  </w:style>
  <w:style w:type="character" w:styleId="WW8Num23z3" w:customStyle="1">
    <w:name w:val="WW8Num23z3"/>
    <w:qFormat/>
    <w:rsid w:val="00a06580"/>
    <w:rPr>
      <w:rFonts w:ascii="Symbol" w:hAnsi="Symbol" w:cs="StarSymbol"/>
      <w:sz w:val="18"/>
      <w:szCs w:val="18"/>
    </w:rPr>
  </w:style>
  <w:style w:type="character" w:styleId="Absatz-Standardschriftart" w:customStyle="1">
    <w:name w:val="Absatz-Standardschriftart"/>
    <w:qFormat/>
    <w:rsid w:val="00a06580"/>
    <w:rPr/>
  </w:style>
  <w:style w:type="character" w:styleId="WW-Absatz-Standardschriftart" w:customStyle="1">
    <w:name w:val="WW-Absatz-Standardschriftart"/>
    <w:qFormat/>
    <w:rsid w:val="00a06580"/>
    <w:rPr/>
  </w:style>
  <w:style w:type="character" w:styleId="WW-Absatz-Standardschriftart1" w:customStyle="1">
    <w:name w:val="WW-Absatz-Standardschriftart1"/>
    <w:qFormat/>
    <w:rsid w:val="00a06580"/>
    <w:rPr/>
  </w:style>
  <w:style w:type="character" w:styleId="WW-Absatz-Standardschriftart11" w:customStyle="1">
    <w:name w:val="WW-Absatz-Standardschriftart11"/>
    <w:qFormat/>
    <w:rsid w:val="00a06580"/>
    <w:rPr/>
  </w:style>
  <w:style w:type="character" w:styleId="WW-Absatz-Standardschriftart111" w:customStyle="1">
    <w:name w:val="WW-Absatz-Standardschriftart111"/>
    <w:qFormat/>
    <w:rsid w:val="00a06580"/>
    <w:rPr/>
  </w:style>
  <w:style w:type="character" w:styleId="WW8Num14z0" w:customStyle="1">
    <w:name w:val="WW8Num14z0"/>
    <w:qFormat/>
    <w:rsid w:val="00a06580"/>
    <w:rPr>
      <w:rFonts w:ascii="Wingdings" w:hAnsi="Wingdings" w:cs="StarSymbol"/>
      <w:sz w:val="18"/>
      <w:szCs w:val="18"/>
    </w:rPr>
  </w:style>
  <w:style w:type="character" w:styleId="WW8Num14z1" w:customStyle="1">
    <w:name w:val="WW8Num14z1"/>
    <w:qFormat/>
    <w:rsid w:val="00a06580"/>
    <w:rPr>
      <w:rFonts w:ascii="OpenSymbol" w:hAnsi="OpenSymbol" w:cs="StarSymbol"/>
      <w:sz w:val="18"/>
      <w:szCs w:val="18"/>
    </w:rPr>
  </w:style>
  <w:style w:type="character" w:styleId="WW8Num16z1" w:customStyle="1">
    <w:name w:val="WW8Num16z1"/>
    <w:qFormat/>
    <w:rsid w:val="00a06580"/>
    <w:rPr>
      <w:rFonts w:ascii="Wingdings" w:hAnsi="Wingdings" w:cs="StarSymbol"/>
      <w:sz w:val="18"/>
      <w:szCs w:val="18"/>
    </w:rPr>
  </w:style>
  <w:style w:type="character" w:styleId="WW8Num20z1" w:customStyle="1">
    <w:name w:val="WW8Num20z1"/>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WW8Num20z3" w:customStyle="1">
    <w:name w:val="WW8Num20z3"/>
    <w:qFormat/>
    <w:rsid w:val="00a06580"/>
    <w:rPr>
      <w:rFonts w:ascii="Symbol" w:hAnsi="Symbol" w:cs="StarSymbol"/>
      <w:sz w:val="18"/>
      <w:szCs w:val="18"/>
    </w:rPr>
  </w:style>
  <w:style w:type="character" w:styleId="WW-Absatz-Standardschriftart1111" w:customStyle="1">
    <w:name w:val="WW-Absatz-Standardschriftart1111"/>
    <w:qFormat/>
    <w:rsid w:val="00a06580"/>
    <w:rPr/>
  </w:style>
  <w:style w:type="character" w:styleId="WW8Num21z0" w:customStyle="1">
    <w:name w:val="WW8Num21z0"/>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WW8Num21z1" w:customStyle="1">
    <w:name w:val="WW8Num21z1"/>
    <w:qFormat/>
    <w:rsid w:val="00a06580"/>
    <w:rPr>
      <w:rFonts w:ascii="OpenSymbol" w:hAnsi="OpenSymbol" w:cs="StarSymbol"/>
      <w:sz w:val="18"/>
      <w:szCs w:val="18"/>
    </w:rPr>
  </w:style>
  <w:style w:type="character" w:styleId="WW8Num21z3" w:customStyle="1">
    <w:name w:val="WW8Num21z3"/>
    <w:qFormat/>
    <w:rsid w:val="00a06580"/>
    <w:rPr>
      <w:rFonts w:ascii="Symbol" w:hAnsi="Symbol" w:cs="StarSymbol"/>
      <w:sz w:val="18"/>
      <w:szCs w:val="18"/>
    </w:rPr>
  </w:style>
  <w:style w:type="character" w:styleId="WW-Absatz-Standardschriftart11111" w:customStyle="1">
    <w:name w:val="WW-Absatz-Standardschriftart11111"/>
    <w:qFormat/>
    <w:rsid w:val="00a06580"/>
    <w:rPr/>
  </w:style>
  <w:style w:type="character" w:styleId="WW-Absatz-Standardschriftart111111" w:customStyle="1">
    <w:name w:val="WW-Absatz-Standardschriftart111111"/>
    <w:qFormat/>
    <w:rsid w:val="00a06580"/>
    <w:rPr/>
  </w:style>
  <w:style w:type="character" w:styleId="WW-Absatz-Standardschriftart1111111" w:customStyle="1">
    <w:name w:val="WW-Absatz-Standardschriftart1111111"/>
    <w:qFormat/>
    <w:rsid w:val="00a06580"/>
    <w:rPr/>
  </w:style>
  <w:style w:type="character" w:styleId="WW-Absatz-Standardschriftart11111111" w:customStyle="1">
    <w:name w:val="WW-Absatz-Standardschriftart11111111"/>
    <w:qFormat/>
    <w:rsid w:val="00a06580"/>
    <w:rPr/>
  </w:style>
  <w:style w:type="character" w:styleId="WW-Absatz-Standardschriftart111111111" w:customStyle="1">
    <w:name w:val="WW-Absatz-Standardschriftart111111111"/>
    <w:qFormat/>
    <w:rsid w:val="00a06580"/>
    <w:rPr/>
  </w:style>
  <w:style w:type="character" w:styleId="WW-Absatz-Standardschriftart1111111111" w:customStyle="1">
    <w:name w:val="WW-Absatz-Standardschriftart1111111111"/>
    <w:qFormat/>
    <w:rsid w:val="00a06580"/>
    <w:rPr/>
  </w:style>
  <w:style w:type="character" w:styleId="WW-Absatz-Standardschriftart11111111111" w:customStyle="1">
    <w:name w:val="WW-Absatz-Standardschriftart11111111111"/>
    <w:qFormat/>
    <w:rsid w:val="00a06580"/>
    <w:rPr/>
  </w:style>
  <w:style w:type="character" w:styleId="WW8Num10z0" w:customStyle="1">
    <w:name w:val="WW8Num10z0"/>
    <w:qFormat/>
    <w:rsid w:val="00a06580"/>
    <w:rPr>
      <w:rFonts w:ascii="Wingdings" w:hAnsi="Wingdings" w:cs="StarSymbol"/>
      <w:sz w:val="18"/>
      <w:szCs w:val="18"/>
    </w:rPr>
  </w:style>
  <w:style w:type="character" w:styleId="WW-Absatz-Standardschriftart111111111111" w:customStyle="1">
    <w:name w:val="WW-Absatz-Standardschriftart111111111111"/>
    <w:qFormat/>
    <w:rsid w:val="00a06580"/>
    <w:rPr/>
  </w:style>
  <w:style w:type="character" w:styleId="WW-Absatz-Standardschriftart1111111111111" w:customStyle="1">
    <w:name w:val="WW-Absatz-Standardschriftart1111111111111"/>
    <w:qFormat/>
    <w:rsid w:val="00a06580"/>
    <w:rPr/>
  </w:style>
  <w:style w:type="character" w:styleId="WW8Num3z0" w:customStyle="1">
    <w:name w:val="WW8Num3z0"/>
    <w:qFormat/>
    <w:rsid w:val="00a06580"/>
    <w:rPr>
      <w:rFonts w:ascii="Wingdings" w:hAnsi="Wingdings" w:cs="StarSymbol"/>
      <w:sz w:val="18"/>
      <w:szCs w:val="18"/>
    </w:rPr>
  </w:style>
  <w:style w:type="character" w:styleId="WW8Num22z1" w:customStyle="1">
    <w:name w:val="WW8Num22z1"/>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WW-Absatz-Standardschriftart11111111111111" w:customStyle="1">
    <w:name w:val="WW-Absatz-Standardschriftart11111111111111"/>
    <w:qFormat/>
    <w:rsid w:val="00a06580"/>
    <w:rPr/>
  </w:style>
  <w:style w:type="character" w:styleId="WW-Absatz-Standardschriftart111111111111111" w:customStyle="1">
    <w:name w:val="WW-Absatz-Standardschriftart111111111111111"/>
    <w:qFormat/>
    <w:rsid w:val="00a06580"/>
    <w:rPr/>
  </w:style>
  <w:style w:type="character" w:styleId="WW-Absatz-Standardschriftart1111111111111111" w:customStyle="1">
    <w:name w:val="WW-Absatz-Standardschriftart1111111111111111"/>
    <w:qFormat/>
    <w:rsid w:val="00a06580"/>
    <w:rPr/>
  </w:style>
  <w:style w:type="character" w:styleId="WW-Absatz-Standardschriftart11111111111111111" w:customStyle="1">
    <w:name w:val="WW-Absatz-Standardschriftart11111111111111111"/>
    <w:qFormat/>
    <w:rsid w:val="00a06580"/>
    <w:rPr/>
  </w:style>
  <w:style w:type="character" w:styleId="WW-Absatz-Standardschriftart111111111111111111" w:customStyle="1">
    <w:name w:val="WW-Absatz-Standardschriftart111111111111111111"/>
    <w:qFormat/>
    <w:rsid w:val="00a06580"/>
    <w:rPr/>
  </w:style>
  <w:style w:type="character" w:styleId="WW-Absatz-Standardschriftart1111111111111111111" w:customStyle="1">
    <w:name w:val="WW-Absatz-Standardschriftart1111111111111111111"/>
    <w:qFormat/>
    <w:rsid w:val="00a06580"/>
    <w:rPr/>
  </w:style>
  <w:style w:type="character" w:styleId="WW-Absatz-Standardschriftart11111111111111111111" w:customStyle="1">
    <w:name w:val="WW-Absatz-Standardschriftart11111111111111111111"/>
    <w:qFormat/>
    <w:rsid w:val="00a06580"/>
    <w:rPr/>
  </w:style>
  <w:style w:type="character" w:styleId="WW-Absatz-Standardschriftart111111111111111111111" w:customStyle="1">
    <w:name w:val="WW-Absatz-Standardschriftart111111111111111111111"/>
    <w:qFormat/>
    <w:rsid w:val="00a06580"/>
    <w:rPr/>
  </w:style>
  <w:style w:type="character" w:styleId="WW-Absatz-Standardschriftart1111111111111111111111" w:customStyle="1">
    <w:name w:val="WW-Absatz-Standardschriftart1111111111111111111111"/>
    <w:qFormat/>
    <w:rsid w:val="00a06580"/>
    <w:rPr/>
  </w:style>
  <w:style w:type="character" w:styleId="WW-Absatz-Standardschriftart11111111111111111111111" w:customStyle="1">
    <w:name w:val="WW-Absatz-Standardschriftart11111111111111111111111"/>
    <w:qFormat/>
    <w:rsid w:val="00a06580"/>
    <w:rPr/>
  </w:style>
  <w:style w:type="character" w:styleId="WW-Absatz-Standardschriftart111111111111111111111111" w:customStyle="1">
    <w:name w:val="WW-Absatz-Standardschriftart111111111111111111111111"/>
    <w:qFormat/>
    <w:rsid w:val="00a06580"/>
    <w:rPr/>
  </w:style>
  <w:style w:type="character" w:styleId="WW-Absatz-Standardschriftart1111111111111111111111111" w:customStyle="1">
    <w:name w:val="WW-Absatz-Standardschriftart1111111111111111111111111"/>
    <w:qFormat/>
    <w:rsid w:val="00a06580"/>
    <w:rPr/>
  </w:style>
  <w:style w:type="character" w:styleId="WW-Absatz-Standardschriftart11111111111111111111111111" w:customStyle="1">
    <w:name w:val="WW-Absatz-Standardschriftart11111111111111111111111111"/>
    <w:qFormat/>
    <w:rsid w:val="00a06580"/>
    <w:rPr/>
  </w:style>
  <w:style w:type="character" w:styleId="WW-Absatz-Standardschriftart111111111111111111111111111" w:customStyle="1">
    <w:name w:val="WW-Absatz-Standardschriftart111111111111111111111111111"/>
    <w:qFormat/>
    <w:rsid w:val="00a06580"/>
    <w:rPr/>
  </w:style>
  <w:style w:type="character" w:styleId="WW-Absatz-Standardschriftart1111111111111111111111111111" w:customStyle="1">
    <w:name w:val="WW-Absatz-Standardschriftart1111111111111111111111111111"/>
    <w:qFormat/>
    <w:rsid w:val="00a06580"/>
    <w:rPr/>
  </w:style>
  <w:style w:type="character" w:styleId="26" w:customStyle="1">
    <w:name w:val="Основной шрифт абзаца2"/>
    <w:qFormat/>
    <w:rsid w:val="00a06580"/>
    <w:rPr/>
  </w:style>
  <w:style w:type="character" w:styleId="13" w:customStyle="1">
    <w:name w:val="Основной шрифт абзаца1"/>
    <w:qFormat/>
    <w:rsid w:val="00a06580"/>
    <w:rPr/>
  </w:style>
  <w:style w:type="character" w:styleId="Style33" w:customStyle="1">
    <w:name w:val="Маркеры списка"/>
    <w:qFormat/>
    <w:rsid w:val="00a06580"/>
    <w:rPr>
      <w:rFonts w:ascii="StarSymbol" w:hAnsi="StarSymbol" w:eastAsia="StarSymbol" w:cs="StarSymbol"/>
      <w:sz w:val="18"/>
      <w:szCs w:val="18"/>
    </w:rPr>
  </w:style>
  <w:style w:type="character" w:styleId="Style34" w:customStyle="1">
    <w:name w:val="Символ нумерации"/>
    <w:qFormat/>
    <w:rsid w:val="00a06580"/>
    <w:rPr/>
  </w:style>
  <w:style w:type="character" w:styleId="35" w:customStyle="1">
    <w:name w:val="Основной шрифт абзаца3"/>
    <w:qFormat/>
    <w:rsid w:val="00a06580"/>
    <w:rPr/>
  </w:style>
  <w:style w:type="character" w:styleId="RTFNum21" w:customStyle="1">
    <w:name w:val="RTF_Num 2 1"/>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22" w:customStyle="1">
    <w:name w:val="RTF_Num 2 2"/>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23" w:customStyle="1">
    <w:name w:val="RTF_Num 2 3"/>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24" w:customStyle="1">
    <w:name w:val="RTF_Num 2 4"/>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25" w:customStyle="1">
    <w:name w:val="RTF_Num 2 5"/>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26" w:customStyle="1">
    <w:name w:val="RTF_Num 2 6"/>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27" w:customStyle="1">
    <w:name w:val="RTF_Num 2 7"/>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28" w:customStyle="1">
    <w:name w:val="RTF_Num 2 8"/>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29" w:customStyle="1">
    <w:name w:val="RTF_Num 2 9"/>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31" w:customStyle="1">
    <w:name w:val="RTF_Num 3 1"/>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32" w:customStyle="1">
    <w:name w:val="RTF_Num 3 2"/>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33" w:customStyle="1">
    <w:name w:val="RTF_Num 3 3"/>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34" w:customStyle="1">
    <w:name w:val="RTF_Num 3 4"/>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35" w:customStyle="1">
    <w:name w:val="RTF_Num 3 5"/>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36" w:customStyle="1">
    <w:name w:val="RTF_Num 3 6"/>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37" w:customStyle="1">
    <w:name w:val="RTF_Num 3 7"/>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38" w:customStyle="1">
    <w:name w:val="RTF_Num 3 8"/>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39" w:customStyle="1">
    <w:name w:val="RTF_Num 3 9"/>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41" w:customStyle="1">
    <w:name w:val="RTF_Num 4 1"/>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42" w:customStyle="1">
    <w:name w:val="RTF_Num 4 2"/>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43" w:customStyle="1">
    <w:name w:val="RTF_Num 4 3"/>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44" w:customStyle="1">
    <w:name w:val="RTF_Num 4 4"/>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45" w:customStyle="1">
    <w:name w:val="RTF_Num 4 5"/>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46" w:customStyle="1">
    <w:name w:val="RTF_Num 4 6"/>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47" w:customStyle="1">
    <w:name w:val="RTF_Num 4 7"/>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48" w:customStyle="1">
    <w:name w:val="RTF_Num 4 8"/>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49" w:customStyle="1">
    <w:name w:val="RTF_Num 4 9"/>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9pt" w:customStyle="1">
    <w:name w:val="Основной текст + 9 pt"/>
    <w:qFormat/>
    <w:rsid w:val="00a06580"/>
    <w:rPr>
      <w:rFonts w:ascii="Times New Roman" w:hAnsi="Times New Roman" w:eastAsia="Times New Roman" w:cs="Times New Roman"/>
      <w:spacing w:val="0"/>
      <w:sz w:val="18"/>
      <w:u w:val="none"/>
      <w:lang w:val="ru-RU"/>
    </w:rPr>
  </w:style>
  <w:style w:type="character" w:styleId="62" w:customStyle="1">
    <w:name w:val="Основной текст + 6"/>
    <w:qFormat/>
    <w:rsid w:val="00a06580"/>
    <w:rPr>
      <w:rFonts w:ascii="Times New Roman" w:hAnsi="Times New Roman" w:eastAsia="Times New Roman" w:cs="Times New Roman"/>
      <w:b/>
      <w:bCs/>
      <w:spacing w:val="0"/>
      <w:sz w:val="13"/>
      <w:u w:val="none"/>
      <w:lang w:val="ru-RU"/>
    </w:rPr>
  </w:style>
  <w:style w:type="character" w:styleId="0pt" w:customStyle="1">
    <w:name w:val="Основной текст + Интервал 0 pt"/>
    <w:qFormat/>
    <w:rsid w:val="00a06580"/>
    <w:rPr>
      <w:rFonts w:ascii="Times New Roman" w:hAnsi="Times New Roman" w:eastAsia="Times New Roman" w:cs="Times New Roman"/>
      <w:spacing w:val="0"/>
      <w:sz w:val="19"/>
      <w:u w:val="none"/>
      <w:lang w:val="ru-RU"/>
    </w:rPr>
  </w:style>
  <w:style w:type="character" w:styleId="81" w:customStyle="1">
    <w:name w:val="Основной текст + 81"/>
    <w:qFormat/>
    <w:rsid w:val="00a06580"/>
    <w:rPr>
      <w:rFonts w:ascii="Times New Roman" w:hAnsi="Times New Roman" w:eastAsia="Times New Roman" w:cs="Times New Roman"/>
      <w:spacing w:val="0"/>
      <w:sz w:val="17"/>
      <w:u w:val="none"/>
      <w:lang w:val="ru-RU"/>
    </w:rPr>
  </w:style>
  <w:style w:type="character" w:styleId="Style35" w:customStyle="1">
    <w:name w:val="Основной текст + Полужирный"/>
    <w:qFormat/>
    <w:rsid w:val="00a06580"/>
    <w:rPr>
      <w:rFonts w:ascii="Times New Roman" w:hAnsi="Times New Roman" w:eastAsia="Times New Roman" w:cs="Times New Roman"/>
      <w:b/>
      <w:bCs/>
      <w:spacing w:val="0"/>
      <w:sz w:val="19"/>
      <w:u w:val="none"/>
      <w:lang w:val="ru-RU"/>
    </w:rPr>
  </w:style>
  <w:style w:type="character" w:styleId="RTFNum51" w:customStyle="1">
    <w:name w:val="RTF_Num 5 1"/>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52" w:customStyle="1">
    <w:name w:val="RTF_Num 5 2"/>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53" w:customStyle="1">
    <w:name w:val="RTF_Num 5 3"/>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54" w:customStyle="1">
    <w:name w:val="RTF_Num 5 4"/>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55" w:customStyle="1">
    <w:name w:val="RTF_Num 5 5"/>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56" w:customStyle="1">
    <w:name w:val="RTF_Num 5 6"/>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57" w:customStyle="1">
    <w:name w:val="RTF_Num 5 7"/>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58" w:customStyle="1">
    <w:name w:val="RTF_Num 5 8"/>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59" w:customStyle="1">
    <w:name w:val="RTF_Num 5 9"/>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61" w:customStyle="1">
    <w:name w:val="RTF_Num 6 1"/>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62" w:customStyle="1">
    <w:name w:val="RTF_Num 6 2"/>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63" w:customStyle="1">
    <w:name w:val="RTF_Num 6 3"/>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64" w:customStyle="1">
    <w:name w:val="RTF_Num 6 4"/>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65" w:customStyle="1">
    <w:name w:val="RTF_Num 6 5"/>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66" w:customStyle="1">
    <w:name w:val="RTF_Num 6 6"/>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67" w:customStyle="1">
    <w:name w:val="RTF_Num 6 7"/>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68" w:customStyle="1">
    <w:name w:val="RTF_Num 6 8"/>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69" w:customStyle="1">
    <w:name w:val="RTF_Num 6 9"/>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71" w:customStyle="1">
    <w:name w:val="RTF_Num 7 1"/>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72" w:customStyle="1">
    <w:name w:val="RTF_Num 7 2"/>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73" w:customStyle="1">
    <w:name w:val="RTF_Num 7 3"/>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74" w:customStyle="1">
    <w:name w:val="RTF_Num 7 4"/>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75" w:customStyle="1">
    <w:name w:val="RTF_Num 7 5"/>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76" w:customStyle="1">
    <w:name w:val="RTF_Num 7 6"/>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77" w:customStyle="1">
    <w:name w:val="RTF_Num 7 7"/>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78" w:customStyle="1">
    <w:name w:val="RTF_Num 7 8"/>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79" w:customStyle="1">
    <w:name w:val="RTF_Num 7 9"/>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81" w:customStyle="1">
    <w:name w:val="RTF_Num 8 1"/>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82" w:customStyle="1">
    <w:name w:val="RTF_Num 8 2"/>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83" w:customStyle="1">
    <w:name w:val="RTF_Num 8 3"/>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84" w:customStyle="1">
    <w:name w:val="RTF_Num 8 4"/>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85" w:customStyle="1">
    <w:name w:val="RTF_Num 8 5"/>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86" w:customStyle="1">
    <w:name w:val="RTF_Num 8 6"/>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87" w:customStyle="1">
    <w:name w:val="RTF_Num 8 7"/>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88" w:customStyle="1">
    <w:name w:val="RTF_Num 8 8"/>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89" w:customStyle="1">
    <w:name w:val="RTF_Num 8 9"/>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91" w:customStyle="1">
    <w:name w:val="RTF_Num 9 1"/>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92" w:customStyle="1">
    <w:name w:val="RTF_Num 9 2"/>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93" w:customStyle="1">
    <w:name w:val="RTF_Num 9 3"/>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94" w:customStyle="1">
    <w:name w:val="RTF_Num 9 4"/>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95" w:customStyle="1">
    <w:name w:val="RTF_Num 9 5"/>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96" w:customStyle="1">
    <w:name w:val="RTF_Num 9 6"/>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97" w:customStyle="1">
    <w:name w:val="RTF_Num 9 7"/>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98" w:customStyle="1">
    <w:name w:val="RTF_Num 9 8"/>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99" w:customStyle="1">
    <w:name w:val="RTF_Num 9 9"/>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221" w:customStyle="1">
    <w:name w:val="Основной текст (2)2"/>
    <w:basedOn w:val="24"/>
    <w:qFormat/>
    <w:rsid w:val="00a06580"/>
    <w:rPr>
      <w:rFonts w:ascii="Times New Roman" w:hAnsi="Times New Roman" w:eastAsia="Times New Roman" w:cs="Times New Roman"/>
      <w:b/>
      <w:bCs/>
      <w:sz w:val="19"/>
      <w:szCs w:val="28"/>
      <w:u w:val="none"/>
      <w:shd w:fill="FFFFFF" w:val="clear"/>
    </w:rPr>
  </w:style>
  <w:style w:type="character" w:styleId="RTFNum111" w:customStyle="1">
    <w:name w:val="RTF_Num 11 1"/>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28"/>
      <w:u w:val="none"/>
    </w:rPr>
  </w:style>
  <w:style w:type="character" w:styleId="RTFNum112" w:customStyle="1">
    <w:name w:val="RTF_Num 11 2"/>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113" w:customStyle="1">
    <w:name w:val="RTF_Num 11 3"/>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114" w:customStyle="1">
    <w:name w:val="RTF_Num 11 4"/>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115" w:customStyle="1">
    <w:name w:val="RTF_Num 11 5"/>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116" w:customStyle="1">
    <w:name w:val="RTF_Num 11 6"/>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117" w:customStyle="1">
    <w:name w:val="RTF_Num 11 7"/>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118" w:customStyle="1">
    <w:name w:val="RTF_Num 11 8"/>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119" w:customStyle="1">
    <w:name w:val="RTF_Num 11 9"/>
    <w:qFormat/>
    <w:rsid w:val="00a06580"/>
    <w:rPr>
      <w:rFonts w:ascii="Times New Roman" w:hAnsi="Times New Roman" w:eastAsia="Times New Roman" w:cs="Times New Roman"/>
      <w:b/>
      <w:bCs/>
      <w:i w:val="false"/>
      <w:iCs w:val="false"/>
      <w:caps w:val="false"/>
      <w:smallCaps w:val="false"/>
      <w:strike w:val="false"/>
      <w:dstrike w:val="false"/>
      <w:color w:val="000000"/>
      <w:spacing w:val="0"/>
      <w:w w:val="100"/>
      <w:sz w:val="19"/>
      <w:u w:val="none"/>
    </w:rPr>
  </w:style>
  <w:style w:type="character" w:styleId="RTFNum121" w:customStyle="1">
    <w:name w:val="RTF_Num 12 1"/>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122" w:customStyle="1">
    <w:name w:val="RTF_Num 12 2"/>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123" w:customStyle="1">
    <w:name w:val="RTF_Num 12 3"/>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124" w:customStyle="1">
    <w:name w:val="RTF_Num 12 4"/>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125" w:customStyle="1">
    <w:name w:val="RTF_Num 12 5"/>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126" w:customStyle="1">
    <w:name w:val="RTF_Num 12 6"/>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127" w:customStyle="1">
    <w:name w:val="RTF_Num 12 7"/>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128" w:customStyle="1">
    <w:name w:val="RTF_Num 12 8"/>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RTFNum129" w:customStyle="1">
    <w:name w:val="RTF_Num 12 9"/>
    <w:qFormat/>
    <w:rsid w:val="00a06580"/>
    <w:rPr>
      <w:rFonts w:ascii="Times New Roman" w:hAnsi="Times New Roman" w:eastAsia="Times New Roman" w:cs="Times New Roman"/>
      <w:b w:val="false"/>
      <w:bCs w:val="false"/>
      <w:i w:val="false"/>
      <w:iCs w:val="false"/>
      <w:caps w:val="false"/>
      <w:smallCaps w:val="false"/>
      <w:strike w:val="false"/>
      <w:dstrike w:val="false"/>
      <w:color w:val="000000"/>
      <w:spacing w:val="-10"/>
      <w:w w:val="100"/>
      <w:sz w:val="19"/>
      <w:u w:val="none"/>
    </w:rPr>
  </w:style>
  <w:style w:type="character" w:styleId="53" w:customStyle="1">
    <w:name w:val="Стиль5 Знак"/>
    <w:basedOn w:val="3"/>
    <w:link w:val="56"/>
    <w:qFormat/>
    <w:rsid w:val="000c75de"/>
    <w:rPr>
      <w:rFonts w:ascii="Times New Roman" w:hAnsi="Times New Roman" w:eastAsia="" w:cs="Times New Roman" w:eastAsiaTheme="majorEastAsia"/>
      <w:color w:themeColor="accent2" w:themeShade="bf" w:val="C45911"/>
      <w:sz w:val="24"/>
      <w:szCs w:val="24"/>
      <w:lang w:eastAsia="ru-RU"/>
    </w:rPr>
  </w:style>
  <w:style w:type="character" w:styleId="Apple-style-span" w:customStyle="1">
    <w:name w:val="apple-style-span"/>
    <w:basedOn w:val="13"/>
    <w:qFormat/>
    <w:rsid w:val="0046329a"/>
    <w:rPr/>
  </w:style>
  <w:style w:type="character" w:styleId="SubtleReference">
    <w:name w:val="Subtle Reference"/>
    <w:basedOn w:val="DefaultParagraphFont"/>
    <w:uiPriority w:val="31"/>
    <w:qFormat/>
    <w:rsid w:val="007c6d45"/>
    <w:rPr>
      <w:smallCaps/>
      <w:color w:themeColor="accent2" w:val="ED7D31"/>
      <w:u w:val="single"/>
    </w:rPr>
  </w:style>
  <w:style w:type="character" w:styleId="IntenseReference">
    <w:name w:val="Intense Reference"/>
    <w:basedOn w:val="DefaultParagraphFont"/>
    <w:uiPriority w:val="32"/>
    <w:qFormat/>
    <w:rsid w:val="007c6d45"/>
    <w:rPr>
      <w:b/>
      <w:bCs/>
      <w:smallCaps/>
      <w:color w:themeColor="accent2" w:val="ED7D31"/>
      <w:spacing w:val="5"/>
      <w:u w:val="single"/>
    </w:rPr>
  </w:style>
  <w:style w:type="character" w:styleId="FontStyle25" w:customStyle="1">
    <w:name w:val="Font Style25"/>
    <w:basedOn w:val="DefaultParagraphFont"/>
    <w:uiPriority w:val="99"/>
    <w:qFormat/>
    <w:rsid w:val="001d2ba1"/>
    <w:rPr>
      <w:rFonts w:ascii="Courier New" w:hAnsi="Courier New" w:cs="Courier New"/>
      <w:sz w:val="20"/>
      <w:szCs w:val="20"/>
    </w:rPr>
  </w:style>
  <w:style w:type="character" w:styleId="Char" w:customStyle="1">
    <w:name w:val="Char"/>
    <w:semiHidden/>
    <w:qFormat/>
    <w:rsid w:val="00ab7d16"/>
    <w:rPr>
      <w:b/>
      <w:bCs/>
      <w:sz w:val="24"/>
      <w:szCs w:val="24"/>
      <w:lang w:val="ru-RU" w:eastAsia="ru-RU" w:bidi="ar-SA"/>
    </w:rPr>
  </w:style>
  <w:style w:type="character" w:styleId="HTML1" w:customStyle="1">
    <w:name w:val="Адрес HTML Знак"/>
    <w:basedOn w:val="DefaultParagraphFont"/>
    <w:link w:val="HTMLAddress"/>
    <w:semiHidden/>
    <w:qFormat/>
    <w:rsid w:val="00ab7d16"/>
    <w:rPr>
      <w:rFonts w:ascii="Times New Roman" w:hAnsi="Times New Roman" w:eastAsia="Times New Roman" w:cs="Times New Roman"/>
      <w:i/>
      <w:iCs/>
      <w:sz w:val="24"/>
      <w:szCs w:val="24"/>
      <w:lang w:eastAsia="ru-RU"/>
    </w:rPr>
  </w:style>
  <w:style w:type="character" w:styleId="HTMLAcronym">
    <w:name w:val="HTML Acronym"/>
    <w:basedOn w:val="DefaultParagraphFont"/>
    <w:semiHidden/>
    <w:qFormat/>
    <w:rsid w:val="00ab7d16"/>
    <w:rPr/>
  </w:style>
  <w:style w:type="character" w:styleId="Style36" w:customStyle="1">
    <w:name w:val="Дата Знак"/>
    <w:basedOn w:val="DefaultParagraphFont"/>
    <w:link w:val="Date"/>
    <w:semiHidden/>
    <w:qFormat/>
    <w:rsid w:val="00ab7d16"/>
    <w:rPr>
      <w:rFonts w:ascii="Times New Roman" w:hAnsi="Times New Roman" w:eastAsia="Times New Roman" w:cs="Times New Roman"/>
      <w:sz w:val="24"/>
      <w:szCs w:val="24"/>
      <w:lang w:eastAsia="ru-RU"/>
    </w:rPr>
  </w:style>
  <w:style w:type="character" w:styleId="Style37" w:customStyle="1">
    <w:name w:val="Заголовок записки Знак"/>
    <w:basedOn w:val="DefaultParagraphFont"/>
    <w:link w:val="NoteHeading"/>
    <w:semiHidden/>
    <w:qFormat/>
    <w:rsid w:val="00ab7d16"/>
    <w:rPr>
      <w:rFonts w:ascii="Times New Roman" w:hAnsi="Times New Roman" w:eastAsia="Times New Roman" w:cs="Times New Roman"/>
      <w:sz w:val="24"/>
      <w:szCs w:val="24"/>
      <w:lang w:eastAsia="ru-RU"/>
    </w:rPr>
  </w:style>
  <w:style w:type="character" w:styleId="HTMLKeyboard">
    <w:name w:val="HTML Keyboard"/>
    <w:semiHidden/>
    <w:qFormat/>
    <w:rsid w:val="00ab7d16"/>
    <w:rPr>
      <w:rFonts w:ascii="Courier New" w:hAnsi="Courier New" w:cs="Courier New"/>
      <w:sz w:val="20"/>
      <w:szCs w:val="20"/>
    </w:rPr>
  </w:style>
  <w:style w:type="character" w:styleId="HTMLCode">
    <w:name w:val="HTML Code"/>
    <w:semiHidden/>
    <w:qFormat/>
    <w:rsid w:val="00ab7d16"/>
    <w:rPr>
      <w:rFonts w:ascii="Courier New" w:hAnsi="Courier New" w:cs="Courier New"/>
      <w:sz w:val="20"/>
      <w:szCs w:val="20"/>
    </w:rPr>
  </w:style>
  <w:style w:type="character" w:styleId="28" w:customStyle="1">
    <w:name w:val="Красная строка 2 Знак"/>
    <w:basedOn w:val="Style11"/>
    <w:link w:val="BodyTextFirstIndent2"/>
    <w:semiHidden/>
    <w:qFormat/>
    <w:rsid w:val="00ab7d16"/>
    <w:rPr>
      <w:rFonts w:ascii="Times New Roman" w:hAnsi="Times New Roman" w:eastAsia="Times New Roman" w:cs="Times New Roman"/>
      <w:sz w:val="24"/>
      <w:szCs w:val="24"/>
      <w:lang w:eastAsia="ru-RU"/>
    </w:rPr>
  </w:style>
  <w:style w:type="character" w:styleId="Linenumber">
    <w:name w:val="line number"/>
    <w:basedOn w:val="DefaultParagraphFont"/>
    <w:semiHidden/>
    <w:qFormat/>
    <w:rsid w:val="00ab7d16"/>
    <w:rPr/>
  </w:style>
  <w:style w:type="character" w:styleId="HTMLSample">
    <w:name w:val="HTML Sample"/>
    <w:semiHidden/>
    <w:qFormat/>
    <w:rsid w:val="00ab7d16"/>
    <w:rPr>
      <w:rFonts w:ascii="Courier New" w:hAnsi="Courier New" w:cs="Courier New"/>
    </w:rPr>
  </w:style>
  <w:style w:type="character" w:styleId="HTMLDefinition">
    <w:name w:val="HTML Definition"/>
    <w:semiHidden/>
    <w:qFormat/>
    <w:rsid w:val="00ab7d16"/>
    <w:rPr>
      <w:i/>
      <w:iCs/>
    </w:rPr>
  </w:style>
  <w:style w:type="character" w:styleId="HTMLVariable">
    <w:name w:val="HTML Variable"/>
    <w:semiHidden/>
    <w:qFormat/>
    <w:rsid w:val="00ab7d16"/>
    <w:rPr>
      <w:i/>
      <w:iCs/>
    </w:rPr>
  </w:style>
  <w:style w:type="character" w:styleId="HTMLTypewriter">
    <w:name w:val="HTML Typewriter"/>
    <w:semiHidden/>
    <w:qFormat/>
    <w:rsid w:val="00ab7d16"/>
    <w:rPr>
      <w:rFonts w:ascii="Courier New" w:hAnsi="Courier New" w:cs="Courier New"/>
      <w:sz w:val="20"/>
      <w:szCs w:val="20"/>
    </w:rPr>
  </w:style>
  <w:style w:type="character" w:styleId="Style38" w:customStyle="1">
    <w:name w:val="Подпись Знак"/>
    <w:basedOn w:val="DefaultParagraphFont"/>
    <w:semiHidden/>
    <w:qFormat/>
    <w:rsid w:val="00ab7d16"/>
    <w:rPr>
      <w:rFonts w:ascii="Times New Roman" w:hAnsi="Times New Roman" w:eastAsia="Times New Roman" w:cs="Times New Roman"/>
      <w:sz w:val="24"/>
      <w:szCs w:val="24"/>
      <w:lang w:eastAsia="ru-RU"/>
    </w:rPr>
  </w:style>
  <w:style w:type="character" w:styleId="Style39" w:customStyle="1">
    <w:name w:val="Приветствие Знак"/>
    <w:basedOn w:val="DefaultParagraphFont"/>
    <w:semiHidden/>
    <w:qFormat/>
    <w:rsid w:val="00ab7d16"/>
    <w:rPr>
      <w:rFonts w:ascii="Times New Roman" w:hAnsi="Times New Roman" w:eastAsia="Times New Roman" w:cs="Times New Roman"/>
      <w:sz w:val="24"/>
      <w:szCs w:val="24"/>
      <w:lang w:eastAsia="ru-RU"/>
    </w:rPr>
  </w:style>
  <w:style w:type="character" w:styleId="Style40" w:customStyle="1">
    <w:name w:val="Прощание Знак"/>
    <w:basedOn w:val="DefaultParagraphFont"/>
    <w:semiHidden/>
    <w:qFormat/>
    <w:rsid w:val="00ab7d16"/>
    <w:rPr>
      <w:rFonts w:ascii="Times New Roman" w:hAnsi="Times New Roman" w:eastAsia="Times New Roman" w:cs="Times New Roman"/>
      <w:sz w:val="24"/>
      <w:szCs w:val="24"/>
      <w:lang w:eastAsia="ru-RU"/>
    </w:rPr>
  </w:style>
  <w:style w:type="character" w:styleId="Style41" w:customStyle="1">
    <w:name w:val="Шапка Знак"/>
    <w:basedOn w:val="DefaultParagraphFont"/>
    <w:link w:val="MessageHeader"/>
    <w:semiHidden/>
    <w:qFormat/>
    <w:rsid w:val="00ab7d16"/>
    <w:rPr>
      <w:rFonts w:ascii="Arial" w:hAnsi="Arial" w:eastAsia="Times New Roman" w:cs="Arial"/>
      <w:sz w:val="24"/>
      <w:szCs w:val="24"/>
      <w:shd w:fill="CCCCCC" w:val="clear"/>
      <w:lang w:eastAsia="ru-RU"/>
    </w:rPr>
  </w:style>
  <w:style w:type="character" w:styleId="Style42" w:customStyle="1">
    <w:name w:val="Электронная подпись Знак"/>
    <w:basedOn w:val="DefaultParagraphFont"/>
    <w:link w:val="E-mailSignature"/>
    <w:semiHidden/>
    <w:qFormat/>
    <w:rsid w:val="00ab7d16"/>
    <w:rPr>
      <w:rFonts w:ascii="Times New Roman" w:hAnsi="Times New Roman" w:eastAsia="Times New Roman" w:cs="Times New Roman"/>
      <w:sz w:val="24"/>
      <w:szCs w:val="24"/>
      <w:lang w:eastAsia="ru-RU"/>
    </w:rPr>
  </w:style>
  <w:style w:type="character" w:styleId="Main2" w:customStyle="1">
    <w:name w:val="Main Знак Знак"/>
    <w:qFormat/>
    <w:rsid w:val="00ab7d16"/>
    <w:rPr>
      <w:rFonts w:cs="Tahoma"/>
      <w:sz w:val="24"/>
      <w:szCs w:val="16"/>
      <w:lang w:val="ru-RU" w:eastAsia="ru-RU" w:bidi="ar-SA"/>
    </w:rPr>
  </w:style>
  <w:style w:type="character" w:styleId="Normal1" w:customStyle="1">
    <w:name w:val="Normal Знак Знак Знак"/>
    <w:link w:val="Normal4"/>
    <w:qFormat/>
    <w:rsid w:val="00ab7d16"/>
    <w:rPr>
      <w:rFonts w:ascii="Times New Roman" w:hAnsi="Times New Roman" w:eastAsia="Times New Roman" w:cs="Times New Roman"/>
      <w:sz w:val="24"/>
      <w:szCs w:val="24"/>
      <w:lang w:eastAsia="ru-RU"/>
    </w:rPr>
  </w:style>
  <w:style w:type="character" w:styleId="Style43" w:customStyle="1">
    <w:name w:val="Табличный Знак"/>
    <w:link w:val="Style83"/>
    <w:qFormat/>
    <w:rsid w:val="00ab7d16"/>
    <w:rPr>
      <w:rFonts w:ascii="Times New Roman" w:hAnsi="Times New Roman" w:eastAsia="Times New Roman" w:cs="Times New Roman"/>
      <w:sz w:val="24"/>
      <w:szCs w:val="24"/>
      <w:lang w:eastAsia="ru-RU"/>
    </w:rPr>
  </w:style>
  <w:style w:type="character" w:styleId="2Calibri" w:customStyle="1">
    <w:name w:val="Основной текст (2) + Calibri"/>
    <w:qFormat/>
    <w:rsid w:val="00ab7d16"/>
    <w:rPr>
      <w:rFonts w:ascii="Calibri" w:hAnsi="Calibri" w:eastAsia="Calibri" w:cs="Calibri"/>
      <w:b w:val="false"/>
      <w:bCs w:val="false"/>
      <w:i w:val="false"/>
      <w:iCs w:val="false"/>
      <w:caps w:val="false"/>
      <w:smallCaps w:val="false"/>
      <w:strike w:val="false"/>
      <w:dstrike w:val="false"/>
      <w:color w:val="000000"/>
      <w:spacing w:val="0"/>
      <w:w w:val="100"/>
      <w:sz w:val="20"/>
      <w:szCs w:val="20"/>
      <w:u w:val="none"/>
      <w:shd w:fill="FFFFFF" w:val="clear"/>
      <w:lang w:val="ru-RU" w:eastAsia="ru-RU" w:bidi="ru-RU"/>
    </w:rPr>
  </w:style>
  <w:style w:type="character" w:styleId="2Georgia9pt" w:customStyle="1">
    <w:name w:val="Основной текст (2) + Georgia;9 pt"/>
    <w:qFormat/>
    <w:rsid w:val="00ab7d16"/>
    <w:rPr>
      <w:rFonts w:ascii="Georgia" w:hAnsi="Georgia" w:eastAsia="Georgia" w:cs="Georgia"/>
      <w:b w:val="false"/>
      <w:bCs w:val="false"/>
      <w:i w:val="false"/>
      <w:iCs w:val="false"/>
      <w:caps w:val="false"/>
      <w:smallCaps w:val="false"/>
      <w:strike w:val="false"/>
      <w:dstrike w:val="false"/>
      <w:color w:val="000000"/>
      <w:spacing w:val="0"/>
      <w:w w:val="100"/>
      <w:sz w:val="18"/>
      <w:szCs w:val="18"/>
      <w:u w:val="none"/>
      <w:shd w:fill="FFFFFF" w:val="clear"/>
      <w:lang w:val="ru-RU" w:eastAsia="ru-RU" w:bidi="ru-RU"/>
    </w:rPr>
  </w:style>
  <w:style w:type="character" w:styleId="Hl" w:customStyle="1">
    <w:name w:val="hl"/>
    <w:basedOn w:val="DefaultParagraphFont"/>
    <w:qFormat/>
    <w:rsid w:val="00e80380"/>
    <w:rPr/>
  </w:style>
  <w:style w:type="character" w:styleId="Style44">
    <w:name w:val="Ссылка указателя"/>
    <w:qFormat/>
    <w:rPr/>
  </w:style>
  <w:style w:type="paragraph" w:styleId="Style45" w:customStyle="1">
    <w:name w:val="Заголовок"/>
    <w:basedOn w:val="Normal"/>
    <w:next w:val="BodyText"/>
    <w:qFormat/>
    <w:rsid w:val="00a06580"/>
    <w:pPr>
      <w:keepNext w:val="true"/>
      <w:suppressAutoHyphens w:val="true"/>
      <w:spacing w:before="240" w:after="120"/>
    </w:pPr>
    <w:rPr>
      <w:rFonts w:ascii="Arial" w:hAnsi="Arial" w:eastAsia="Lucida Sans Unicode" w:cs="Tahoma"/>
      <w:sz w:val="28"/>
      <w:szCs w:val="28"/>
      <w:lang w:eastAsia="ar-SA"/>
    </w:rPr>
  </w:style>
  <w:style w:type="paragraph" w:styleId="BodyText">
    <w:name w:val="Body Text"/>
    <w:basedOn w:val="Normal"/>
    <w:link w:val="Style5"/>
    <w:qFormat/>
    <w:rsid w:val="001b4bd3"/>
    <w:pPr>
      <w:widowControl w:val="false"/>
    </w:pPr>
    <w:rPr>
      <w:rFonts w:ascii="Calibri" w:hAnsi="Calibri" w:eastAsia="Calibri" w:cs="Calibri"/>
      <w:sz w:val="26"/>
      <w:szCs w:val="26"/>
      <w:lang w:bidi="ru-RU"/>
    </w:rPr>
  </w:style>
  <w:style w:type="paragraph" w:styleId="List">
    <w:name w:val="List"/>
    <w:basedOn w:val="BodyText"/>
    <w:rsid w:val="00a06580"/>
    <w:pPr>
      <w:widowControl/>
      <w:suppressAutoHyphens w:val="true"/>
      <w:spacing w:before="0" w:after="120"/>
    </w:pPr>
    <w:rPr>
      <w:rFonts w:ascii="Times New Roman" w:hAnsi="Times New Roman" w:eastAsia="Times New Roman" w:cs="Tahoma"/>
      <w:sz w:val="24"/>
      <w:szCs w:val="24"/>
      <w:lang w:eastAsia="ar-SA" w:bidi="ar-SA"/>
    </w:rPr>
  </w:style>
  <w:style w:type="paragraph" w:styleId="Caption">
    <w:name w:val="Caption"/>
    <w:basedOn w:val="Normal"/>
    <w:qFormat/>
    <w:pPr>
      <w:suppressLineNumbers/>
      <w:spacing w:before="120" w:after="120"/>
    </w:pPr>
    <w:rPr>
      <w:rFonts w:cs="Lucida Sans"/>
      <w:i/>
      <w:iCs/>
      <w:sz w:val="24"/>
      <w:szCs w:val="24"/>
    </w:rPr>
  </w:style>
  <w:style w:type="paragraph" w:styleId="Style46">
    <w:name w:val="Указатель"/>
    <w:basedOn w:val="Normal"/>
    <w:qFormat/>
    <w:pPr>
      <w:suppressLineNumbers/>
    </w:pPr>
    <w:rPr>
      <w:rFonts w:cs="Lucida Sans"/>
    </w:rPr>
  </w:style>
  <w:style w:type="paragraph" w:styleId="ListParagraph">
    <w:name w:val="List Paragraph"/>
    <w:basedOn w:val="Normal"/>
    <w:link w:val="Style25"/>
    <w:uiPriority w:val="34"/>
    <w:qFormat/>
    <w:rsid w:val="00d17a26"/>
    <w:pPr>
      <w:spacing w:before="0" w:after="0"/>
      <w:ind w:left="720"/>
      <w:contextualSpacing/>
    </w:pPr>
    <w:rPr/>
  </w:style>
  <w:style w:type="paragraph" w:styleId="TableParagraph" w:customStyle="1">
    <w:name w:val="Table Paragraph"/>
    <w:basedOn w:val="Normal"/>
    <w:uiPriority w:val="1"/>
    <w:qFormat/>
    <w:rsid w:val="001b4bd3"/>
    <w:pPr>
      <w:widowControl w:val="false"/>
    </w:pPr>
    <w:rPr>
      <w:rFonts w:ascii="Calibri" w:hAnsi="Calibri" w:eastAsia="Calibri" w:cs="Calibri"/>
      <w:lang w:bidi="ru-RU"/>
    </w:rPr>
  </w:style>
  <w:style w:type="paragraph" w:styleId="BodyTextIndent2">
    <w:name w:val="Body Text Indent 2"/>
    <w:basedOn w:val="Normal"/>
    <w:link w:val="21"/>
    <w:qFormat/>
    <w:rsid w:val="00c91e33"/>
    <w:pPr>
      <w:spacing w:lineRule="auto" w:line="480" w:before="0" w:after="120"/>
      <w:ind w:left="283"/>
    </w:pPr>
    <w:rPr/>
  </w:style>
  <w:style w:type="paragraph" w:styleId="TOC1">
    <w:name w:val="TOC 1"/>
    <w:basedOn w:val="Normal"/>
    <w:next w:val="Normal"/>
    <w:autoRedefine/>
    <w:uiPriority w:val="39"/>
    <w:qFormat/>
    <w:rsid w:val="00c91e33"/>
    <w:pPr>
      <w:tabs>
        <w:tab w:val="clear" w:pos="708"/>
        <w:tab w:val="right" w:pos="9498" w:leader="dot"/>
      </w:tabs>
      <w:spacing w:before="120" w:after="120"/>
    </w:pPr>
    <w:rPr>
      <w:rFonts w:eastAsia="Calibri"/>
      <w:bCs/>
      <w:caps/>
    </w:rPr>
  </w:style>
  <w:style w:type="paragraph" w:styleId="TOC2">
    <w:name w:val="TOC 2"/>
    <w:basedOn w:val="Normal"/>
    <w:next w:val="Normal"/>
    <w:autoRedefine/>
    <w:qFormat/>
    <w:rsid w:val="00c91e33"/>
    <w:pPr>
      <w:tabs>
        <w:tab w:val="clear" w:pos="708"/>
        <w:tab w:val="right" w:pos="9498" w:leader="dot"/>
      </w:tabs>
      <w:ind w:left="240"/>
    </w:pPr>
    <w:rPr>
      <w:rFonts w:eastAsia="Calibri"/>
      <w:smallCaps/>
    </w:rPr>
  </w:style>
  <w:style w:type="paragraph" w:styleId="TOC3">
    <w:name w:val="TOC 3"/>
    <w:basedOn w:val="Normal"/>
    <w:next w:val="Normal"/>
    <w:autoRedefine/>
    <w:uiPriority w:val="39"/>
    <w:qFormat/>
    <w:rsid w:val="00c91e33"/>
    <w:pPr>
      <w:tabs>
        <w:tab w:val="clear" w:pos="708"/>
        <w:tab w:val="right" w:pos="9498" w:leader="dot"/>
      </w:tabs>
      <w:ind w:left="480"/>
    </w:pPr>
    <w:rPr>
      <w:rFonts w:eastAsia="Calibri"/>
      <w:iCs/>
    </w:rPr>
  </w:style>
  <w:style w:type="paragraph" w:styleId="Style47">
    <w:name w:val="Колонтитул"/>
    <w:basedOn w:val="Normal"/>
    <w:qFormat/>
    <w:pPr/>
    <w:rPr/>
  </w:style>
  <w:style w:type="paragraph" w:styleId="Header">
    <w:name w:val="Header"/>
    <w:basedOn w:val="Normal"/>
    <w:link w:val="Style6"/>
    <w:unhideWhenUsed/>
    <w:rsid w:val="00c91e33"/>
    <w:pPr>
      <w:tabs>
        <w:tab w:val="clear" w:pos="708"/>
        <w:tab w:val="center" w:pos="4677" w:leader="none"/>
        <w:tab w:val="right" w:pos="9355" w:leader="none"/>
      </w:tabs>
    </w:pPr>
    <w:rPr/>
  </w:style>
  <w:style w:type="paragraph" w:styleId="Footer">
    <w:name w:val="Footer"/>
    <w:basedOn w:val="Normal"/>
    <w:link w:val="Style7"/>
    <w:unhideWhenUsed/>
    <w:rsid w:val="00c91e33"/>
    <w:pPr>
      <w:tabs>
        <w:tab w:val="clear" w:pos="708"/>
        <w:tab w:val="center" w:pos="4677" w:leader="none"/>
        <w:tab w:val="right" w:pos="9355" w:leader="none"/>
      </w:tabs>
    </w:pPr>
    <w:rPr/>
  </w:style>
  <w:style w:type="paragraph" w:styleId="FootnoteText">
    <w:name w:val="Footnote Text"/>
    <w:basedOn w:val="Normal"/>
    <w:link w:val="Style8"/>
    <w:unhideWhenUsed/>
    <w:qFormat/>
    <w:rsid w:val="009061d9"/>
    <w:pPr/>
    <w:rPr>
      <w:sz w:val="20"/>
      <w:szCs w:val="20"/>
    </w:rPr>
  </w:style>
  <w:style w:type="paragraph" w:styleId="BalloonText">
    <w:name w:val="Balloon Text"/>
    <w:basedOn w:val="Normal"/>
    <w:link w:val="Style10"/>
    <w:unhideWhenUsed/>
    <w:qFormat/>
    <w:rsid w:val="00640e5f"/>
    <w:pPr/>
    <w:rPr>
      <w:rFonts w:ascii="Tahoma" w:hAnsi="Tahoma" w:cs="Tahoma"/>
      <w:sz w:val="16"/>
      <w:szCs w:val="16"/>
    </w:rPr>
  </w:style>
  <w:style w:type="paragraph" w:styleId="Style48" w:customStyle="1">
    <w:name w:val="Основной"/>
    <w:basedOn w:val="Normal"/>
    <w:qFormat/>
    <w:rsid w:val="00640e5f"/>
    <w:pPr>
      <w:overflowPunct w:val="true"/>
      <w:ind w:firstLine="709"/>
    </w:pPr>
    <w:rPr>
      <w:szCs w:val="20"/>
    </w:rPr>
  </w:style>
  <w:style w:type="paragraph" w:styleId="14" w:customStyle="1">
    <w:name w:val="Стиль1"/>
    <w:basedOn w:val="Normal"/>
    <w:qFormat/>
    <w:rsid w:val="00640e5f"/>
    <w:pPr>
      <w:spacing w:before="120" w:after="120"/>
    </w:pPr>
    <w:rPr/>
  </w:style>
  <w:style w:type="paragraph" w:styleId="-" w:customStyle="1">
    <w:name w:val="Таблица - шапка"/>
    <w:basedOn w:val="Normal"/>
    <w:qFormat/>
    <w:rsid w:val="00640e5f"/>
    <w:pPr>
      <w:suppressAutoHyphens w:val="true"/>
      <w:spacing w:before="40" w:after="40"/>
      <w:jc w:val="center"/>
    </w:pPr>
    <w:rPr>
      <w:rFonts w:ascii="Arial" w:hAnsi="Arial" w:cs="Arial"/>
      <w:b/>
      <w:sz w:val="20"/>
      <w:szCs w:val="20"/>
    </w:rPr>
  </w:style>
  <w:style w:type="paragraph" w:styleId="NormalWeb">
    <w:name w:val="Normal (Web)"/>
    <w:basedOn w:val="Normal"/>
    <w:link w:val="Style26"/>
    <w:qFormat/>
    <w:rsid w:val="00640e5f"/>
    <w:pPr>
      <w:spacing w:beforeAutospacing="1" w:afterAutospacing="1"/>
    </w:pPr>
    <w:rPr/>
  </w:style>
  <w:style w:type="paragraph" w:styleId="BodyTextIndent">
    <w:name w:val="Body Text Indent"/>
    <w:basedOn w:val="Normal"/>
    <w:link w:val="Style11"/>
    <w:unhideWhenUsed/>
    <w:rsid w:val="00204b66"/>
    <w:pPr>
      <w:spacing w:before="0" w:after="120"/>
      <w:ind w:left="283"/>
    </w:pPr>
    <w:rPr/>
  </w:style>
  <w:style w:type="paragraph" w:styleId="BodyText2">
    <w:name w:val="Body Text 2"/>
    <w:basedOn w:val="Normal"/>
    <w:link w:val="22"/>
    <w:unhideWhenUsed/>
    <w:qFormat/>
    <w:rsid w:val="00204b66"/>
    <w:pPr>
      <w:spacing w:lineRule="auto" w:line="480" w:before="0" w:after="120"/>
    </w:pPr>
    <w:rPr/>
  </w:style>
  <w:style w:type="paragraph" w:styleId="Style49" w:customStyle="1">
    <w:name w:val="Обычный + красная строка"/>
    <w:basedOn w:val="Normal"/>
    <w:qFormat/>
    <w:rsid w:val="003c2a57"/>
    <w:pPr>
      <w:widowControl w:val="false"/>
      <w:spacing w:lineRule="auto" w:line="360"/>
      <w:ind w:firstLine="720"/>
    </w:pPr>
    <w:rPr>
      <w:szCs w:val="20"/>
    </w:rPr>
  </w:style>
  <w:style w:type="paragraph" w:styleId="-1" w:customStyle="1">
    <w:name w:val="Таблица - центр"/>
    <w:basedOn w:val="14"/>
    <w:qFormat/>
    <w:rsid w:val="003c2a57"/>
    <w:pPr>
      <w:spacing w:before="0" w:after="0"/>
      <w:jc w:val="center"/>
    </w:pPr>
    <w:rPr>
      <w:szCs w:val="20"/>
    </w:rPr>
  </w:style>
  <w:style w:type="paragraph" w:styleId="Msonospacing" w:customStyle="1">
    <w:name w:val="msonospacing"/>
    <w:basedOn w:val="Normal"/>
    <w:qFormat/>
    <w:rsid w:val="003c2a57"/>
    <w:pPr/>
    <w:rPr>
      <w:rFonts w:ascii="Cambria" w:hAnsi="Cambria"/>
      <w:lang w:val="en-US"/>
    </w:rPr>
  </w:style>
  <w:style w:type="paragraph" w:styleId="Style50" w:customStyle="1">
    <w:name w:val="Пенза_рис."/>
    <w:basedOn w:val="Normal"/>
    <w:qFormat/>
    <w:rsid w:val="003c2a57"/>
    <w:pPr>
      <w:keepNext w:val="true"/>
      <w:spacing w:before="120" w:after="120"/>
      <w:outlineLvl w:val="0"/>
    </w:pPr>
    <w:rPr>
      <w:rFonts w:ascii="MagistralC" w:hAnsi="MagistralC"/>
      <w:b/>
      <w:sz w:val="18"/>
      <w:szCs w:val="18"/>
    </w:rPr>
  </w:style>
  <w:style w:type="paragraph" w:styleId="36" w:customStyle="1">
    <w:name w:val="Стиль3"/>
    <w:basedOn w:val="Normal"/>
    <w:qFormat/>
    <w:rsid w:val="003c2a57"/>
    <w:pPr>
      <w:tabs>
        <w:tab w:val="clear" w:pos="708"/>
        <w:tab w:val="left" w:pos="720" w:leader="none"/>
      </w:tabs>
      <w:ind w:hanging="360" w:left="720"/>
    </w:pPr>
    <w:rPr>
      <w:szCs w:val="20"/>
    </w:rPr>
  </w:style>
  <w:style w:type="paragraph" w:styleId="Style151" w:customStyle="1">
    <w:name w:val="Style15"/>
    <w:basedOn w:val="Normal"/>
    <w:qFormat/>
    <w:rsid w:val="003c2a57"/>
    <w:pPr>
      <w:widowControl w:val="false"/>
    </w:pPr>
    <w:rPr>
      <w:rFonts w:ascii="Cambria" w:hAnsi="Cambria"/>
      <w:lang w:val="en-US"/>
    </w:rPr>
  </w:style>
  <w:style w:type="paragraph" w:styleId="Style51" w:customStyle="1">
    <w:name w:val="Список маркир"/>
    <w:basedOn w:val="Normal"/>
    <w:qFormat/>
    <w:rsid w:val="003c2a57"/>
    <w:pPr>
      <w:spacing w:lineRule="auto" w:line="360"/>
      <w:ind w:firstLine="540"/>
    </w:pPr>
    <w:rPr/>
  </w:style>
  <w:style w:type="paragraph" w:styleId="ConsPlusNormal" w:customStyle="1">
    <w:name w:val="ConsPlusNormal"/>
    <w:basedOn w:val="Normal"/>
    <w:qFormat/>
    <w:rsid w:val="00e03fe1"/>
    <w:pPr>
      <w:spacing w:beforeAutospacing="1" w:afterAutospacing="1"/>
    </w:pPr>
    <w:rPr/>
  </w:style>
  <w:style w:type="paragraph" w:styleId="S" w:customStyle="1">
    <w:name w:val="S_Обычный"/>
    <w:basedOn w:val="Normal"/>
    <w:autoRedefine/>
    <w:qFormat/>
    <w:rsid w:val="00e03fe1"/>
    <w:pPr>
      <w:spacing w:lineRule="auto" w:line="360" w:before="100" w:after="100"/>
      <w:ind w:firstLine="709"/>
    </w:pPr>
    <w:rPr>
      <w:bCs/>
      <w:color w:val="000000"/>
      <w:szCs w:val="20"/>
    </w:rPr>
  </w:style>
  <w:style w:type="paragraph" w:styleId="41" w:customStyle="1">
    <w:name w:val="Стиль4 Знак Знак Знак Знак"/>
    <w:basedOn w:val="BodyTextIndent"/>
    <w:qFormat/>
    <w:rsid w:val="00e03fe1"/>
    <w:pPr>
      <w:spacing w:before="0" w:after="0"/>
      <w:ind w:firstLine="708" w:left="0"/>
    </w:pPr>
    <w:rPr/>
  </w:style>
  <w:style w:type="paragraph" w:styleId="Style52" w:customStyle="1">
    <w:name w:val="Астрахань Знак"/>
    <w:basedOn w:val="Normal"/>
    <w:autoRedefine/>
    <w:qFormat/>
    <w:rsid w:val="00e03fe1"/>
    <w:pPr>
      <w:widowControl w:val="false"/>
      <w:spacing w:lineRule="auto" w:line="360" w:before="100" w:after="100"/>
    </w:pPr>
    <w:rPr>
      <w:szCs w:val="28"/>
    </w:rPr>
  </w:style>
  <w:style w:type="paragraph" w:styleId="S1" w:customStyle="1">
    <w:name w:val="S_Обычний подчёркнутый"/>
    <w:basedOn w:val="Normal"/>
    <w:autoRedefine/>
    <w:qFormat/>
    <w:rsid w:val="00e03fe1"/>
    <w:pPr>
      <w:tabs>
        <w:tab w:val="clear" w:pos="708"/>
        <w:tab w:val="center" w:pos="4677" w:leader="none"/>
        <w:tab w:val="left" w:pos="6345" w:leader="none"/>
      </w:tabs>
      <w:spacing w:before="100" w:after="100"/>
    </w:pPr>
    <w:rPr>
      <w:color w:val="000000"/>
      <w:szCs w:val="20"/>
    </w:rPr>
  </w:style>
  <w:style w:type="paragraph" w:styleId="Style53" w:customStyle="1">
    <w:name w:val="Шапка таблицы"/>
    <w:basedOn w:val="Heading2"/>
    <w:qFormat/>
    <w:rsid w:val="00e03fe1"/>
    <w:pPr>
      <w:keepLines w:val="false"/>
      <w:spacing w:before="0" w:after="0"/>
      <w:jc w:val="center"/>
    </w:pPr>
    <w:rPr>
      <w:rFonts w:ascii="Arial" w:hAnsi="Arial" w:eastAsia="Times New Roman" w:cs="Times New Roman"/>
      <w:i/>
      <w:color w:themeColor="accent1" w:themeShade="bf" w:val="auto"/>
      <w:sz w:val="20"/>
      <w:szCs w:val="20"/>
    </w:rPr>
  </w:style>
  <w:style w:type="paragraph" w:styleId="ConsPlusNonformat" w:customStyle="1">
    <w:name w:val="ConsPlusNonformat"/>
    <w:qFormat/>
    <w:rsid w:val="00e03fe1"/>
    <w:pPr>
      <w:widowControl w:val="false"/>
      <w:bidi w:val="0"/>
      <w:spacing w:before="0" w:after="0"/>
      <w:jc w:val="both"/>
    </w:pPr>
    <w:rPr>
      <w:rFonts w:ascii="Courier New" w:hAnsi="Courier New" w:eastAsia="Times New Roman" w:cs="Courier New"/>
      <w:color w:val="auto"/>
      <w:kern w:val="0"/>
      <w:sz w:val="20"/>
      <w:szCs w:val="20"/>
      <w:lang w:eastAsia="ru-RU" w:val="ru-RU" w:bidi="ar-SA"/>
    </w:rPr>
  </w:style>
  <w:style w:type="paragraph" w:styleId="ConsPlusTitle" w:customStyle="1">
    <w:name w:val="ConsPlusTitle"/>
    <w:qFormat/>
    <w:rsid w:val="00e03fe1"/>
    <w:pPr>
      <w:widowControl w:val="false"/>
      <w:bidi w:val="0"/>
      <w:spacing w:before="0" w:after="0"/>
      <w:jc w:val="both"/>
    </w:pPr>
    <w:rPr>
      <w:rFonts w:ascii="Arial" w:hAnsi="Arial" w:eastAsia="Times New Roman" w:cs="Times New Roman"/>
      <w:b/>
      <w:color w:val="auto"/>
      <w:kern w:val="0"/>
      <w:sz w:val="20"/>
      <w:szCs w:val="20"/>
      <w:lang w:eastAsia="ru-RU" w:val="ru-RU" w:bidi="ar-SA"/>
    </w:rPr>
  </w:style>
  <w:style w:type="paragraph" w:styleId="Style54" w:customStyle="1">
    <w:name w:val="для таблиц"/>
    <w:basedOn w:val="Normal"/>
    <w:qFormat/>
    <w:rsid w:val="00e03fe1"/>
    <w:pPr>
      <w:snapToGrid w:val="false"/>
    </w:pPr>
    <w:rPr>
      <w:szCs w:val="20"/>
    </w:rPr>
  </w:style>
  <w:style w:type="paragraph" w:styleId="17" w:customStyle="1">
    <w:name w:val="Список маркированный 1"/>
    <w:basedOn w:val="Normal"/>
    <w:link w:val="12"/>
    <w:qFormat/>
    <w:rsid w:val="00e03fe1"/>
    <w:pPr>
      <w:tabs>
        <w:tab w:val="clear" w:pos="708"/>
        <w:tab w:val="left" w:pos="357" w:leader="none"/>
      </w:tabs>
      <w:suppressAutoHyphens w:val="true"/>
      <w:spacing w:lineRule="auto" w:line="312"/>
      <w:ind w:hanging="360" w:left="360"/>
    </w:pPr>
    <w:rPr/>
  </w:style>
  <w:style w:type="paragraph" w:styleId="Style55" w:customStyle="1">
    <w:name w:val="ТаблицаНомер"/>
    <w:basedOn w:val="BodyTextIndent"/>
    <w:qFormat/>
    <w:rsid w:val="00e03fe1"/>
    <w:pPr>
      <w:keepNext w:val="true"/>
      <w:widowControl w:val="false"/>
      <w:spacing w:before="240" w:after="0"/>
      <w:ind w:firstLine="709" w:left="0"/>
      <w:jc w:val="right"/>
    </w:pPr>
    <w:rPr>
      <w:sz w:val="28"/>
      <w:szCs w:val="20"/>
    </w:rPr>
  </w:style>
  <w:style w:type="paragraph" w:styleId="S2" w:customStyle="1">
    <w:name w:val="S_Обычный в таблице"/>
    <w:basedOn w:val="Normal"/>
    <w:autoRedefine/>
    <w:qFormat/>
    <w:rsid w:val="00e03fe1"/>
    <w:pPr>
      <w:suppressAutoHyphens w:val="true"/>
      <w:ind w:right="-74"/>
      <w:jc w:val="center"/>
    </w:pPr>
    <w:rPr>
      <w:color w:val="000000"/>
      <w:sz w:val="20"/>
    </w:rPr>
  </w:style>
  <w:style w:type="paragraph" w:styleId="S21" w:customStyle="1">
    <w:name w:val="S_Заголовок 2"/>
    <w:basedOn w:val="Heading2"/>
    <w:qFormat/>
    <w:rsid w:val="00e03fe1"/>
    <w:pPr>
      <w:keepNext w:val="false"/>
      <w:keepLines w:val="false"/>
      <w:tabs>
        <w:tab w:val="clear" w:pos="708"/>
        <w:tab w:val="left" w:pos="1440" w:leader="none"/>
      </w:tabs>
      <w:spacing w:lineRule="auto" w:line="360" w:before="0" w:after="0"/>
      <w:ind w:left="1440"/>
    </w:pPr>
    <w:rPr>
      <w:rFonts w:ascii="Times New Roman" w:hAnsi="Times New Roman" w:eastAsia="Times New Roman" w:cs="Times New Roman"/>
      <w:b/>
      <w:color w:themeColor="accent1" w:themeShade="bf" w:val="auto"/>
      <w:sz w:val="24"/>
      <w:szCs w:val="24"/>
    </w:rPr>
  </w:style>
  <w:style w:type="paragraph" w:styleId="S3" w:customStyle="1">
    <w:name w:val="S_Маркированный"/>
    <w:basedOn w:val="ListBullet"/>
    <w:autoRedefine/>
    <w:qFormat/>
    <w:rsid w:val="00e03fe1"/>
    <w:pPr>
      <w:widowControl/>
      <w:tabs>
        <w:tab w:val="clear" w:pos="357"/>
        <w:tab w:val="left" w:pos="284" w:leader="none"/>
      </w:tabs>
      <w:ind w:hanging="0"/>
    </w:pPr>
    <w:rPr>
      <w:szCs w:val="24"/>
      <w:lang w:eastAsia="ar-SA"/>
    </w:rPr>
  </w:style>
  <w:style w:type="paragraph" w:styleId="ListBullet">
    <w:name w:val="List Bullet"/>
    <w:basedOn w:val="Normal"/>
    <w:autoRedefine/>
    <w:rsid w:val="00e03fe1"/>
    <w:pPr>
      <w:widowControl w:val="false"/>
      <w:tabs>
        <w:tab w:val="clear" w:pos="708"/>
        <w:tab w:val="left" w:pos="284" w:leader="none"/>
        <w:tab w:val="left" w:pos="357" w:leader="none"/>
      </w:tabs>
      <w:spacing w:lineRule="auto" w:line="360"/>
      <w:ind w:firstLine="709"/>
    </w:pPr>
    <w:rPr>
      <w:szCs w:val="28"/>
    </w:rPr>
  </w:style>
  <w:style w:type="paragraph" w:styleId="BodyText3">
    <w:name w:val="Body Text 3"/>
    <w:basedOn w:val="Normal"/>
    <w:link w:val="31"/>
    <w:qFormat/>
    <w:rsid w:val="00e03fe1"/>
    <w:pPr>
      <w:spacing w:before="0" w:after="120"/>
    </w:pPr>
    <w:rPr>
      <w:sz w:val="16"/>
      <w:szCs w:val="16"/>
    </w:rPr>
  </w:style>
  <w:style w:type="paragraph" w:styleId="S4" w:customStyle="1">
    <w:name w:val="S_Заголовок 4"/>
    <w:basedOn w:val="Heading4"/>
    <w:qFormat/>
    <w:rsid w:val="00e03fe1"/>
    <w:pPr>
      <w:keepNext w:val="false"/>
      <w:keepLines w:val="false"/>
      <w:tabs>
        <w:tab w:val="clear" w:pos="708"/>
        <w:tab w:val="left" w:pos="1560" w:leader="none"/>
        <w:tab w:val="left" w:pos="2880" w:leader="none"/>
      </w:tabs>
      <w:spacing w:lineRule="auto" w:line="360" w:before="0" w:after="0"/>
      <w:ind w:firstLine="709"/>
      <w:outlineLvl w:val="4"/>
    </w:pPr>
    <w:rPr>
      <w:rFonts w:ascii="Times New Roman" w:hAnsi="Times New Roman" w:eastAsia="Times New Roman" w:cs="Times New Roman"/>
      <w:b w:val="false"/>
      <w:bCs w:val="false"/>
      <w:iCs w:val="false"/>
      <w:color w:themeColor="accent1" w:val="auto"/>
      <w:w w:val="109"/>
    </w:rPr>
  </w:style>
  <w:style w:type="paragraph" w:styleId="S5" w:customStyle="1">
    <w:name w:val="S_Заголовок таблицы"/>
    <w:basedOn w:val="Normal"/>
    <w:qFormat/>
    <w:rsid w:val="00e03fe1"/>
    <w:pPr>
      <w:suppressAutoHyphens w:val="true"/>
      <w:jc w:val="center"/>
    </w:pPr>
    <w:rPr>
      <w:u w:val="single"/>
      <w:lang w:eastAsia="ar-SA"/>
    </w:rPr>
  </w:style>
  <w:style w:type="paragraph" w:styleId="BodyTextIndent3">
    <w:name w:val="Body Text Indent 3"/>
    <w:basedOn w:val="Normal"/>
    <w:link w:val="32"/>
    <w:qFormat/>
    <w:rsid w:val="00e03fe1"/>
    <w:pPr>
      <w:spacing w:before="0" w:after="120"/>
      <w:ind w:left="283"/>
    </w:pPr>
    <w:rPr>
      <w:sz w:val="16"/>
      <w:szCs w:val="16"/>
    </w:rPr>
  </w:style>
  <w:style w:type="paragraph" w:styleId="Style56" w:customStyle="1">
    <w:name w:val="Основа"/>
    <w:basedOn w:val="Normal"/>
    <w:qFormat/>
    <w:rsid w:val="00e03fe1"/>
    <w:pPr>
      <w:spacing w:before="120" w:after="60"/>
      <w:ind w:firstLine="720"/>
    </w:pPr>
    <w:rPr>
      <w:szCs w:val="20"/>
    </w:rPr>
  </w:style>
  <w:style w:type="paragraph" w:styleId="18" w:customStyle="1">
    <w:name w:val="Îáû÷íûé1"/>
    <w:qFormat/>
    <w:rsid w:val="00e03fe1"/>
    <w:pPr>
      <w:widowControl w:val="false"/>
      <w:bidi w:val="0"/>
      <w:spacing w:before="0" w:after="0"/>
      <w:jc w:val="both"/>
    </w:pPr>
    <w:rPr>
      <w:rFonts w:ascii="Times New Roman" w:hAnsi="Times New Roman" w:eastAsia="Times New Roman" w:cs="Times New Roman"/>
      <w:color w:val="auto"/>
      <w:kern w:val="0"/>
      <w:sz w:val="28"/>
      <w:szCs w:val="28"/>
      <w:lang w:eastAsia="ru-RU" w:val="ru-RU" w:bidi="ar-SA"/>
    </w:rPr>
  </w:style>
  <w:style w:type="paragraph" w:styleId="Msolistparagraph" w:customStyle="1">
    <w:name w:val="msolistparagraph"/>
    <w:basedOn w:val="Normal"/>
    <w:qFormat/>
    <w:rsid w:val="00e03fe1"/>
    <w:pPr>
      <w:ind w:left="720"/>
    </w:pPr>
    <w:rPr/>
  </w:style>
  <w:style w:type="paragraph" w:styleId="29" w:customStyle="1">
    <w:name w:val="Абзац списка2"/>
    <w:basedOn w:val="Normal"/>
    <w:qFormat/>
    <w:rsid w:val="00e03fe1"/>
    <w:pPr>
      <w:spacing w:lineRule="auto" w:line="276" w:before="0" w:after="200"/>
      <w:ind w:left="720"/>
    </w:pPr>
    <w:rPr>
      <w:rFonts w:ascii="Calibri" w:hAnsi="Calibri"/>
    </w:rPr>
  </w:style>
  <w:style w:type="paragraph" w:styleId="S31" w:customStyle="1">
    <w:name w:val="S_Заголовок 3"/>
    <w:basedOn w:val="Heading3"/>
    <w:qFormat/>
    <w:rsid w:val="00e03fe1"/>
    <w:pPr>
      <w:keepLines w:val="false"/>
      <w:suppressAutoHyphens w:val="true"/>
      <w:spacing w:before="120" w:after="120"/>
    </w:pPr>
    <w:rPr>
      <w:rFonts w:ascii="Times New Roman" w:hAnsi="Times New Roman" w:eastAsia="Times New Roman" w:cs="Times New Roman"/>
      <w:color w:themeColor="accent1" w:themeShade="7f" w:val="auto"/>
      <w:u w:val="single"/>
      <w:lang w:eastAsia="ar-SA"/>
    </w:rPr>
  </w:style>
  <w:style w:type="paragraph" w:styleId="-2" w:customStyle="1">
    <w:name w:val="Таблица - текст выделенный"/>
    <w:basedOn w:val="BodyText"/>
    <w:qFormat/>
    <w:rsid w:val="00e03fe1"/>
    <w:pPr>
      <w:widowControl/>
      <w:suppressAutoHyphens w:val="true"/>
      <w:spacing w:before="40" w:after="40"/>
    </w:pPr>
    <w:rPr>
      <w:rFonts w:ascii="Arial" w:hAnsi="Arial" w:eastAsia="Times New Roman" w:cs="Arial"/>
      <w:b/>
      <w:sz w:val="20"/>
      <w:szCs w:val="20"/>
      <w:lang w:bidi="ar-SA"/>
    </w:rPr>
  </w:style>
  <w:style w:type="paragraph" w:styleId="Index1">
    <w:name w:val="index 1"/>
    <w:basedOn w:val="Normal"/>
    <w:next w:val="Normal"/>
    <w:autoRedefine/>
    <w:semiHidden/>
    <w:unhideWhenUsed/>
    <w:qFormat/>
    <w:rsid w:val="00e03fe1"/>
    <w:pPr>
      <w:ind w:hanging="220" w:left="220"/>
    </w:pPr>
    <w:rPr/>
  </w:style>
  <w:style w:type="paragraph" w:styleId="NoSpacing">
    <w:name w:val="No Spacing"/>
    <w:link w:val="Style22"/>
    <w:qFormat/>
    <w:rsid w:val="00e03fe1"/>
    <w:pPr>
      <w:widowControl/>
      <w:bidi w:val="0"/>
      <w:spacing w:before="0" w:after="0"/>
      <w:jc w:val="both"/>
    </w:pPr>
    <w:rPr>
      <w:rFonts w:ascii="Calibri" w:hAnsi="Calibri" w:eastAsia="Calibri" w:cs="Times New Roman" w:asciiTheme="minorHAnsi" w:eastAsiaTheme="minorHAnsi" w:hAnsiTheme="minorHAnsi"/>
      <w:color w:val="auto"/>
      <w:kern w:val="0"/>
      <w:sz w:val="22"/>
      <w:szCs w:val="22"/>
      <w:lang w:val="ru-RU" w:eastAsia="en-US" w:bidi="ar-SA"/>
    </w:rPr>
  </w:style>
  <w:style w:type="paragraph" w:styleId="311" w:customStyle="1">
    <w:name w:val="Основной текст с отступом 31"/>
    <w:basedOn w:val="Normal"/>
    <w:qFormat/>
    <w:rsid w:val="00e03fe1"/>
    <w:pPr>
      <w:ind w:firstLine="624"/>
    </w:pPr>
    <w:rPr>
      <w:color w:val="000000"/>
      <w:sz w:val="20"/>
      <w:szCs w:val="20"/>
    </w:rPr>
  </w:style>
  <w:style w:type="paragraph" w:styleId="211" w:customStyle="1">
    <w:name w:val="Основной текст 21"/>
    <w:basedOn w:val="Normal"/>
    <w:qFormat/>
    <w:rsid w:val="00e03fe1"/>
    <w:pPr>
      <w:jc w:val="center"/>
    </w:pPr>
    <w:rPr>
      <w:sz w:val="28"/>
      <w:szCs w:val="20"/>
    </w:rPr>
  </w:style>
  <w:style w:type="paragraph" w:styleId="BodyText21" w:customStyle="1">
    <w:name w:val="Body Text 21"/>
    <w:basedOn w:val="Normal"/>
    <w:qFormat/>
    <w:rsid w:val="00e03fe1"/>
    <w:pPr>
      <w:overflowPunct w:val="true"/>
      <w:ind w:firstLine="567"/>
      <w:textAlignment w:val="baseline"/>
    </w:pPr>
    <w:rPr>
      <w:sz w:val="28"/>
      <w:szCs w:val="20"/>
    </w:rPr>
  </w:style>
  <w:style w:type="paragraph" w:styleId="ConsNormal" w:customStyle="1">
    <w:name w:val="ConsNormal"/>
    <w:qFormat/>
    <w:rsid w:val="00e03fe1"/>
    <w:pPr>
      <w:widowControl w:val="false"/>
      <w:bidi w:val="0"/>
      <w:spacing w:before="0" w:after="0"/>
      <w:ind w:firstLine="720"/>
      <w:jc w:val="both"/>
    </w:pPr>
    <w:rPr>
      <w:rFonts w:ascii="Arial" w:hAnsi="Arial" w:eastAsia="Times New Roman" w:cs="Arial"/>
      <w:color w:val="auto"/>
      <w:kern w:val="0"/>
      <w:sz w:val="20"/>
      <w:szCs w:val="20"/>
      <w:lang w:eastAsia="ru-RU" w:val="ru-RU" w:bidi="ar-SA"/>
    </w:rPr>
  </w:style>
  <w:style w:type="paragraph" w:styleId="Xl46" w:customStyle="1">
    <w:name w:val="xl46"/>
    <w:basedOn w:val="Normal"/>
    <w:qFormat/>
    <w:rsid w:val="00e03fe1"/>
    <w:pPr>
      <w:pBdr>
        <w:left w:val="single" w:sz="4" w:space="0" w:color="000000"/>
        <w:bottom w:val="single" w:sz="4" w:space="0" w:color="000000"/>
        <w:right w:val="single" w:sz="4" w:space="0" w:color="000000"/>
      </w:pBdr>
      <w:spacing w:beforeAutospacing="1" w:afterAutospacing="1"/>
      <w:jc w:val="center"/>
    </w:pPr>
    <w:rPr/>
  </w:style>
  <w:style w:type="paragraph" w:styleId="ConsTitle" w:customStyle="1">
    <w:name w:val="ConsTitle"/>
    <w:qFormat/>
    <w:rsid w:val="00e03fe1"/>
    <w:pPr>
      <w:widowControl w:val="false"/>
      <w:bidi w:val="0"/>
      <w:spacing w:before="0" w:after="0"/>
      <w:jc w:val="both"/>
    </w:pPr>
    <w:rPr>
      <w:rFonts w:ascii="Arial" w:hAnsi="Arial" w:eastAsia="Times New Roman" w:cs="Times New Roman"/>
      <w:b/>
      <w:color w:val="auto"/>
      <w:kern w:val="0"/>
      <w:sz w:val="16"/>
      <w:szCs w:val="20"/>
      <w:lang w:eastAsia="ru-RU" w:val="ru-RU" w:bidi="ar-SA"/>
    </w:rPr>
  </w:style>
  <w:style w:type="paragraph" w:styleId="ConsCell" w:customStyle="1">
    <w:name w:val="ConsCell"/>
    <w:qFormat/>
    <w:rsid w:val="00e03fe1"/>
    <w:pPr>
      <w:widowControl w:val="false"/>
      <w:bidi w:val="0"/>
      <w:spacing w:before="0" w:after="0"/>
      <w:jc w:val="both"/>
    </w:pPr>
    <w:rPr>
      <w:rFonts w:ascii="Arial" w:hAnsi="Arial" w:eastAsia="Times New Roman" w:cs="Arial"/>
      <w:color w:val="auto"/>
      <w:kern w:val="0"/>
      <w:sz w:val="20"/>
      <w:szCs w:val="20"/>
      <w:lang w:eastAsia="ru-RU" w:val="ru-RU" w:bidi="ar-SA"/>
    </w:rPr>
  </w:style>
  <w:style w:type="paragraph" w:styleId="IniiaiieoaenonionooiiiIniiaiieoaenoaieeaaa" w:customStyle="1">
    <w:name w:val="Iniiaiie oaeno n ionooiii.Iniiaiie oaeno aieeaaa"/>
    <w:basedOn w:val="Normal"/>
    <w:qFormat/>
    <w:rsid w:val="00e03fe1"/>
    <w:pPr>
      <w:widowControl w:val="false"/>
    </w:pPr>
    <w:rPr>
      <w:b/>
      <w:sz w:val="28"/>
      <w:szCs w:val="20"/>
    </w:rPr>
  </w:style>
  <w:style w:type="paragraph" w:styleId="Style57" w:customStyle="1">
    <w:name w:val="Цифры"/>
    <w:basedOn w:val="Normal"/>
    <w:qFormat/>
    <w:rsid w:val="00e03fe1"/>
    <w:pPr>
      <w:jc w:val="right"/>
    </w:pPr>
    <w:rPr>
      <w:rFonts w:ascii="Arial" w:hAnsi="Arial"/>
      <w:sz w:val="20"/>
      <w:szCs w:val="20"/>
    </w:rPr>
  </w:style>
  <w:style w:type="paragraph" w:styleId="Consplusnormal1" w:customStyle="1">
    <w:name w:val="consplusnormal1"/>
    <w:basedOn w:val="Normal"/>
    <w:qFormat/>
    <w:rsid w:val="00e03fe1"/>
    <w:pPr>
      <w:spacing w:beforeAutospacing="1" w:afterAutospacing="1"/>
    </w:pPr>
    <w:rPr/>
  </w:style>
  <w:style w:type="paragraph" w:styleId="210" w:customStyle="1">
    <w:name w:val="Стиль2"/>
    <w:basedOn w:val="14"/>
    <w:qFormat/>
    <w:rsid w:val="00e03fe1"/>
    <w:pPr>
      <w:spacing w:before="0" w:after="0"/>
    </w:pPr>
    <w:rPr>
      <w:szCs w:val="20"/>
    </w:rPr>
  </w:style>
  <w:style w:type="paragraph" w:styleId="Style58" w:customStyle="1">
    <w:name w:val="Шапка табл"/>
    <w:basedOn w:val="Normal"/>
    <w:qFormat/>
    <w:rsid w:val="00e03fe1"/>
    <w:pPr>
      <w:widowControl w:val="false"/>
      <w:spacing w:before="0" w:after="120"/>
      <w:jc w:val="center"/>
    </w:pPr>
    <w:rPr>
      <w:sz w:val="26"/>
      <w:szCs w:val="20"/>
    </w:rPr>
  </w:style>
  <w:style w:type="paragraph" w:styleId="Style59" w:customStyle="1">
    <w:name w:val="Рисунок"/>
    <w:basedOn w:val="BodyTextIndent"/>
    <w:next w:val="BodyTextIndent"/>
    <w:qFormat/>
    <w:rsid w:val="00e03fe1"/>
    <w:pPr>
      <w:keepNext w:val="true"/>
      <w:spacing w:before="0" w:after="0"/>
      <w:ind w:left="0"/>
      <w:jc w:val="center"/>
    </w:pPr>
    <w:rPr>
      <w:sz w:val="28"/>
      <w:szCs w:val="20"/>
    </w:rPr>
  </w:style>
  <w:style w:type="paragraph" w:styleId="Style60" w:customStyle="1">
    <w:name w:val="НаименованиеРисКарты"/>
    <w:basedOn w:val="BodyTextIndent"/>
    <w:qFormat/>
    <w:rsid w:val="00e03fe1"/>
    <w:pPr>
      <w:keepLines/>
      <w:widowControl w:val="false"/>
      <w:spacing w:before="0" w:after="360"/>
      <w:ind w:left="0"/>
      <w:jc w:val="center"/>
    </w:pPr>
    <w:rPr>
      <w:sz w:val="28"/>
      <w:szCs w:val="20"/>
    </w:rPr>
  </w:style>
  <w:style w:type="paragraph" w:styleId="Style61" w:customStyle="1">
    <w:name w:val="НаименованиеТаблицы"/>
    <w:basedOn w:val="BodyTextIndent"/>
    <w:next w:val="BodyTextIndent"/>
    <w:qFormat/>
    <w:rsid w:val="00e03fe1"/>
    <w:pPr>
      <w:keepNext w:val="true"/>
      <w:keepLines/>
      <w:widowControl w:val="false"/>
      <w:spacing w:before="240" w:after="0"/>
      <w:ind w:left="0"/>
      <w:jc w:val="center"/>
    </w:pPr>
    <w:rPr>
      <w:sz w:val="28"/>
      <w:szCs w:val="28"/>
    </w:rPr>
  </w:style>
  <w:style w:type="paragraph" w:styleId="ConsPlusCell" w:customStyle="1">
    <w:name w:val="ConsPlusCell"/>
    <w:uiPriority w:val="99"/>
    <w:qFormat/>
    <w:rsid w:val="00e03fe1"/>
    <w:pPr>
      <w:widowControl w:val="false"/>
      <w:bidi w:val="0"/>
      <w:spacing w:before="0" w:after="0"/>
      <w:jc w:val="both"/>
    </w:pPr>
    <w:rPr>
      <w:rFonts w:ascii="Arial" w:hAnsi="Arial" w:eastAsia="Times New Roman" w:cs="Arial"/>
      <w:color w:val="auto"/>
      <w:kern w:val="0"/>
      <w:sz w:val="20"/>
      <w:szCs w:val="20"/>
      <w:lang w:eastAsia="ru-RU" w:val="ru-RU" w:bidi="ar-SA"/>
    </w:rPr>
  </w:style>
  <w:style w:type="paragraph" w:styleId="42" w:customStyle="1">
    <w:name w:val="Стиль4"/>
    <w:basedOn w:val="Normal"/>
    <w:qFormat/>
    <w:rsid w:val="00e03fe1"/>
    <w:pPr/>
    <w:rPr>
      <w:szCs w:val="20"/>
    </w:rPr>
  </w:style>
  <w:style w:type="paragraph" w:styleId="Rvps140" w:customStyle="1">
    <w:name w:val="rvps140"/>
    <w:basedOn w:val="Normal"/>
    <w:qFormat/>
    <w:rsid w:val="00e03fe1"/>
    <w:pPr>
      <w:spacing w:beforeAutospacing="1" w:afterAutospacing="1"/>
    </w:pPr>
    <w:rPr/>
  </w:style>
  <w:style w:type="paragraph" w:styleId="Top2" w:customStyle="1">
    <w:name w:val="top2"/>
    <w:basedOn w:val="Normal"/>
    <w:qFormat/>
    <w:rsid w:val="00e03fe1"/>
    <w:pPr>
      <w:ind w:left="140"/>
    </w:pPr>
    <w:rPr>
      <w:rFonts w:ascii="Arial" w:hAnsi="Arial" w:cs="Arial"/>
      <w:b/>
      <w:bCs/>
      <w:color w:val="309868"/>
      <w:sz w:val="20"/>
      <w:szCs w:val="20"/>
    </w:rPr>
  </w:style>
  <w:style w:type="paragraph" w:styleId="Maintext" w:customStyle="1">
    <w:name w:val="maintext"/>
    <w:basedOn w:val="Normal"/>
    <w:qFormat/>
    <w:rsid w:val="00e03fe1"/>
    <w:pPr>
      <w:spacing w:before="0" w:after="70"/>
      <w:ind w:left="70"/>
    </w:pPr>
    <w:rPr>
      <w:rFonts w:ascii="Arial" w:hAnsi="Arial" w:cs="Arial"/>
      <w:color w:val="000000"/>
      <w:sz w:val="20"/>
      <w:szCs w:val="20"/>
    </w:rPr>
  </w:style>
  <w:style w:type="paragraph" w:styleId="Rvps1402" w:customStyle="1">
    <w:name w:val="rvps1402"/>
    <w:basedOn w:val="Normal"/>
    <w:qFormat/>
    <w:rsid w:val="00e03fe1"/>
    <w:pPr>
      <w:spacing w:beforeAutospacing="1" w:afterAutospacing="1"/>
    </w:pPr>
    <w:rPr>
      <w:rFonts w:ascii="Arial" w:hAnsi="Arial" w:cs="Arial"/>
      <w:color w:val="000000"/>
      <w:sz w:val="17"/>
      <w:szCs w:val="17"/>
    </w:rPr>
  </w:style>
  <w:style w:type="paragraph" w:styleId="Contentheader2cols" w:customStyle="1">
    <w:name w:val="contentheader2cols"/>
    <w:basedOn w:val="Normal"/>
    <w:qFormat/>
    <w:rsid w:val="00e03fe1"/>
    <w:pPr>
      <w:spacing w:beforeAutospacing="1" w:afterAutospacing="1"/>
    </w:pPr>
    <w:rPr/>
  </w:style>
  <w:style w:type="paragraph" w:styleId="Xl24" w:customStyle="1">
    <w:name w:val="xl24"/>
    <w:basedOn w:val="Normal"/>
    <w:qFormat/>
    <w:rsid w:val="00e03fe1"/>
    <w:pPr>
      <w:pBdr>
        <w:left w:val="single" w:sz="4" w:space="0" w:color="000000"/>
        <w:bottom w:val="double" w:sz="6" w:space="0" w:color="000000"/>
        <w:right w:val="single" w:sz="4" w:space="0" w:color="000000"/>
      </w:pBdr>
      <w:spacing w:beforeAutospacing="1" w:afterAutospacing="1"/>
      <w:ind w:firstLine="709"/>
      <w:jc w:val="center"/>
      <w:textAlignment w:val="top"/>
    </w:pPr>
    <w:rPr>
      <w:rFonts w:ascii="Arial" w:hAnsi="Arial" w:eastAsia="Arial Unicode MS" w:cs="Arial"/>
      <w:szCs w:val="20"/>
    </w:rPr>
  </w:style>
  <w:style w:type="paragraph" w:styleId="19" w:customStyle="1">
    <w:name w:val="Обычный1"/>
    <w:qFormat/>
    <w:rsid w:val="00e03fe1"/>
    <w:pPr>
      <w:widowControl/>
      <w:bidi w:val="0"/>
      <w:spacing w:before="100" w:after="100"/>
      <w:jc w:val="both"/>
    </w:pPr>
    <w:rPr>
      <w:rFonts w:ascii="Times New Roman" w:hAnsi="Times New Roman" w:eastAsia="Times New Roman" w:cs="Times New Roman"/>
      <w:color w:val="auto"/>
      <w:kern w:val="0"/>
      <w:sz w:val="24"/>
      <w:szCs w:val="20"/>
      <w:lang w:eastAsia="ru-RU" w:val="ru-RU" w:bidi="ar-SA"/>
    </w:rPr>
  </w:style>
  <w:style w:type="paragraph" w:styleId="Newstext" w:customStyle="1">
    <w:name w:val="news_text"/>
    <w:basedOn w:val="Normal"/>
    <w:qFormat/>
    <w:rsid w:val="00e03fe1"/>
    <w:pPr>
      <w:spacing w:beforeAutospacing="1" w:afterAutospacing="1"/>
    </w:pPr>
    <w:rPr/>
  </w:style>
  <w:style w:type="paragraph" w:styleId="Style62" w:customStyle="1">
    <w:name w:val="Вставка"/>
    <w:basedOn w:val="Normal"/>
    <w:qFormat/>
    <w:rsid w:val="00e03fe1"/>
    <w:pPr>
      <w:pBdr>
        <w:top w:val="single" w:sz="18" w:space="1" w:color="A3A284"/>
        <w:bottom w:val="single" w:sz="18" w:space="1" w:color="A3A284"/>
      </w:pBdr>
      <w:shd w:val="clear" w:color="auto" w:fill="F5F4E4"/>
      <w:spacing w:before="120" w:after="360"/>
      <w:ind w:firstLine="284"/>
    </w:pPr>
    <w:rPr>
      <w:rFonts w:ascii="Tahoma" w:hAnsi="Tahoma" w:cs="Arial"/>
      <w:bCs/>
      <w:color w:val="000000"/>
      <w:sz w:val="20"/>
      <w:szCs w:val="20"/>
    </w:rPr>
  </w:style>
  <w:style w:type="paragraph" w:styleId="Title">
    <w:name w:val="Title"/>
    <w:basedOn w:val="Normal"/>
    <w:link w:val="Style13"/>
    <w:qFormat/>
    <w:rsid w:val="00e03fe1"/>
    <w:pPr>
      <w:jc w:val="center"/>
    </w:pPr>
    <w:rPr>
      <w:b/>
      <w:bCs/>
    </w:rPr>
  </w:style>
  <w:style w:type="paragraph" w:styleId="Normal2" w:customStyle="1">
    <w:name w:val="Normal Знак"/>
    <w:qFormat/>
    <w:rsid w:val="00e03fe1"/>
    <w:pPr>
      <w:widowControl/>
      <w:bidi w:val="0"/>
      <w:spacing w:before="0" w:after="0"/>
      <w:jc w:val="both"/>
    </w:pPr>
    <w:rPr>
      <w:rFonts w:ascii="Times New Roman" w:hAnsi="Times New Roman" w:eastAsia="Times New Roman" w:cs="Times New Roman"/>
      <w:color w:val="auto"/>
      <w:kern w:val="0"/>
      <w:sz w:val="22"/>
      <w:szCs w:val="24"/>
      <w:lang w:eastAsia="ru-RU" w:val="ru-RU" w:bidi="ar-SA"/>
    </w:rPr>
  </w:style>
  <w:style w:type="paragraph" w:styleId="Msonormalbullet2gif" w:customStyle="1">
    <w:name w:val="msonormalbullet2.gif"/>
    <w:basedOn w:val="Normal"/>
    <w:qFormat/>
    <w:rsid w:val="00e03fe1"/>
    <w:pPr>
      <w:spacing w:beforeAutospacing="1" w:afterAutospacing="1"/>
    </w:pPr>
    <w:rPr/>
  </w:style>
  <w:style w:type="paragraph" w:styleId="Headertext" w:customStyle="1">
    <w:name w:val="headertext"/>
    <w:basedOn w:val="Normal"/>
    <w:qFormat/>
    <w:rsid w:val="00d47fb8"/>
    <w:pPr>
      <w:spacing w:beforeAutospacing="1" w:afterAutospacing="1"/>
    </w:pPr>
    <w:rPr/>
  </w:style>
  <w:style w:type="paragraph" w:styleId="Formattext" w:customStyle="1">
    <w:name w:val="formattext"/>
    <w:basedOn w:val="Normal"/>
    <w:qFormat/>
    <w:rsid w:val="003147ad"/>
    <w:pPr>
      <w:spacing w:beforeAutospacing="1" w:afterAutospacing="1"/>
    </w:pPr>
    <w:rPr/>
  </w:style>
  <w:style w:type="paragraph" w:styleId="IndexHeading">
    <w:name w:val="Index Heading"/>
    <w:basedOn w:val="Style45"/>
    <w:pPr/>
    <w:rPr/>
  </w:style>
  <w:style w:type="paragraph" w:styleId="TOCHeading">
    <w:name w:val="TOC Heading"/>
    <w:basedOn w:val="Heading1"/>
    <w:next w:val="Normal"/>
    <w:uiPriority w:val="39"/>
    <w:unhideWhenUsed/>
    <w:qFormat/>
    <w:rsid w:val="00ca74b2"/>
    <w:pPr>
      <w:spacing w:lineRule="auto" w:line="276" w:before="480" w:after="0"/>
      <w:outlineLvl w:val="9"/>
    </w:pPr>
    <w:rPr>
      <w:b/>
      <w:bCs/>
      <w:sz w:val="28"/>
      <w:szCs w:val="28"/>
    </w:rPr>
  </w:style>
  <w:style w:type="paragraph" w:styleId="ConsPlusDocList" w:customStyle="1">
    <w:name w:val="ConsPlusDocList"/>
    <w:qFormat/>
    <w:rsid w:val="00ed45ce"/>
    <w:pPr>
      <w:widowControl w:val="false"/>
      <w:bidi w:val="0"/>
      <w:spacing w:before="0" w:after="0"/>
      <w:jc w:val="both"/>
    </w:pPr>
    <w:rPr>
      <w:rFonts w:ascii="Courier New" w:hAnsi="Courier New" w:eastAsia="Times New Roman" w:cs="Courier New"/>
      <w:color w:val="auto"/>
      <w:kern w:val="0"/>
      <w:sz w:val="20"/>
      <w:szCs w:val="20"/>
      <w:lang w:eastAsia="ru-RU" w:val="ru-RU" w:bidi="ar-SA"/>
    </w:rPr>
  </w:style>
  <w:style w:type="paragraph" w:styleId="ConsPlusTitlePage" w:customStyle="1">
    <w:name w:val="ConsPlusTitlePage"/>
    <w:qFormat/>
    <w:rsid w:val="00ed45ce"/>
    <w:pPr>
      <w:widowControl w:val="false"/>
      <w:bidi w:val="0"/>
      <w:spacing w:before="0" w:after="0"/>
      <w:jc w:val="both"/>
    </w:pPr>
    <w:rPr>
      <w:rFonts w:ascii="Tahoma" w:hAnsi="Tahoma" w:eastAsia="Times New Roman" w:cs="Tahoma"/>
      <w:color w:val="auto"/>
      <w:kern w:val="0"/>
      <w:sz w:val="20"/>
      <w:szCs w:val="20"/>
      <w:lang w:eastAsia="ru-RU" w:val="ru-RU" w:bidi="ar-SA"/>
    </w:rPr>
  </w:style>
  <w:style w:type="paragraph" w:styleId="ConsPlusJurTerm" w:customStyle="1">
    <w:name w:val="ConsPlusJurTerm"/>
    <w:qFormat/>
    <w:rsid w:val="00ed45ce"/>
    <w:pPr>
      <w:widowControl w:val="false"/>
      <w:bidi w:val="0"/>
      <w:spacing w:before="0" w:after="0"/>
      <w:jc w:val="both"/>
    </w:pPr>
    <w:rPr>
      <w:rFonts w:ascii="Tahoma" w:hAnsi="Tahoma" w:eastAsia="Times New Roman" w:cs="Tahoma"/>
      <w:color w:val="auto"/>
      <w:kern w:val="0"/>
      <w:sz w:val="26"/>
      <w:szCs w:val="20"/>
      <w:lang w:eastAsia="ru-RU" w:val="ru-RU" w:bidi="ar-SA"/>
    </w:rPr>
  </w:style>
  <w:style w:type="paragraph" w:styleId="ConsPlusTextList" w:customStyle="1">
    <w:name w:val="ConsPlusTextList"/>
    <w:qFormat/>
    <w:rsid w:val="00ed45ce"/>
    <w:pPr>
      <w:widowControl w:val="false"/>
      <w:bidi w:val="0"/>
      <w:spacing w:before="0" w:after="0"/>
      <w:jc w:val="both"/>
    </w:pPr>
    <w:rPr>
      <w:rFonts w:ascii="Arial" w:hAnsi="Arial" w:eastAsia="Times New Roman" w:cs="Arial"/>
      <w:color w:val="auto"/>
      <w:kern w:val="0"/>
      <w:sz w:val="20"/>
      <w:szCs w:val="20"/>
      <w:lang w:eastAsia="ru-RU" w:val="ru-RU" w:bidi="ar-SA"/>
    </w:rPr>
  </w:style>
  <w:style w:type="paragraph" w:styleId="EndnoteText">
    <w:name w:val="Endnote Text"/>
    <w:basedOn w:val="Normal"/>
    <w:link w:val="Style14"/>
    <w:unhideWhenUsed/>
    <w:rsid w:val="00ed45ce"/>
    <w:pPr/>
    <w:rPr>
      <w:sz w:val="20"/>
      <w:szCs w:val="20"/>
    </w:rPr>
  </w:style>
  <w:style w:type="paragraph" w:styleId="Annotationtext">
    <w:name w:val="annotation text"/>
    <w:basedOn w:val="Normal"/>
    <w:link w:val="Style16"/>
    <w:unhideWhenUsed/>
    <w:qFormat/>
    <w:rsid w:val="00ed45ce"/>
    <w:pPr/>
    <w:rPr>
      <w:sz w:val="20"/>
      <w:szCs w:val="20"/>
    </w:rPr>
  </w:style>
  <w:style w:type="paragraph" w:styleId="Annotationsubject">
    <w:name w:val="annotation subject"/>
    <w:basedOn w:val="Annotationtext"/>
    <w:next w:val="Annotationtext"/>
    <w:link w:val="Style17"/>
    <w:uiPriority w:val="99"/>
    <w:semiHidden/>
    <w:unhideWhenUsed/>
    <w:qFormat/>
    <w:rsid w:val="00ed45ce"/>
    <w:pPr/>
    <w:rPr>
      <w:b/>
      <w:bCs/>
    </w:rPr>
  </w:style>
  <w:style w:type="paragraph" w:styleId="TOC4">
    <w:name w:val="TOC 4"/>
    <w:basedOn w:val="Normal"/>
    <w:next w:val="Normal"/>
    <w:autoRedefine/>
    <w:unhideWhenUsed/>
    <w:qFormat/>
    <w:rsid w:val="00ed45ce"/>
    <w:pPr>
      <w:spacing w:lineRule="auto" w:line="276" w:before="0" w:after="100"/>
      <w:ind w:left="660"/>
    </w:pPr>
    <w:rPr/>
  </w:style>
  <w:style w:type="paragraph" w:styleId="TOC6">
    <w:name w:val="TOC 6"/>
    <w:basedOn w:val="Normal"/>
    <w:next w:val="Normal"/>
    <w:autoRedefine/>
    <w:unhideWhenUsed/>
    <w:qFormat/>
    <w:rsid w:val="00ed45ce"/>
    <w:pPr>
      <w:spacing w:lineRule="auto" w:line="276" w:before="0" w:after="100"/>
      <w:ind w:left="1100"/>
    </w:pPr>
    <w:rPr/>
  </w:style>
  <w:style w:type="paragraph" w:styleId="110" w:customStyle="1">
    <w:name w:val="Абзац списка1"/>
    <w:basedOn w:val="Normal"/>
    <w:qFormat/>
    <w:rsid w:val="00ed45ce"/>
    <w:pPr>
      <w:spacing w:lineRule="auto" w:line="276" w:before="0" w:after="200"/>
      <w:ind w:left="720"/>
    </w:pPr>
    <w:rPr>
      <w:rFonts w:ascii="Calibri" w:hAnsi="Calibri" w:cs="Calibri"/>
    </w:rPr>
  </w:style>
  <w:style w:type="paragraph" w:styleId="Default" w:customStyle="1">
    <w:name w:val="Default"/>
    <w:qFormat/>
    <w:rsid w:val="00ed45ce"/>
    <w:pPr>
      <w:widowControl/>
      <w:bidi w:val="0"/>
      <w:spacing w:before="0" w:after="0"/>
      <w:jc w:val="both"/>
    </w:pPr>
    <w:rPr>
      <w:rFonts w:ascii="Arial" w:hAnsi="Arial" w:cs="Arial" w:eastAsia="Calibri"/>
      <w:color w:val="000000"/>
      <w:kern w:val="0"/>
      <w:sz w:val="24"/>
      <w:szCs w:val="24"/>
      <w:lang w:val="ru-RU" w:eastAsia="en-US" w:bidi="ar-SA"/>
    </w:rPr>
  </w:style>
  <w:style w:type="paragraph" w:styleId="PlainText">
    <w:name w:val="Plain Text"/>
    <w:basedOn w:val="Normal"/>
    <w:link w:val="Style18"/>
    <w:qFormat/>
    <w:rsid w:val="00ed45ce"/>
    <w:pPr/>
    <w:rPr>
      <w:rFonts w:ascii="Arial" w:hAnsi="Arial"/>
      <w:szCs w:val="20"/>
    </w:rPr>
  </w:style>
  <w:style w:type="paragraph" w:styleId="TOC5">
    <w:name w:val="TOC 5"/>
    <w:basedOn w:val="Normal"/>
    <w:next w:val="Normal"/>
    <w:autoRedefine/>
    <w:unhideWhenUsed/>
    <w:qFormat/>
    <w:rsid w:val="00ed45ce"/>
    <w:pPr>
      <w:spacing w:lineRule="auto" w:line="276" w:before="0" w:after="100"/>
      <w:ind w:left="880"/>
    </w:pPr>
    <w:rPr/>
  </w:style>
  <w:style w:type="paragraph" w:styleId="512" w:customStyle="1">
    <w:name w:val="Заголовок 51"/>
    <w:basedOn w:val="Normal"/>
    <w:next w:val="Normal"/>
    <w:unhideWhenUsed/>
    <w:qFormat/>
    <w:rsid w:val="00ed45ce"/>
    <w:pPr>
      <w:keepNext w:val="true"/>
      <w:keepLines/>
      <w:spacing w:lineRule="auto" w:line="276" w:before="200" w:after="0"/>
      <w:outlineLvl w:val="4"/>
    </w:pPr>
    <w:rPr>
      <w:rFonts w:ascii="Cambria" w:hAnsi="Cambria"/>
      <w:color w:val="243F60"/>
    </w:rPr>
  </w:style>
  <w:style w:type="paragraph" w:styleId="Caption1">
    <w:name w:val="caption1"/>
    <w:basedOn w:val="Normal"/>
    <w:next w:val="Normal"/>
    <w:qFormat/>
    <w:rsid w:val="00ed45ce"/>
    <w:pPr>
      <w:jc w:val="center"/>
    </w:pPr>
    <w:rPr>
      <w:i/>
      <w:iCs/>
    </w:rPr>
  </w:style>
  <w:style w:type="paragraph" w:styleId="ListBullet2">
    <w:name w:val="List Bullet 2"/>
    <w:basedOn w:val="Normal"/>
    <w:autoRedefine/>
    <w:rsid w:val="00ed45ce"/>
    <w:pPr>
      <w:tabs>
        <w:tab w:val="clear" w:pos="708"/>
        <w:tab w:val="left" w:pos="720" w:leader="none"/>
      </w:tabs>
      <w:ind w:hanging="720" w:left="720"/>
    </w:pPr>
    <w:rPr/>
  </w:style>
  <w:style w:type="paragraph" w:styleId="Subtitle">
    <w:name w:val="Subtitle"/>
    <w:basedOn w:val="Normal"/>
    <w:link w:val="Style19"/>
    <w:qFormat/>
    <w:rsid w:val="00ed45ce"/>
    <w:pPr/>
    <w:rPr>
      <w:b/>
      <w:sz w:val="28"/>
      <w:szCs w:val="20"/>
    </w:rPr>
  </w:style>
  <w:style w:type="paragraph" w:styleId="Imgbuy" w:customStyle="1">
    <w:name w:val="imgbuy"/>
    <w:basedOn w:val="Normal"/>
    <w:qFormat/>
    <w:rsid w:val="00ed45ce"/>
    <w:pPr>
      <w:spacing w:beforeAutospacing="1" w:afterAutospacing="1"/>
    </w:pPr>
    <w:rPr/>
  </w:style>
  <w:style w:type="paragraph" w:styleId="Normalexport" w:customStyle="1">
    <w:name w:val="normalexport"/>
    <w:basedOn w:val="Normal"/>
    <w:qFormat/>
    <w:rsid w:val="00ed45ce"/>
    <w:pPr>
      <w:spacing w:beforeAutospacing="1" w:afterAutospacing="1"/>
    </w:pPr>
    <w:rPr/>
  </w:style>
  <w:style w:type="paragraph" w:styleId="Xl55" w:customStyle="1">
    <w:name w:val="xl55"/>
    <w:basedOn w:val="Normal"/>
    <w:qFormat/>
    <w:rsid w:val="00ed45ce"/>
    <w:pPr>
      <w:pBdr>
        <w:top w:val="single" w:sz="4" w:space="0" w:color="000000"/>
        <w:left w:val="single" w:sz="4" w:space="0" w:color="000000"/>
        <w:bottom w:val="single" w:sz="4" w:space="0" w:color="000000"/>
        <w:right w:val="single" w:sz="4" w:space="0" w:color="000000"/>
      </w:pBdr>
      <w:spacing w:beforeAutospacing="1" w:afterAutospacing="1"/>
    </w:pPr>
    <w:rPr/>
  </w:style>
  <w:style w:type="paragraph" w:styleId="Xl58" w:customStyle="1">
    <w:name w:val="xl58"/>
    <w:basedOn w:val="Normal"/>
    <w:qFormat/>
    <w:rsid w:val="00ed45ce"/>
    <w:pPr>
      <w:pBdr>
        <w:top w:val="single" w:sz="4" w:space="0" w:color="000000"/>
        <w:left w:val="single" w:sz="4" w:space="0" w:color="000000"/>
        <w:bottom w:val="single" w:sz="8" w:space="0" w:color="000000"/>
        <w:right w:val="single" w:sz="4" w:space="0" w:color="000000"/>
      </w:pBdr>
      <w:spacing w:beforeAutospacing="1" w:afterAutospacing="1"/>
    </w:pPr>
    <w:rPr/>
  </w:style>
  <w:style w:type="paragraph" w:styleId="NormalIndent">
    <w:name w:val="Normal Indent"/>
    <w:basedOn w:val="Normal"/>
    <w:qFormat/>
    <w:rsid w:val="00ed45ce"/>
    <w:pPr>
      <w:widowControl w:val="false"/>
      <w:ind w:left="720"/>
    </w:pPr>
    <w:rPr>
      <w:sz w:val="20"/>
      <w:szCs w:val="20"/>
    </w:rPr>
  </w:style>
  <w:style w:type="paragraph" w:styleId="37" w:customStyle="1">
    <w:name w:val="боковик3"/>
    <w:basedOn w:val="Normal"/>
    <w:qFormat/>
    <w:rsid w:val="00ed45ce"/>
    <w:pPr>
      <w:widowControl w:val="false"/>
      <w:spacing w:before="72" w:after="0"/>
      <w:jc w:val="center"/>
    </w:pPr>
    <w:rPr>
      <w:rFonts w:ascii="JournalRub" w:hAnsi="JournalRub"/>
      <w:b/>
      <w:sz w:val="20"/>
      <w:szCs w:val="20"/>
    </w:rPr>
  </w:style>
  <w:style w:type="paragraph" w:styleId="Aieiaee3" w:customStyle="1">
    <w:name w:val="aieiaee3"/>
    <w:basedOn w:val="Normal"/>
    <w:qFormat/>
    <w:rsid w:val="00ed45ce"/>
    <w:pPr>
      <w:spacing w:before="72" w:after="0"/>
      <w:jc w:val="center"/>
    </w:pPr>
    <w:rPr>
      <w:rFonts w:ascii="JournalRub" w:hAnsi="JournalRub"/>
      <w:b/>
      <w:bCs/>
      <w:sz w:val="14"/>
      <w:szCs w:val="14"/>
    </w:rPr>
  </w:style>
  <w:style w:type="paragraph" w:styleId="HTMLTopofForm">
    <w:name w:val="HTML Top of Form"/>
    <w:basedOn w:val="Normal"/>
    <w:next w:val="Normal"/>
    <w:link w:val="Z-"/>
    <w:semiHidden/>
    <w:unhideWhenUsed/>
    <w:qFormat/>
    <w:rsid w:val="00ed45ce"/>
    <w:pPr>
      <w:pBdr>
        <w:bottom w:val="single" w:sz="6" w:space="1" w:color="000000"/>
      </w:pBdr>
      <w:jc w:val="center"/>
    </w:pPr>
    <w:rPr>
      <w:rFonts w:ascii="Arial" w:hAnsi="Arial" w:cs="Arial"/>
      <w:vanish/>
      <w:sz w:val="16"/>
      <w:szCs w:val="16"/>
    </w:rPr>
  </w:style>
  <w:style w:type="paragraph" w:styleId="HTMLBottomofForm">
    <w:name w:val="HTML Bottom of Form"/>
    <w:basedOn w:val="Normal"/>
    <w:next w:val="Normal"/>
    <w:link w:val="Z-2"/>
    <w:semiHidden/>
    <w:unhideWhenUsed/>
    <w:qFormat/>
    <w:rsid w:val="00ed45ce"/>
    <w:pPr>
      <w:pBdr>
        <w:top w:val="single" w:sz="6" w:space="1" w:color="000000"/>
      </w:pBdr>
      <w:jc w:val="center"/>
    </w:pPr>
    <w:rPr>
      <w:rFonts w:ascii="Arial" w:hAnsi="Arial" w:cs="Arial"/>
      <w:vanish/>
      <w:sz w:val="16"/>
      <w:szCs w:val="16"/>
    </w:rPr>
  </w:style>
  <w:style w:type="paragraph" w:styleId="Sostn" w:customStyle="1">
    <w:name w:val="sostn"/>
    <w:basedOn w:val="Normal"/>
    <w:qFormat/>
    <w:rsid w:val="00ed45ce"/>
    <w:pPr>
      <w:spacing w:beforeAutospacing="1" w:afterAutospacing="1"/>
    </w:pPr>
    <w:rPr/>
  </w:style>
  <w:style w:type="paragraph" w:styleId="Style63" w:customStyle="1">
    <w:name w:val="Знак Знак Знак Знак"/>
    <w:basedOn w:val="Normal"/>
    <w:qFormat/>
    <w:rsid w:val="00ed45ce"/>
    <w:pPr>
      <w:widowControl w:val="false"/>
      <w:spacing w:lineRule="exact" w:line="240"/>
      <w:jc w:val="right"/>
    </w:pPr>
    <w:rPr>
      <w:sz w:val="20"/>
      <w:szCs w:val="20"/>
      <w:lang w:val="en-GB"/>
    </w:rPr>
  </w:style>
  <w:style w:type="paragraph" w:styleId="1-1" w:customStyle="1">
    <w:name w:val="Заголовок 1- нумерованный Знак Знак Знак1 Знак Знак Знак Знак Знак Знак Знак Знак Знак Знак"/>
    <w:basedOn w:val="Normal"/>
    <w:qFormat/>
    <w:rsid w:val="00ed45ce"/>
    <w:pPr>
      <w:widowControl w:val="false"/>
      <w:tabs>
        <w:tab w:val="clear" w:pos="708"/>
        <w:tab w:val="left" w:pos="3677" w:leader="none"/>
      </w:tabs>
      <w:spacing w:lineRule="exact" w:line="240"/>
      <w:ind w:firstLine="709"/>
      <w:jc w:val="center"/>
    </w:pPr>
    <w:rPr>
      <w:b/>
      <w:i/>
      <w:sz w:val="28"/>
      <w:szCs w:val="20"/>
      <w:lang w:val="en-GB"/>
    </w:rPr>
  </w:style>
  <w:style w:type="paragraph" w:styleId="Style64" w:customStyle="1">
    <w:name w:val="Заголовок группы контролов"/>
    <w:basedOn w:val="Normal"/>
    <w:next w:val="Normal"/>
    <w:qFormat/>
    <w:rsid w:val="00ed45ce"/>
    <w:pPr/>
    <w:rPr>
      <w:rFonts w:ascii="Arial" w:hAnsi="Arial"/>
      <w:b/>
      <w:bCs/>
      <w:color w:val="000000"/>
    </w:rPr>
  </w:style>
  <w:style w:type="paragraph" w:styleId="Style65" w:customStyle="1">
    <w:name w:val="Нормальный (таблица)"/>
    <w:basedOn w:val="Normal"/>
    <w:next w:val="Normal"/>
    <w:qFormat/>
    <w:rsid w:val="00ed45ce"/>
    <w:pPr/>
    <w:rPr>
      <w:rFonts w:ascii="Arial" w:hAnsi="Arial"/>
    </w:rPr>
  </w:style>
  <w:style w:type="paragraph" w:styleId="111" w:customStyle="1">
    <w:name w:val="Знак Знак Знак1 Знак"/>
    <w:basedOn w:val="Normal"/>
    <w:qFormat/>
    <w:rsid w:val="00ed45ce"/>
    <w:pPr>
      <w:spacing w:beforeAutospacing="1" w:afterAutospacing="1"/>
    </w:pPr>
    <w:rPr>
      <w:rFonts w:ascii="Tahoma" w:hAnsi="Tahoma"/>
      <w:sz w:val="20"/>
      <w:szCs w:val="20"/>
      <w:lang w:val="en-US"/>
    </w:rPr>
  </w:style>
  <w:style w:type="paragraph" w:styleId="HTMLPreformatted">
    <w:name w:val="HTML Preformatted"/>
    <w:basedOn w:val="Normal"/>
    <w:link w:val="HTML"/>
    <w:unhideWhenUsed/>
    <w:qFormat/>
    <w:rsid w:val="00ed45ce"/>
    <w:pPr>
      <w:tabs>
        <w:tab w:val="clear" w:pos="708"/>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cs="Courier New"/>
      <w:sz w:val="20"/>
      <w:szCs w:val="20"/>
    </w:rPr>
  </w:style>
  <w:style w:type="paragraph" w:styleId="38" w:customStyle="1">
    <w:name w:val="Основной текст3"/>
    <w:basedOn w:val="Normal"/>
    <w:link w:val="Style23"/>
    <w:qFormat/>
    <w:rsid w:val="00ed45ce"/>
    <w:pPr>
      <w:widowControl w:val="false"/>
      <w:shd w:val="clear" w:color="auto" w:fill="FFFFFF"/>
      <w:spacing w:lineRule="exact" w:line="322" w:before="60" w:after="300"/>
      <w:jc w:val="right"/>
    </w:pPr>
    <w:rPr>
      <w:spacing w:val="1"/>
      <w:sz w:val="25"/>
      <w:shd w:fill="FFFFFF" w:val="clear"/>
    </w:rPr>
  </w:style>
  <w:style w:type="paragraph" w:styleId="112" w:customStyle="1">
    <w:name w:val="Без интервала1"/>
    <w:qFormat/>
    <w:rsid w:val="00ed45ce"/>
    <w:pPr>
      <w:widowControl/>
      <w:bidi w:val="0"/>
      <w:spacing w:before="0" w:after="0"/>
      <w:jc w:val="both"/>
    </w:pPr>
    <w:rPr>
      <w:rFonts w:ascii="Calibri" w:hAnsi="Calibri" w:eastAsia="Times New Roman" w:cs="Times New Roman" w:asciiTheme="minorHAnsi" w:hAnsiTheme="minorHAnsi"/>
      <w:color w:val="auto"/>
      <w:kern w:val="0"/>
      <w:sz w:val="22"/>
      <w:szCs w:val="22"/>
      <w:lang w:eastAsia="ru-RU" w:val="ru-RU" w:bidi="ar-SA"/>
    </w:rPr>
  </w:style>
  <w:style w:type="paragraph" w:styleId="113" w:customStyle="1">
    <w:name w:val="1 Знак Знак"/>
    <w:basedOn w:val="Normal"/>
    <w:qFormat/>
    <w:rsid w:val="00ed45ce"/>
    <w:pPr>
      <w:spacing w:beforeAutospacing="1" w:afterAutospacing="1"/>
    </w:pPr>
    <w:rPr>
      <w:rFonts w:ascii="Tahoma" w:hAnsi="Tahoma"/>
      <w:sz w:val="20"/>
      <w:szCs w:val="20"/>
      <w:lang w:val="en-US"/>
    </w:rPr>
  </w:style>
  <w:style w:type="paragraph" w:styleId="Style66" w:customStyle="1">
    <w:name w:val="Таблицы (моноширинный)"/>
    <w:basedOn w:val="Normal"/>
    <w:next w:val="Normal"/>
    <w:qFormat/>
    <w:rsid w:val="00ed45ce"/>
    <w:pPr>
      <w:widowControl w:val="false"/>
    </w:pPr>
    <w:rPr>
      <w:rFonts w:ascii="Courier New" w:hAnsi="Courier New" w:cs="Courier New"/>
    </w:rPr>
  </w:style>
  <w:style w:type="paragraph" w:styleId="Char2" w:customStyle="1">
    <w:name w:val="Char2"/>
    <w:basedOn w:val="Normal"/>
    <w:qFormat/>
    <w:rsid w:val="00ed45ce"/>
    <w:pPr>
      <w:spacing w:lineRule="exact" w:line="240"/>
    </w:pPr>
    <w:rPr>
      <w:rFonts w:ascii="Arial" w:hAnsi="Arial" w:cs="Arial"/>
      <w:sz w:val="20"/>
      <w:szCs w:val="20"/>
      <w:lang w:val="fr-FR"/>
    </w:rPr>
  </w:style>
  <w:style w:type="paragraph" w:styleId="Tekstob" w:customStyle="1">
    <w:name w:val="tekstob"/>
    <w:basedOn w:val="Normal"/>
    <w:qFormat/>
    <w:rsid w:val="00ed45ce"/>
    <w:pPr>
      <w:spacing w:beforeAutospacing="1" w:afterAutospacing="1"/>
    </w:pPr>
    <w:rPr/>
  </w:style>
  <w:style w:type="paragraph" w:styleId="Topleveltext" w:customStyle="1">
    <w:name w:val="topleveltext"/>
    <w:basedOn w:val="Normal"/>
    <w:qFormat/>
    <w:rsid w:val="00ed45ce"/>
    <w:pPr>
      <w:spacing w:beforeAutospacing="1" w:afterAutospacing="1"/>
    </w:pPr>
    <w:rPr/>
  </w:style>
  <w:style w:type="paragraph" w:styleId="Copytitle" w:customStyle="1">
    <w:name w:val="copytitle"/>
    <w:basedOn w:val="Normal"/>
    <w:qFormat/>
    <w:rsid w:val="00ed45ce"/>
    <w:pPr>
      <w:spacing w:beforeAutospacing="1" w:afterAutospacing="1"/>
    </w:pPr>
    <w:rPr/>
  </w:style>
  <w:style w:type="paragraph" w:styleId="Copyright" w:customStyle="1">
    <w:name w:val="copyright"/>
    <w:basedOn w:val="Normal"/>
    <w:qFormat/>
    <w:rsid w:val="00ed45ce"/>
    <w:pPr>
      <w:spacing w:beforeAutospacing="1" w:afterAutospacing="1"/>
    </w:pPr>
    <w:rPr/>
  </w:style>
  <w:style w:type="paragraph" w:styleId="Version-site" w:customStyle="1">
    <w:name w:val="version-site"/>
    <w:basedOn w:val="Normal"/>
    <w:qFormat/>
    <w:rsid w:val="00ed45ce"/>
    <w:pPr>
      <w:spacing w:beforeAutospacing="1" w:afterAutospacing="1"/>
    </w:pPr>
    <w:rPr/>
  </w:style>
  <w:style w:type="paragraph" w:styleId="BodyTextFirstIndent">
    <w:name w:val="Body Text First Indent"/>
    <w:basedOn w:val="BodyText"/>
    <w:link w:val="Style24"/>
    <w:rsid w:val="00ed45ce"/>
    <w:pPr>
      <w:widowControl/>
      <w:spacing w:before="0" w:after="120"/>
      <w:ind w:firstLine="210"/>
    </w:pPr>
    <w:rPr>
      <w:rFonts w:ascii="Times New Roman" w:hAnsi="Times New Roman" w:eastAsia="Times New Roman" w:cs="Times New Roman"/>
      <w:sz w:val="24"/>
      <w:szCs w:val="24"/>
      <w:lang w:bidi="ar-SA"/>
    </w:rPr>
  </w:style>
  <w:style w:type="paragraph" w:styleId="ConsNonformat" w:customStyle="1">
    <w:name w:val="ConsNonformat"/>
    <w:qFormat/>
    <w:rsid w:val="00ed45ce"/>
    <w:pPr>
      <w:widowControl w:val="false"/>
      <w:bidi w:val="0"/>
      <w:spacing w:before="0" w:after="0"/>
      <w:jc w:val="both"/>
    </w:pPr>
    <w:rPr>
      <w:rFonts w:ascii="Courier New" w:hAnsi="Courier New" w:eastAsia="Times New Roman" w:cs="Courier New"/>
      <w:color w:val="auto"/>
      <w:kern w:val="0"/>
      <w:sz w:val="20"/>
      <w:szCs w:val="20"/>
      <w:lang w:eastAsia="ru-RU" w:val="ru-RU" w:bidi="ar-SA"/>
    </w:rPr>
  </w:style>
  <w:style w:type="paragraph" w:styleId="Style67" w:customStyle="1">
    <w:name w:val="Прижатый влево"/>
    <w:basedOn w:val="Normal"/>
    <w:next w:val="Normal"/>
    <w:qFormat/>
    <w:rsid w:val="00ed45ce"/>
    <w:pPr>
      <w:widowControl w:val="false"/>
    </w:pPr>
    <w:rPr>
      <w:rFonts w:ascii="Arial" w:hAnsi="Arial" w:cs="Arial"/>
      <w:sz w:val="26"/>
      <w:szCs w:val="26"/>
    </w:rPr>
  </w:style>
  <w:style w:type="paragraph" w:styleId="Style68" w:customStyle="1">
    <w:name w:val="Информация об изменениях"/>
    <w:basedOn w:val="Normal"/>
    <w:next w:val="Normal"/>
    <w:qFormat/>
    <w:rsid w:val="00ed45ce"/>
    <w:pPr>
      <w:widowControl w:val="false"/>
      <w:spacing w:before="180" w:after="0"/>
      <w:ind w:left="360" w:right="360"/>
    </w:pPr>
    <w:rPr>
      <w:rFonts w:ascii="Arial" w:hAnsi="Arial" w:cs="Arial"/>
      <w:color w:val="353842"/>
      <w:sz w:val="20"/>
      <w:szCs w:val="20"/>
      <w:shd w:fill="EAEFED" w:val="clear"/>
    </w:rPr>
  </w:style>
  <w:style w:type="paragraph" w:styleId="Style69" w:customStyle="1">
    <w:name w:val="Подзаголовок для информации об изменениях"/>
    <w:basedOn w:val="Normal"/>
    <w:next w:val="Normal"/>
    <w:qFormat/>
    <w:rsid w:val="00ed45ce"/>
    <w:pPr>
      <w:widowControl w:val="false"/>
      <w:ind w:firstLine="720"/>
    </w:pPr>
    <w:rPr>
      <w:rFonts w:ascii="Arial" w:hAnsi="Arial" w:cs="Arial"/>
      <w:b/>
      <w:bCs/>
      <w:color w:val="353842"/>
      <w:sz w:val="20"/>
      <w:szCs w:val="20"/>
    </w:rPr>
  </w:style>
  <w:style w:type="paragraph" w:styleId="212" w:customStyle="1">
    <w:name w:val="Без интервала2"/>
    <w:link w:val="NoSpacingChar"/>
    <w:qFormat/>
    <w:rsid w:val="00ed45ce"/>
    <w:pPr>
      <w:widowControl/>
      <w:bidi w:val="0"/>
      <w:spacing w:before="0" w:after="0"/>
      <w:jc w:val="both"/>
    </w:pPr>
    <w:rPr>
      <w:rFonts w:cs="Calibri" w:ascii="Calibri" w:hAnsi="Calibri" w:eastAsia="Calibri" w:asciiTheme="minorHAnsi" w:eastAsiaTheme="minorHAnsi" w:hAnsiTheme="minorHAnsi"/>
      <w:color w:val="auto"/>
      <w:kern w:val="0"/>
      <w:sz w:val="22"/>
      <w:szCs w:val="22"/>
      <w:lang w:val="ru-RU" w:eastAsia="en-US" w:bidi="ar-SA"/>
    </w:rPr>
  </w:style>
  <w:style w:type="paragraph" w:styleId="Style70" w:customStyle="1">
    <w:name w:val="Единицы"/>
    <w:basedOn w:val="Normal"/>
    <w:qFormat/>
    <w:rsid w:val="00ed45ce"/>
    <w:pPr>
      <w:jc w:val="right"/>
    </w:pPr>
    <w:rPr>
      <w:rFonts w:ascii="Arial" w:hAnsi="Arial"/>
      <w:sz w:val="20"/>
      <w:szCs w:val="20"/>
    </w:rPr>
  </w:style>
  <w:style w:type="paragraph" w:styleId="Style71" w:customStyle="1">
    <w:name w:val="Содержимое таблицы"/>
    <w:basedOn w:val="Normal"/>
    <w:qFormat/>
    <w:rsid w:val="00ed45ce"/>
    <w:pPr>
      <w:widowControl w:val="false"/>
      <w:suppressLineNumbers/>
      <w:suppressAutoHyphens w:val="true"/>
    </w:pPr>
    <w:rPr>
      <w:rFonts w:eastAsia="Arial Unicode MS"/>
      <w:kern w:val="2"/>
      <w:lang w:eastAsia="hi-IN" w:bidi="hi-IN"/>
    </w:rPr>
  </w:style>
  <w:style w:type="paragraph" w:styleId="114" w:customStyle="1">
    <w:name w:val="Заголовок №1"/>
    <w:basedOn w:val="Normal"/>
    <w:link w:val="11"/>
    <w:qFormat/>
    <w:rsid w:val="00ed45ce"/>
    <w:pPr>
      <w:widowControl w:val="false"/>
      <w:shd w:val="clear" w:color="auto" w:fill="FFFFFF"/>
      <w:spacing w:lineRule="atLeast" w:line="0" w:before="0" w:after="60"/>
      <w:outlineLvl w:val="0"/>
    </w:pPr>
    <w:rPr>
      <w:rFonts w:ascii="Microsoft Sans Serif" w:hAnsi="Microsoft Sans Serif" w:eastAsia="Microsoft Sans Serif" w:cs="Microsoft Sans Serif"/>
      <w:sz w:val="15"/>
      <w:szCs w:val="15"/>
    </w:rPr>
  </w:style>
  <w:style w:type="paragraph" w:styleId="213" w:customStyle="1">
    <w:name w:val="Заголовок №2"/>
    <w:basedOn w:val="Normal"/>
    <w:link w:val="23"/>
    <w:qFormat/>
    <w:rsid w:val="00ed45ce"/>
    <w:pPr>
      <w:widowControl w:val="false"/>
      <w:shd w:val="clear" w:color="auto" w:fill="FFFFFF"/>
      <w:spacing w:lineRule="atLeast" w:line="0" w:before="60" w:after="0"/>
      <w:outlineLvl w:val="1"/>
    </w:pPr>
    <w:rPr>
      <w:rFonts w:ascii="Microsoft Sans Serif" w:hAnsi="Microsoft Sans Serif" w:eastAsia="Microsoft Sans Serif" w:cs="Microsoft Sans Serif"/>
      <w:sz w:val="16"/>
      <w:szCs w:val="16"/>
    </w:rPr>
  </w:style>
  <w:style w:type="paragraph" w:styleId="39" w:customStyle="1">
    <w:name w:val="Абзац списка3"/>
    <w:basedOn w:val="Normal"/>
    <w:qFormat/>
    <w:rsid w:val="00ed45ce"/>
    <w:pPr>
      <w:ind w:left="720"/>
    </w:pPr>
    <w:rPr/>
  </w:style>
  <w:style w:type="paragraph" w:styleId="310" w:customStyle="1">
    <w:name w:val="Без интервала3"/>
    <w:link w:val="NoSpacingChar1"/>
    <w:qFormat/>
    <w:rsid w:val="00ed45ce"/>
    <w:pPr>
      <w:widowControl/>
      <w:bidi w:val="0"/>
      <w:spacing w:lineRule="auto" w:line="276" w:before="0" w:after="200"/>
      <w:jc w:val="both"/>
    </w:pPr>
    <w:rPr>
      <w:rFonts w:ascii="Times New Roman" w:hAnsi="Times New Roman" w:eastAsia="Times New Roman" w:cs="Times New Roman"/>
      <w:color w:val="auto"/>
      <w:kern w:val="0"/>
      <w:sz w:val="24"/>
      <w:szCs w:val="22"/>
      <w:lang w:eastAsia="ru-RU" w:val="ru-RU" w:bidi="ar-SA"/>
    </w:rPr>
  </w:style>
  <w:style w:type="paragraph" w:styleId="214" w:customStyle="1">
    <w:name w:val="Основной текст (2)"/>
    <w:basedOn w:val="Normal"/>
    <w:link w:val="24"/>
    <w:qFormat/>
    <w:rsid w:val="00ed45ce"/>
    <w:pPr>
      <w:widowControl w:val="false"/>
      <w:shd w:val="clear" w:color="auto" w:fill="FFFFFF"/>
      <w:spacing w:lineRule="atLeast" w:line="240" w:before="60" w:after="540"/>
      <w:jc w:val="center"/>
    </w:pPr>
    <w:rPr>
      <w:sz w:val="28"/>
      <w:szCs w:val="28"/>
    </w:rPr>
  </w:style>
  <w:style w:type="paragraph" w:styleId="TOC7">
    <w:name w:val="TOC 7"/>
    <w:basedOn w:val="Normal"/>
    <w:next w:val="Normal"/>
    <w:autoRedefine/>
    <w:unhideWhenUsed/>
    <w:rsid w:val="00ed45ce"/>
    <w:pPr>
      <w:spacing w:lineRule="auto" w:line="276" w:before="0" w:after="100"/>
      <w:ind w:left="1320"/>
    </w:pPr>
    <w:rPr>
      <w:rFonts w:eastAsia="" w:eastAsiaTheme="minorEastAsia"/>
    </w:rPr>
  </w:style>
  <w:style w:type="paragraph" w:styleId="TOC8">
    <w:name w:val="TOC 8"/>
    <w:basedOn w:val="Normal"/>
    <w:next w:val="Normal"/>
    <w:autoRedefine/>
    <w:unhideWhenUsed/>
    <w:rsid w:val="00ed45ce"/>
    <w:pPr>
      <w:spacing w:lineRule="auto" w:line="276" w:before="0" w:after="100"/>
      <w:ind w:left="1540"/>
    </w:pPr>
    <w:rPr>
      <w:rFonts w:eastAsia="" w:eastAsiaTheme="minorEastAsia"/>
    </w:rPr>
  </w:style>
  <w:style w:type="paragraph" w:styleId="TOC9">
    <w:name w:val="TOC 9"/>
    <w:basedOn w:val="Normal"/>
    <w:next w:val="Normal"/>
    <w:autoRedefine/>
    <w:unhideWhenUsed/>
    <w:rsid w:val="00ed45ce"/>
    <w:pPr>
      <w:spacing w:lineRule="auto" w:line="276" w:before="0" w:after="100"/>
      <w:ind w:left="1760"/>
    </w:pPr>
    <w:rPr>
      <w:rFonts w:eastAsia="" w:eastAsiaTheme="minorEastAsia"/>
    </w:rPr>
  </w:style>
  <w:style w:type="paragraph" w:styleId="S11" w:customStyle="1">
    <w:name w:val="s_1"/>
    <w:basedOn w:val="Normal"/>
    <w:qFormat/>
    <w:rsid w:val="00ed45ce"/>
    <w:pPr>
      <w:spacing w:beforeAutospacing="1" w:afterAutospacing="1"/>
    </w:pPr>
    <w:rPr/>
  </w:style>
  <w:style w:type="paragraph" w:styleId="Red" w:customStyle="1">
    <w:name w:val="red"/>
    <w:basedOn w:val="Normal"/>
    <w:qFormat/>
    <w:rsid w:val="00ed45ce"/>
    <w:pPr>
      <w:spacing w:beforeAutospacing="1" w:afterAutospacing="1"/>
    </w:pPr>
    <w:rPr/>
  </w:style>
  <w:style w:type="paragraph" w:styleId="Quote">
    <w:name w:val="Quote"/>
    <w:basedOn w:val="Normal"/>
    <w:next w:val="Normal"/>
    <w:link w:val="25"/>
    <w:uiPriority w:val="29"/>
    <w:qFormat/>
    <w:rsid w:val="00ed45ce"/>
    <w:pPr>
      <w:ind w:firstLine="425"/>
    </w:pPr>
    <w:rPr>
      <w:rFonts w:ascii="Calibri" w:hAnsi="Calibri" w:eastAsia="Calibri"/>
      <w:i/>
      <w:iCs/>
      <w:color w:val="000000"/>
    </w:rPr>
  </w:style>
  <w:style w:type="paragraph" w:styleId="Pboth" w:customStyle="1">
    <w:name w:val="pboth"/>
    <w:basedOn w:val="Normal"/>
    <w:qFormat/>
    <w:rsid w:val="00ed45ce"/>
    <w:pPr>
      <w:spacing w:beforeAutospacing="1" w:afterAutospacing="1"/>
    </w:pPr>
    <w:rPr/>
  </w:style>
  <w:style w:type="paragraph" w:styleId="115" w:customStyle="1">
    <w:name w:val="Заголовок 11"/>
    <w:basedOn w:val="Normal"/>
    <w:uiPriority w:val="1"/>
    <w:qFormat/>
    <w:rsid w:val="00ed45ce"/>
    <w:pPr>
      <w:widowControl w:val="false"/>
      <w:ind w:left="532"/>
      <w:outlineLvl w:val="1"/>
    </w:pPr>
    <w:rPr>
      <w:b/>
      <w:bCs/>
      <w:i/>
      <w:sz w:val="28"/>
      <w:szCs w:val="28"/>
      <w:lang w:bidi="ru-RU"/>
    </w:rPr>
  </w:style>
  <w:style w:type="paragraph" w:styleId="Style72" w:customStyle="1">
    <w:name w:val="обычный"/>
    <w:basedOn w:val="Normal"/>
    <w:link w:val="Style28"/>
    <w:qFormat/>
    <w:rsid w:val="00ed45ce"/>
    <w:pPr/>
    <w:rPr>
      <w:color w:val="000000"/>
      <w:sz w:val="20"/>
      <w:szCs w:val="20"/>
    </w:rPr>
  </w:style>
  <w:style w:type="paragraph" w:styleId="Style73" w:customStyle="1">
    <w:name w:val="Знак Знак Знак Знак Знак Знак Знак Знак Знак Знак"/>
    <w:basedOn w:val="Normal"/>
    <w:qFormat/>
    <w:rsid w:val="00ed45ce"/>
    <w:pPr>
      <w:widowControl w:val="false"/>
      <w:tabs>
        <w:tab w:val="clear" w:pos="708"/>
        <w:tab w:val="left" w:pos="1315" w:leader="none"/>
      </w:tabs>
      <w:spacing w:lineRule="exact" w:line="240"/>
      <w:ind w:hanging="180" w:left="1315"/>
      <w:jc w:val="center"/>
    </w:pPr>
    <w:rPr>
      <w:b/>
      <w:i/>
      <w:sz w:val="28"/>
      <w:szCs w:val="20"/>
      <w:lang w:val="en-GB"/>
    </w:rPr>
  </w:style>
  <w:style w:type="paragraph" w:styleId="116" w:customStyle="1">
    <w:name w:val="Выделенная цитата1"/>
    <w:basedOn w:val="Normal"/>
    <w:next w:val="Normal"/>
    <w:link w:val="IntenseQuoteChar"/>
    <w:qFormat/>
    <w:rsid w:val="00787a15"/>
    <w:pPr>
      <w:widowControl w:val="false"/>
      <w:pBdr>
        <w:bottom w:val="single" w:sz="4" w:space="4" w:color="4F81BD"/>
      </w:pBdr>
      <w:snapToGrid w:val="false"/>
      <w:spacing w:lineRule="auto" w:line="336" w:before="200" w:after="280"/>
      <w:ind w:firstLine="80" w:left="936" w:right="936"/>
    </w:pPr>
    <w:rPr>
      <w:b/>
      <w:bCs/>
      <w:iCs/>
      <w:color w:val="4F81BD"/>
      <w:sz w:val="28"/>
      <w:szCs w:val="20"/>
    </w:rPr>
  </w:style>
  <w:style w:type="paragraph" w:styleId="Normal10" w:customStyle="1">
    <w:name w:val="Стиль Normal + 10 пт полужирный По центру"/>
    <w:basedOn w:val="Normal"/>
    <w:qFormat/>
    <w:rsid w:val="000a30e8"/>
    <w:pPr>
      <w:ind w:left="-113" w:right="-113"/>
      <w:jc w:val="center"/>
    </w:pPr>
    <w:rPr>
      <w:b/>
      <w:bCs/>
      <w:sz w:val="20"/>
      <w:szCs w:val="20"/>
    </w:rPr>
  </w:style>
  <w:style w:type="paragraph" w:styleId="215" w:customStyle="1">
    <w:name w:val="Обычный2"/>
    <w:qFormat/>
    <w:rsid w:val="000a30e8"/>
    <w:pPr>
      <w:widowControl/>
      <w:bidi w:val="0"/>
      <w:spacing w:before="0" w:after="0"/>
      <w:jc w:val="left"/>
    </w:pPr>
    <w:rPr>
      <w:rFonts w:ascii="Times New Roman" w:hAnsi="Times New Roman" w:eastAsia="Times New Roman" w:cs="Times New Roman"/>
      <w:color w:val="auto"/>
      <w:kern w:val="0"/>
      <w:sz w:val="22"/>
      <w:szCs w:val="22"/>
      <w:lang w:eastAsia="ru-RU" w:val="ru-RU" w:bidi="ar-SA"/>
    </w:rPr>
  </w:style>
  <w:style w:type="paragraph" w:styleId="P31" w:customStyle="1">
    <w:name w:val="p31"/>
    <w:basedOn w:val="Normal"/>
    <w:qFormat/>
    <w:rsid w:val="00eb6804"/>
    <w:pPr>
      <w:spacing w:beforeAutospacing="1" w:afterAutospacing="1"/>
    </w:pPr>
    <w:rPr/>
  </w:style>
  <w:style w:type="paragraph" w:styleId="Font5" w:customStyle="1">
    <w:name w:val="font5"/>
    <w:basedOn w:val="Normal"/>
    <w:qFormat/>
    <w:rsid w:val="007a7cfc"/>
    <w:pPr>
      <w:spacing w:beforeAutospacing="1" w:afterAutospacing="1"/>
    </w:pPr>
    <w:rPr>
      <w:sz w:val="18"/>
      <w:szCs w:val="18"/>
    </w:rPr>
  </w:style>
  <w:style w:type="paragraph" w:styleId="Font6" w:customStyle="1">
    <w:name w:val="font6"/>
    <w:basedOn w:val="Normal"/>
    <w:qFormat/>
    <w:rsid w:val="007a7cfc"/>
    <w:pPr>
      <w:spacing w:beforeAutospacing="1" w:afterAutospacing="1"/>
    </w:pPr>
    <w:rPr>
      <w:rFonts w:ascii="Tahoma" w:hAnsi="Tahoma" w:cs="Tahoma"/>
      <w:b/>
      <w:bCs/>
      <w:color w:val="000000"/>
      <w:sz w:val="16"/>
      <w:szCs w:val="16"/>
    </w:rPr>
  </w:style>
  <w:style w:type="paragraph" w:styleId="Font7" w:customStyle="1">
    <w:name w:val="font7"/>
    <w:basedOn w:val="Normal"/>
    <w:qFormat/>
    <w:rsid w:val="007a7cfc"/>
    <w:pPr>
      <w:spacing w:beforeAutospacing="1" w:afterAutospacing="1"/>
    </w:pPr>
    <w:rPr>
      <w:rFonts w:ascii="Tahoma" w:hAnsi="Tahoma" w:cs="Tahoma"/>
      <w:color w:val="000000"/>
      <w:sz w:val="16"/>
      <w:szCs w:val="16"/>
    </w:rPr>
  </w:style>
  <w:style w:type="paragraph" w:styleId="Xl65" w:customStyle="1">
    <w:name w:val="xl65"/>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tyle>
  <w:style w:type="paragraph" w:styleId="Xl66" w:customStyle="1">
    <w:name w:val="xl66"/>
    <w:basedOn w:val="Normal"/>
    <w:qFormat/>
    <w:rsid w:val="007a7cfc"/>
    <w:pPr>
      <w:pBdr>
        <w:top w:val="single" w:sz="4" w:space="0" w:color="000000"/>
        <w:left w:val="single" w:sz="4" w:space="0" w:color="000000"/>
        <w:right w:val="single" w:sz="4" w:space="0" w:color="000000"/>
      </w:pBdr>
      <w:spacing w:beforeAutospacing="1" w:afterAutospacing="1"/>
      <w:jc w:val="center"/>
      <w:textAlignment w:val="center"/>
    </w:pPr>
    <w:rPr/>
  </w:style>
  <w:style w:type="paragraph" w:styleId="Xl67" w:customStyle="1">
    <w:name w:val="xl67"/>
    <w:basedOn w:val="Normal"/>
    <w:qFormat/>
    <w:rsid w:val="007a7cfc"/>
    <w:pPr>
      <w:spacing w:beforeAutospacing="1" w:afterAutospacing="1"/>
      <w:jc w:val="center"/>
      <w:textAlignment w:val="center"/>
    </w:pPr>
    <w:rPr/>
  </w:style>
  <w:style w:type="paragraph" w:styleId="Xl68" w:customStyle="1">
    <w:name w:val="xl68"/>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tyle>
  <w:style w:type="paragraph" w:styleId="Xl69" w:customStyle="1">
    <w:name w:val="xl69"/>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pPr>
    <w:rPr/>
  </w:style>
  <w:style w:type="paragraph" w:styleId="Xl70" w:customStyle="1">
    <w:name w:val="xl70"/>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z w:val="18"/>
      <w:szCs w:val="18"/>
    </w:rPr>
  </w:style>
  <w:style w:type="paragraph" w:styleId="Xl71" w:customStyle="1">
    <w:name w:val="xl71"/>
    <w:basedOn w:val="Normal"/>
    <w:qFormat/>
    <w:rsid w:val="007a7cfc"/>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style>
  <w:style w:type="paragraph" w:styleId="Xl72" w:customStyle="1">
    <w:name w:val="xl72"/>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z w:val="16"/>
      <w:szCs w:val="16"/>
    </w:rPr>
  </w:style>
  <w:style w:type="paragraph" w:styleId="Xl73" w:customStyle="1">
    <w:name w:val="xl73"/>
    <w:basedOn w:val="Normal"/>
    <w:qFormat/>
    <w:rsid w:val="007a7cfc"/>
    <w:pPr>
      <w:spacing w:beforeAutospacing="1" w:afterAutospacing="1"/>
    </w:pPr>
    <w:rPr/>
  </w:style>
  <w:style w:type="paragraph" w:styleId="Xl74" w:customStyle="1">
    <w:name w:val="xl74"/>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pPr>
    <w:rPr>
      <w:sz w:val="16"/>
      <w:szCs w:val="16"/>
    </w:rPr>
  </w:style>
  <w:style w:type="paragraph" w:styleId="Xl75" w:customStyle="1">
    <w:name w:val="xl75"/>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tyle>
  <w:style w:type="paragraph" w:styleId="Xl76" w:customStyle="1">
    <w:name w:val="xl76"/>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pPr>
    <w:rPr/>
  </w:style>
  <w:style w:type="paragraph" w:styleId="Xl77" w:customStyle="1">
    <w:name w:val="xl77"/>
    <w:basedOn w:val="Normal"/>
    <w:qFormat/>
    <w:rsid w:val="007a7cfc"/>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sz w:val="18"/>
      <w:szCs w:val="18"/>
    </w:rPr>
  </w:style>
  <w:style w:type="paragraph" w:styleId="Xl78" w:customStyle="1">
    <w:name w:val="xl78"/>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z w:val="18"/>
      <w:szCs w:val="18"/>
    </w:rPr>
  </w:style>
  <w:style w:type="paragraph" w:styleId="Xl79" w:customStyle="1">
    <w:name w:val="xl79"/>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z w:val="16"/>
      <w:szCs w:val="16"/>
    </w:rPr>
  </w:style>
  <w:style w:type="paragraph" w:styleId="Xl80" w:customStyle="1">
    <w:name w:val="xl80"/>
    <w:basedOn w:val="Normal"/>
    <w:qFormat/>
    <w:rsid w:val="007a7cfc"/>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style>
  <w:style w:type="paragraph" w:styleId="Xl81" w:customStyle="1">
    <w:name w:val="xl81"/>
    <w:basedOn w:val="Normal"/>
    <w:qFormat/>
    <w:rsid w:val="007a7cfc"/>
    <w:pPr>
      <w:spacing w:beforeAutospacing="1" w:afterAutospacing="1"/>
      <w:textAlignment w:val="center"/>
    </w:pPr>
    <w:rPr/>
  </w:style>
  <w:style w:type="paragraph" w:styleId="Xl82" w:customStyle="1">
    <w:name w:val="xl82"/>
    <w:basedOn w:val="Normal"/>
    <w:qFormat/>
    <w:rsid w:val="007a7cfc"/>
    <w:pPr>
      <w:pBdr>
        <w:top w:val="single" w:sz="4" w:space="0" w:color="000000"/>
        <w:left w:val="single" w:sz="4" w:space="0" w:color="000000"/>
        <w:right w:val="single" w:sz="4" w:space="0" w:color="000000"/>
      </w:pBdr>
      <w:spacing w:beforeAutospacing="1" w:afterAutospacing="1"/>
      <w:jc w:val="center"/>
      <w:textAlignment w:val="center"/>
    </w:pPr>
    <w:rPr>
      <w:sz w:val="18"/>
      <w:szCs w:val="18"/>
    </w:rPr>
  </w:style>
  <w:style w:type="paragraph" w:styleId="Xl83" w:customStyle="1">
    <w:name w:val="xl83"/>
    <w:basedOn w:val="Normal"/>
    <w:qFormat/>
    <w:rsid w:val="007a7cfc"/>
    <w:pPr>
      <w:pBdr>
        <w:top w:val="single" w:sz="4" w:space="0" w:color="000000"/>
        <w:left w:val="single" w:sz="4" w:space="0" w:color="000000"/>
        <w:right w:val="single" w:sz="4" w:space="0" w:color="000000"/>
      </w:pBdr>
      <w:spacing w:beforeAutospacing="1" w:afterAutospacing="1"/>
    </w:pPr>
    <w:rPr/>
  </w:style>
  <w:style w:type="paragraph" w:styleId="Xl84" w:customStyle="1">
    <w:name w:val="xl84"/>
    <w:basedOn w:val="Normal"/>
    <w:qFormat/>
    <w:rsid w:val="007a7cfc"/>
    <w:pPr>
      <w:pBdr>
        <w:top w:val="single" w:sz="4" w:space="0" w:color="000000"/>
        <w:left w:val="single" w:sz="4" w:space="0" w:color="000000"/>
        <w:right w:val="single" w:sz="4" w:space="0" w:color="000000"/>
      </w:pBdr>
      <w:shd w:val="clear" w:color="000000" w:fill="FFFFFF"/>
      <w:spacing w:beforeAutospacing="1" w:afterAutospacing="1"/>
      <w:jc w:val="center"/>
      <w:textAlignment w:val="center"/>
    </w:pPr>
    <w:rPr/>
  </w:style>
  <w:style w:type="paragraph" w:styleId="Xl85" w:customStyle="1">
    <w:name w:val="xl85"/>
    <w:basedOn w:val="Normal"/>
    <w:qFormat/>
    <w:rsid w:val="007a7cfc"/>
    <w:pPr>
      <w:pBdr>
        <w:top w:val="single" w:sz="4" w:space="0" w:color="000000"/>
        <w:bottom w:val="single" w:sz="4" w:space="0" w:color="000000"/>
      </w:pBdr>
      <w:shd w:val="clear" w:color="000000" w:fill="FFFF00"/>
      <w:spacing w:beforeAutospacing="1" w:afterAutospacing="1"/>
      <w:jc w:val="center"/>
      <w:textAlignment w:val="center"/>
    </w:pPr>
    <w:rPr/>
  </w:style>
  <w:style w:type="paragraph" w:styleId="Xl86" w:customStyle="1">
    <w:name w:val="xl86"/>
    <w:basedOn w:val="Normal"/>
    <w:qFormat/>
    <w:rsid w:val="007a7cfc"/>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style>
  <w:style w:type="paragraph" w:styleId="Xl87" w:customStyle="1">
    <w:name w:val="xl87"/>
    <w:basedOn w:val="Normal"/>
    <w:qFormat/>
    <w:rsid w:val="007a7cfc"/>
    <w:pPr>
      <w:pBdr>
        <w:top w:val="single" w:sz="4" w:space="0" w:color="000000"/>
        <w:bottom w:val="single" w:sz="4" w:space="0" w:color="000000"/>
      </w:pBdr>
      <w:shd w:val="clear" w:color="000000" w:fill="FFFFFF"/>
      <w:spacing w:beforeAutospacing="1" w:afterAutospacing="1"/>
      <w:jc w:val="center"/>
      <w:textAlignment w:val="center"/>
    </w:pPr>
    <w:rPr/>
  </w:style>
  <w:style w:type="paragraph" w:styleId="Xl88" w:customStyle="1">
    <w:name w:val="xl88"/>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textAlignment w:val="center"/>
    </w:pPr>
    <w:rPr>
      <w:sz w:val="16"/>
      <w:szCs w:val="16"/>
    </w:rPr>
  </w:style>
  <w:style w:type="paragraph" w:styleId="Xl89" w:customStyle="1">
    <w:name w:val="xl89"/>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pPr>
    <w:rPr>
      <w:b/>
      <w:bCs/>
    </w:rPr>
  </w:style>
  <w:style w:type="paragraph" w:styleId="Xl90" w:customStyle="1">
    <w:name w:val="xl90"/>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pPr>
    <w:rPr>
      <w:b/>
      <w:bCs/>
      <w:sz w:val="16"/>
      <w:szCs w:val="16"/>
    </w:rPr>
  </w:style>
  <w:style w:type="paragraph" w:styleId="Xl91" w:customStyle="1">
    <w:name w:val="xl91"/>
    <w:basedOn w:val="Normal"/>
    <w:qFormat/>
    <w:rsid w:val="007a7cfc"/>
    <w:pPr>
      <w:spacing w:beforeAutospacing="1" w:afterAutospacing="1"/>
    </w:pPr>
    <w:rPr>
      <w:b/>
      <w:bCs/>
    </w:rPr>
  </w:style>
  <w:style w:type="paragraph" w:styleId="Xl92" w:customStyle="1">
    <w:name w:val="xl92"/>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textAlignment w:val="center"/>
    </w:pPr>
    <w:rPr>
      <w:sz w:val="18"/>
      <w:szCs w:val="18"/>
    </w:rPr>
  </w:style>
  <w:style w:type="paragraph" w:styleId="Xl93" w:customStyle="1">
    <w:name w:val="xl93"/>
    <w:basedOn w:val="Normal"/>
    <w:qFormat/>
    <w:rsid w:val="007a7cfc"/>
    <w:pPr>
      <w:pBdr>
        <w:left w:val="single" w:sz="4" w:space="0" w:color="000000"/>
        <w:right w:val="single" w:sz="4" w:space="0" w:color="000000"/>
      </w:pBdr>
      <w:spacing w:beforeAutospacing="1" w:afterAutospacing="1"/>
      <w:jc w:val="center"/>
      <w:textAlignment w:val="center"/>
    </w:pPr>
    <w:rPr/>
  </w:style>
  <w:style w:type="paragraph" w:styleId="Xl94" w:customStyle="1">
    <w:name w:val="xl94"/>
    <w:basedOn w:val="Normal"/>
    <w:qFormat/>
    <w:rsid w:val="007a7cfc"/>
    <w:pPr>
      <w:pBdr>
        <w:top w:val="single" w:sz="4" w:space="0" w:color="000000"/>
        <w:left w:val="single" w:sz="4" w:space="0" w:color="000000"/>
        <w:bottom w:val="single" w:sz="4" w:space="0" w:color="000000"/>
        <w:right w:val="single" w:sz="4" w:space="0" w:color="000000"/>
      </w:pBdr>
      <w:spacing w:beforeAutospacing="1" w:afterAutospacing="1"/>
    </w:pPr>
    <w:rPr>
      <w:b/>
      <w:bCs/>
      <w:sz w:val="18"/>
      <w:szCs w:val="18"/>
    </w:rPr>
  </w:style>
  <w:style w:type="paragraph" w:styleId="Xl95" w:customStyle="1">
    <w:name w:val="xl95"/>
    <w:basedOn w:val="Normal"/>
    <w:qFormat/>
    <w:rsid w:val="007a7cfc"/>
    <w:pPr>
      <w:pBdr>
        <w:left w:val="single" w:sz="4" w:space="0" w:color="000000"/>
      </w:pBdr>
      <w:spacing w:beforeAutospacing="1" w:afterAutospacing="1"/>
      <w:jc w:val="center"/>
      <w:textAlignment w:val="center"/>
    </w:pPr>
    <w:rPr>
      <w:b/>
      <w:bCs/>
    </w:rPr>
  </w:style>
  <w:style w:type="paragraph" w:styleId="Xl96" w:customStyle="1">
    <w:name w:val="xl96"/>
    <w:basedOn w:val="Normal"/>
    <w:qFormat/>
    <w:rsid w:val="007a7cfc"/>
    <w:pPr>
      <w:spacing w:beforeAutospacing="1" w:afterAutospacing="1"/>
      <w:jc w:val="center"/>
      <w:textAlignment w:val="center"/>
    </w:pPr>
    <w:rPr>
      <w:b/>
      <w:bCs/>
    </w:rPr>
  </w:style>
  <w:style w:type="paragraph" w:styleId="Xl97" w:customStyle="1">
    <w:name w:val="xl97"/>
    <w:basedOn w:val="Normal"/>
    <w:qFormat/>
    <w:rsid w:val="007a7cfc"/>
    <w:pPr>
      <w:pBdr>
        <w:top w:val="single" w:sz="4" w:space="0" w:color="000000"/>
        <w:left w:val="single" w:sz="4" w:space="0" w:color="000000"/>
        <w:bottom w:val="single" w:sz="4" w:space="0" w:color="000000"/>
      </w:pBdr>
      <w:spacing w:beforeAutospacing="1" w:afterAutospacing="1"/>
      <w:jc w:val="center"/>
      <w:textAlignment w:val="center"/>
    </w:pPr>
    <w:rPr>
      <w:b/>
      <w:bCs/>
    </w:rPr>
  </w:style>
  <w:style w:type="paragraph" w:styleId="Xl98" w:customStyle="1">
    <w:name w:val="xl98"/>
    <w:basedOn w:val="Normal"/>
    <w:qFormat/>
    <w:rsid w:val="007a7cfc"/>
    <w:pPr>
      <w:pBdr>
        <w:top w:val="single" w:sz="4" w:space="0" w:color="000000"/>
        <w:bottom w:val="single" w:sz="4" w:space="0" w:color="000000"/>
        <w:right w:val="single" w:sz="4" w:space="0" w:color="000000"/>
      </w:pBdr>
      <w:spacing w:beforeAutospacing="1" w:afterAutospacing="1"/>
      <w:jc w:val="center"/>
      <w:textAlignment w:val="center"/>
    </w:pPr>
    <w:rPr>
      <w:b/>
      <w:bCs/>
    </w:rPr>
  </w:style>
  <w:style w:type="paragraph" w:styleId="Xl99" w:customStyle="1">
    <w:name w:val="xl99"/>
    <w:basedOn w:val="Normal"/>
    <w:qFormat/>
    <w:rsid w:val="007a7cfc"/>
    <w:pPr>
      <w:pBdr>
        <w:left w:val="single" w:sz="4" w:space="0" w:color="000000"/>
      </w:pBdr>
      <w:spacing w:beforeAutospacing="1" w:afterAutospacing="1"/>
      <w:jc w:val="center"/>
    </w:pPr>
    <w:rPr>
      <w:b/>
      <w:bCs/>
    </w:rPr>
  </w:style>
  <w:style w:type="paragraph" w:styleId="Xl100" w:customStyle="1">
    <w:name w:val="xl100"/>
    <w:basedOn w:val="Normal"/>
    <w:qFormat/>
    <w:rsid w:val="007a7cfc"/>
    <w:pPr>
      <w:spacing w:beforeAutospacing="1" w:afterAutospacing="1"/>
      <w:jc w:val="center"/>
    </w:pPr>
    <w:rPr>
      <w:b/>
      <w:bCs/>
    </w:rPr>
  </w:style>
  <w:style w:type="paragraph" w:styleId="Xl101" w:customStyle="1">
    <w:name w:val="xl101"/>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pPr>
    <w:rPr>
      <w:sz w:val="16"/>
      <w:szCs w:val="16"/>
    </w:rPr>
  </w:style>
  <w:style w:type="paragraph" w:styleId="Xl102" w:customStyle="1">
    <w:name w:val="xl102"/>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tyle>
  <w:style w:type="paragraph" w:styleId="Xl103" w:customStyle="1">
    <w:name w:val="xl103"/>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pPr>
    <w:rPr/>
  </w:style>
  <w:style w:type="paragraph" w:styleId="Xl104" w:customStyle="1">
    <w:name w:val="xl104"/>
    <w:basedOn w:val="Normal"/>
    <w:qFormat/>
    <w:rsid w:val="00533b71"/>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sz w:val="18"/>
      <w:szCs w:val="18"/>
    </w:rPr>
  </w:style>
  <w:style w:type="paragraph" w:styleId="Xl105" w:customStyle="1">
    <w:name w:val="xl105"/>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z w:val="18"/>
      <w:szCs w:val="18"/>
    </w:rPr>
  </w:style>
  <w:style w:type="paragraph" w:styleId="Xl106" w:customStyle="1">
    <w:name w:val="xl106"/>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sz w:val="16"/>
      <w:szCs w:val="16"/>
    </w:rPr>
  </w:style>
  <w:style w:type="paragraph" w:styleId="Xl107" w:customStyle="1">
    <w:name w:val="xl107"/>
    <w:basedOn w:val="Normal"/>
    <w:qFormat/>
    <w:rsid w:val="00533b71"/>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jc w:val="center"/>
      <w:textAlignment w:val="center"/>
    </w:pPr>
    <w:rPr/>
  </w:style>
  <w:style w:type="paragraph" w:styleId="Xl108" w:customStyle="1">
    <w:name w:val="xl108"/>
    <w:basedOn w:val="Normal"/>
    <w:qFormat/>
    <w:rsid w:val="00533b71"/>
    <w:pPr>
      <w:spacing w:beforeAutospacing="1" w:afterAutospacing="1"/>
      <w:textAlignment w:val="center"/>
    </w:pPr>
    <w:rPr/>
  </w:style>
  <w:style w:type="paragraph" w:styleId="Xl109" w:customStyle="1">
    <w:name w:val="xl109"/>
    <w:basedOn w:val="Normal"/>
    <w:qFormat/>
    <w:rsid w:val="00533b71"/>
    <w:pPr>
      <w:pBdr>
        <w:top w:val="single" w:sz="4" w:space="0" w:color="000000"/>
        <w:left w:val="single" w:sz="4" w:space="0" w:color="000000"/>
        <w:right w:val="single" w:sz="4" w:space="0" w:color="000000"/>
      </w:pBdr>
      <w:spacing w:beforeAutospacing="1" w:afterAutospacing="1"/>
      <w:jc w:val="center"/>
      <w:textAlignment w:val="center"/>
    </w:pPr>
    <w:rPr>
      <w:sz w:val="18"/>
      <w:szCs w:val="18"/>
    </w:rPr>
  </w:style>
  <w:style w:type="paragraph" w:styleId="Xl110" w:customStyle="1">
    <w:name w:val="xl110"/>
    <w:basedOn w:val="Normal"/>
    <w:qFormat/>
    <w:rsid w:val="00533b71"/>
    <w:pPr>
      <w:pBdr>
        <w:top w:val="single" w:sz="4" w:space="0" w:color="000000"/>
        <w:left w:val="single" w:sz="4" w:space="0" w:color="000000"/>
        <w:right w:val="single" w:sz="4" w:space="0" w:color="000000"/>
      </w:pBdr>
      <w:spacing w:beforeAutospacing="1" w:afterAutospacing="1"/>
    </w:pPr>
    <w:rPr/>
  </w:style>
  <w:style w:type="paragraph" w:styleId="Xl111" w:customStyle="1">
    <w:name w:val="xl111"/>
    <w:basedOn w:val="Normal"/>
    <w:qFormat/>
    <w:rsid w:val="00533b71"/>
    <w:pPr>
      <w:pBdr>
        <w:top w:val="single" w:sz="4" w:space="0" w:color="000000"/>
        <w:left w:val="single" w:sz="4" w:space="0" w:color="000000"/>
        <w:right w:val="single" w:sz="4" w:space="0" w:color="000000"/>
      </w:pBdr>
      <w:shd w:val="clear" w:color="000000" w:fill="FFFFFF"/>
      <w:spacing w:beforeAutospacing="1" w:afterAutospacing="1"/>
      <w:jc w:val="center"/>
      <w:textAlignment w:val="center"/>
    </w:pPr>
    <w:rPr/>
  </w:style>
  <w:style w:type="paragraph" w:styleId="Xl112" w:customStyle="1">
    <w:name w:val="xl112"/>
    <w:basedOn w:val="Normal"/>
    <w:qFormat/>
    <w:rsid w:val="00533b71"/>
    <w:pPr>
      <w:pBdr>
        <w:top w:val="single" w:sz="4" w:space="0" w:color="000000"/>
        <w:bottom w:val="single" w:sz="4" w:space="0" w:color="000000"/>
      </w:pBdr>
      <w:shd w:val="clear" w:color="000000" w:fill="FFFF00"/>
      <w:spacing w:beforeAutospacing="1" w:afterAutospacing="1"/>
      <w:jc w:val="center"/>
      <w:textAlignment w:val="center"/>
    </w:pPr>
    <w:rPr/>
  </w:style>
  <w:style w:type="paragraph" w:styleId="Xl113" w:customStyle="1">
    <w:name w:val="xl113"/>
    <w:basedOn w:val="Normal"/>
    <w:qFormat/>
    <w:rsid w:val="00533b71"/>
    <w:pPr>
      <w:pBdr>
        <w:top w:val="single" w:sz="4" w:space="0" w:color="000000"/>
        <w:left w:val="single" w:sz="4" w:space="0" w:color="000000"/>
        <w:bottom w:val="single" w:sz="4" w:space="0" w:color="000000"/>
        <w:right w:val="single" w:sz="4" w:space="0" w:color="000000"/>
      </w:pBdr>
      <w:shd w:val="clear" w:color="000000" w:fill="FFFF00"/>
      <w:spacing w:beforeAutospacing="1" w:afterAutospacing="1"/>
      <w:jc w:val="center"/>
      <w:textAlignment w:val="center"/>
    </w:pPr>
    <w:rPr/>
  </w:style>
  <w:style w:type="paragraph" w:styleId="Xl114" w:customStyle="1">
    <w:name w:val="xl114"/>
    <w:basedOn w:val="Normal"/>
    <w:qFormat/>
    <w:rsid w:val="00533b71"/>
    <w:pPr>
      <w:pBdr>
        <w:top w:val="single" w:sz="4" w:space="0" w:color="000000"/>
        <w:bottom w:val="single" w:sz="4" w:space="0" w:color="000000"/>
      </w:pBdr>
      <w:shd w:val="clear" w:color="000000" w:fill="FFFFFF"/>
      <w:spacing w:beforeAutospacing="1" w:afterAutospacing="1"/>
      <w:jc w:val="center"/>
      <w:textAlignment w:val="center"/>
    </w:pPr>
    <w:rPr/>
  </w:style>
  <w:style w:type="paragraph" w:styleId="Xl115" w:customStyle="1">
    <w:name w:val="xl115"/>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textAlignment w:val="center"/>
    </w:pPr>
    <w:rPr>
      <w:sz w:val="16"/>
      <w:szCs w:val="16"/>
    </w:rPr>
  </w:style>
  <w:style w:type="paragraph" w:styleId="Xl116" w:customStyle="1">
    <w:name w:val="xl116"/>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pPr>
    <w:rPr>
      <w:b/>
      <w:bCs/>
    </w:rPr>
  </w:style>
  <w:style w:type="paragraph" w:styleId="Xl117" w:customStyle="1">
    <w:name w:val="xl117"/>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pPr>
    <w:rPr>
      <w:b/>
      <w:bCs/>
      <w:sz w:val="16"/>
      <w:szCs w:val="16"/>
    </w:rPr>
  </w:style>
  <w:style w:type="paragraph" w:styleId="Xl118" w:customStyle="1">
    <w:name w:val="xl118"/>
    <w:basedOn w:val="Normal"/>
    <w:qFormat/>
    <w:rsid w:val="00533b71"/>
    <w:pPr>
      <w:spacing w:beforeAutospacing="1" w:afterAutospacing="1"/>
    </w:pPr>
    <w:rPr>
      <w:b/>
      <w:bCs/>
    </w:rPr>
  </w:style>
  <w:style w:type="paragraph" w:styleId="Xl119" w:customStyle="1">
    <w:name w:val="xl119"/>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textAlignment w:val="center"/>
    </w:pPr>
    <w:rPr>
      <w:sz w:val="18"/>
      <w:szCs w:val="18"/>
    </w:rPr>
  </w:style>
  <w:style w:type="paragraph" w:styleId="Xl120" w:customStyle="1">
    <w:name w:val="xl120"/>
    <w:basedOn w:val="Normal"/>
    <w:qFormat/>
    <w:rsid w:val="00533b71"/>
    <w:pPr>
      <w:pBdr>
        <w:left w:val="single" w:sz="4" w:space="0" w:color="000000"/>
        <w:right w:val="single" w:sz="4" w:space="0" w:color="000000"/>
      </w:pBdr>
      <w:spacing w:beforeAutospacing="1" w:afterAutospacing="1"/>
      <w:jc w:val="center"/>
      <w:textAlignment w:val="center"/>
    </w:pPr>
    <w:rPr/>
  </w:style>
  <w:style w:type="paragraph" w:styleId="Xl121" w:customStyle="1">
    <w:name w:val="xl121"/>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pPr>
    <w:rPr>
      <w:b/>
      <w:bCs/>
      <w:sz w:val="18"/>
      <w:szCs w:val="18"/>
    </w:rPr>
  </w:style>
  <w:style w:type="paragraph" w:styleId="Xl122" w:customStyle="1">
    <w:name w:val="xl122"/>
    <w:basedOn w:val="Normal"/>
    <w:qFormat/>
    <w:rsid w:val="00533b71"/>
    <w:pPr>
      <w:pBdr>
        <w:left w:val="single" w:sz="4" w:space="0" w:color="000000"/>
      </w:pBdr>
      <w:spacing w:beforeAutospacing="1" w:afterAutospacing="1"/>
      <w:jc w:val="center"/>
      <w:textAlignment w:val="center"/>
    </w:pPr>
    <w:rPr>
      <w:b/>
      <w:bCs/>
    </w:rPr>
  </w:style>
  <w:style w:type="paragraph" w:styleId="Xl123" w:customStyle="1">
    <w:name w:val="xl123"/>
    <w:basedOn w:val="Normal"/>
    <w:qFormat/>
    <w:rsid w:val="00533b71"/>
    <w:pPr>
      <w:spacing w:beforeAutospacing="1" w:afterAutospacing="1"/>
      <w:jc w:val="center"/>
      <w:textAlignment w:val="center"/>
    </w:pPr>
    <w:rPr>
      <w:b/>
      <w:bCs/>
    </w:rPr>
  </w:style>
  <w:style w:type="paragraph" w:styleId="Xl124" w:customStyle="1">
    <w:name w:val="xl124"/>
    <w:basedOn w:val="Normal"/>
    <w:qFormat/>
    <w:rsid w:val="00533b71"/>
    <w:pPr>
      <w:pBdr>
        <w:top w:val="single" w:sz="8" w:space="0" w:color="000000"/>
        <w:left w:val="single" w:sz="8" w:space="0" w:color="000000"/>
        <w:bottom w:val="single" w:sz="4" w:space="0" w:color="000000"/>
        <w:right w:val="single" w:sz="4" w:space="0" w:color="000000"/>
      </w:pBdr>
      <w:spacing w:beforeAutospacing="1" w:afterAutospacing="1"/>
      <w:jc w:val="center"/>
      <w:textAlignment w:val="center"/>
    </w:pPr>
    <w:rPr>
      <w:sz w:val="18"/>
      <w:szCs w:val="18"/>
    </w:rPr>
  </w:style>
  <w:style w:type="paragraph" w:styleId="Xl125" w:customStyle="1">
    <w:name w:val="xl125"/>
    <w:basedOn w:val="Normal"/>
    <w:qFormat/>
    <w:rsid w:val="00533b71"/>
    <w:pPr>
      <w:pBdr>
        <w:top w:val="single" w:sz="4" w:space="0" w:color="000000"/>
        <w:left w:val="single" w:sz="8" w:space="0" w:color="000000"/>
        <w:bottom w:val="single" w:sz="4" w:space="0" w:color="000000"/>
        <w:right w:val="single" w:sz="4" w:space="0" w:color="000000"/>
      </w:pBdr>
      <w:spacing w:beforeAutospacing="1" w:afterAutospacing="1"/>
      <w:jc w:val="center"/>
      <w:textAlignment w:val="center"/>
    </w:pPr>
    <w:rPr>
      <w:sz w:val="18"/>
      <w:szCs w:val="18"/>
    </w:rPr>
  </w:style>
  <w:style w:type="paragraph" w:styleId="Xl126" w:customStyle="1">
    <w:name w:val="xl126"/>
    <w:basedOn w:val="Normal"/>
    <w:qFormat/>
    <w:rsid w:val="00533b71"/>
    <w:pPr>
      <w:pBdr>
        <w:top w:val="single" w:sz="4" w:space="0" w:color="000000"/>
        <w:left w:val="single" w:sz="4" w:space="0" w:color="000000"/>
        <w:bottom w:val="single" w:sz="4" w:space="0" w:color="000000"/>
        <w:right w:val="single" w:sz="4" w:space="0" w:color="000000"/>
      </w:pBdr>
      <w:spacing w:beforeAutospacing="1" w:afterAutospacing="1"/>
    </w:pPr>
    <w:rPr>
      <w:sz w:val="18"/>
      <w:szCs w:val="18"/>
    </w:rPr>
  </w:style>
  <w:style w:type="paragraph" w:styleId="Xl127" w:customStyle="1">
    <w:name w:val="xl127"/>
    <w:basedOn w:val="Normal"/>
    <w:qFormat/>
    <w:rsid w:val="00533b71"/>
    <w:pPr>
      <w:pBdr>
        <w:top w:val="single" w:sz="8" w:space="0" w:color="000000"/>
        <w:left w:val="single" w:sz="4" w:space="0" w:color="000000"/>
        <w:bottom w:val="single" w:sz="4" w:space="0" w:color="000000"/>
        <w:right w:val="single" w:sz="4" w:space="0" w:color="000000"/>
      </w:pBdr>
      <w:spacing w:beforeAutospacing="1" w:afterAutospacing="1"/>
      <w:jc w:val="center"/>
      <w:textAlignment w:val="center"/>
    </w:pPr>
    <w:rPr>
      <w:sz w:val="18"/>
      <w:szCs w:val="18"/>
    </w:rPr>
  </w:style>
  <w:style w:type="paragraph" w:styleId="Xl128" w:customStyle="1">
    <w:name w:val="xl128"/>
    <w:basedOn w:val="Normal"/>
    <w:qFormat/>
    <w:rsid w:val="00533b71"/>
    <w:pPr>
      <w:pBdr>
        <w:top w:val="single" w:sz="8" w:space="0" w:color="000000"/>
        <w:left w:val="single" w:sz="8" w:space="0" w:color="000000"/>
      </w:pBdr>
      <w:spacing w:beforeAutospacing="1" w:afterAutospacing="1"/>
      <w:jc w:val="center"/>
      <w:textAlignment w:val="center"/>
    </w:pPr>
    <w:rPr>
      <w:sz w:val="18"/>
      <w:szCs w:val="18"/>
    </w:rPr>
  </w:style>
  <w:style w:type="paragraph" w:styleId="Xl129" w:customStyle="1">
    <w:name w:val="xl129"/>
    <w:basedOn w:val="Normal"/>
    <w:qFormat/>
    <w:rsid w:val="00533b71"/>
    <w:pPr>
      <w:pBdr>
        <w:top w:val="single" w:sz="8" w:space="0" w:color="000000"/>
      </w:pBdr>
      <w:spacing w:beforeAutospacing="1" w:afterAutospacing="1"/>
      <w:jc w:val="center"/>
      <w:textAlignment w:val="center"/>
    </w:pPr>
    <w:rPr>
      <w:sz w:val="18"/>
      <w:szCs w:val="18"/>
    </w:rPr>
  </w:style>
  <w:style w:type="paragraph" w:styleId="Xl130" w:customStyle="1">
    <w:name w:val="xl130"/>
    <w:basedOn w:val="Normal"/>
    <w:qFormat/>
    <w:rsid w:val="00533b71"/>
    <w:pPr>
      <w:pBdr>
        <w:top w:val="single" w:sz="8" w:space="0" w:color="000000"/>
        <w:right w:val="single" w:sz="8" w:space="0" w:color="000000"/>
      </w:pBdr>
      <w:spacing w:beforeAutospacing="1" w:afterAutospacing="1"/>
      <w:jc w:val="center"/>
      <w:textAlignment w:val="center"/>
    </w:pPr>
    <w:rPr>
      <w:sz w:val="18"/>
      <w:szCs w:val="18"/>
    </w:rPr>
  </w:style>
  <w:style w:type="paragraph" w:styleId="Xl131" w:customStyle="1">
    <w:name w:val="xl131"/>
    <w:basedOn w:val="Normal"/>
    <w:qFormat/>
    <w:rsid w:val="00533b71"/>
    <w:pPr>
      <w:pBdr>
        <w:left w:val="single" w:sz="8" w:space="0" w:color="000000"/>
        <w:bottom w:val="single" w:sz="4" w:space="0" w:color="000000"/>
      </w:pBdr>
      <w:spacing w:beforeAutospacing="1" w:afterAutospacing="1"/>
      <w:jc w:val="center"/>
      <w:textAlignment w:val="center"/>
    </w:pPr>
    <w:rPr>
      <w:sz w:val="18"/>
      <w:szCs w:val="18"/>
    </w:rPr>
  </w:style>
  <w:style w:type="paragraph" w:styleId="Xl132" w:customStyle="1">
    <w:name w:val="xl132"/>
    <w:basedOn w:val="Normal"/>
    <w:qFormat/>
    <w:rsid w:val="00533b71"/>
    <w:pPr>
      <w:pBdr>
        <w:bottom w:val="single" w:sz="4" w:space="0" w:color="000000"/>
      </w:pBdr>
      <w:spacing w:beforeAutospacing="1" w:afterAutospacing="1"/>
      <w:jc w:val="center"/>
      <w:textAlignment w:val="center"/>
    </w:pPr>
    <w:rPr>
      <w:sz w:val="18"/>
      <w:szCs w:val="18"/>
    </w:rPr>
  </w:style>
  <w:style w:type="paragraph" w:styleId="Xl133" w:customStyle="1">
    <w:name w:val="xl133"/>
    <w:basedOn w:val="Normal"/>
    <w:qFormat/>
    <w:rsid w:val="00533b71"/>
    <w:pPr>
      <w:pBdr>
        <w:bottom w:val="single" w:sz="4" w:space="0" w:color="000000"/>
        <w:right w:val="single" w:sz="8" w:space="0" w:color="000000"/>
      </w:pBdr>
      <w:spacing w:beforeAutospacing="1" w:afterAutospacing="1"/>
      <w:jc w:val="center"/>
      <w:textAlignment w:val="center"/>
    </w:pPr>
    <w:rPr>
      <w:sz w:val="18"/>
      <w:szCs w:val="18"/>
    </w:rPr>
  </w:style>
  <w:style w:type="paragraph" w:styleId="Xl134" w:customStyle="1">
    <w:name w:val="xl134"/>
    <w:basedOn w:val="Normal"/>
    <w:qFormat/>
    <w:rsid w:val="00533b71"/>
    <w:pPr>
      <w:pBdr>
        <w:top w:val="single" w:sz="8" w:space="0" w:color="000000"/>
        <w:left w:val="single" w:sz="8" w:space="0" w:color="000000"/>
        <w:bottom w:val="single" w:sz="4" w:space="0" w:color="000000"/>
        <w:right w:val="single" w:sz="8" w:space="0" w:color="000000"/>
      </w:pBdr>
      <w:spacing w:beforeAutospacing="1" w:afterAutospacing="1"/>
      <w:jc w:val="center"/>
      <w:textAlignment w:val="center"/>
    </w:pPr>
    <w:rPr>
      <w:sz w:val="18"/>
      <w:szCs w:val="18"/>
    </w:rPr>
  </w:style>
  <w:style w:type="paragraph" w:styleId="Xl135" w:customStyle="1">
    <w:name w:val="xl135"/>
    <w:basedOn w:val="Normal"/>
    <w:qFormat/>
    <w:rsid w:val="00533b71"/>
    <w:pPr>
      <w:pBdr>
        <w:top w:val="single" w:sz="4" w:space="0" w:color="000000"/>
        <w:left w:val="single" w:sz="8" w:space="0" w:color="000000"/>
        <w:bottom w:val="single" w:sz="4" w:space="0" w:color="000000"/>
        <w:right w:val="single" w:sz="8" w:space="0" w:color="000000"/>
      </w:pBdr>
      <w:spacing w:beforeAutospacing="1" w:afterAutospacing="1"/>
    </w:pPr>
    <w:rPr>
      <w:sz w:val="18"/>
      <w:szCs w:val="18"/>
    </w:rPr>
  </w:style>
  <w:style w:type="paragraph" w:styleId="Xl136" w:customStyle="1">
    <w:name w:val="xl136"/>
    <w:basedOn w:val="Normal"/>
    <w:qFormat/>
    <w:rsid w:val="00533b71"/>
    <w:pPr>
      <w:pBdr>
        <w:top w:val="single" w:sz="4" w:space="0" w:color="000000"/>
        <w:left w:val="single" w:sz="4" w:space="0" w:color="000000"/>
        <w:bottom w:val="single" w:sz="4" w:space="0" w:color="000000"/>
      </w:pBdr>
      <w:spacing w:beforeAutospacing="1" w:afterAutospacing="1"/>
      <w:jc w:val="center"/>
      <w:textAlignment w:val="center"/>
    </w:pPr>
    <w:rPr>
      <w:b/>
      <w:bCs/>
    </w:rPr>
  </w:style>
  <w:style w:type="paragraph" w:styleId="Xl137" w:customStyle="1">
    <w:name w:val="xl137"/>
    <w:basedOn w:val="Normal"/>
    <w:qFormat/>
    <w:rsid w:val="00533b71"/>
    <w:pPr>
      <w:pBdr>
        <w:top w:val="single" w:sz="4" w:space="0" w:color="000000"/>
        <w:bottom w:val="single" w:sz="4" w:space="0" w:color="000000"/>
        <w:right w:val="single" w:sz="4" w:space="0" w:color="000000"/>
      </w:pBdr>
      <w:spacing w:beforeAutospacing="1" w:afterAutospacing="1"/>
      <w:jc w:val="center"/>
      <w:textAlignment w:val="center"/>
    </w:pPr>
    <w:rPr>
      <w:b/>
      <w:bCs/>
    </w:rPr>
  </w:style>
  <w:style w:type="paragraph" w:styleId="Xl138" w:customStyle="1">
    <w:name w:val="xl138"/>
    <w:basedOn w:val="Normal"/>
    <w:qFormat/>
    <w:rsid w:val="00533b71"/>
    <w:pPr>
      <w:pBdr>
        <w:top w:val="single" w:sz="4" w:space="0" w:color="000000"/>
        <w:left w:val="single" w:sz="4" w:space="0" w:color="000000"/>
        <w:bottom w:val="single" w:sz="4" w:space="0" w:color="000000"/>
        <w:right w:val="single" w:sz="8" w:space="0" w:color="000000"/>
      </w:pBdr>
      <w:spacing w:beforeAutospacing="1" w:afterAutospacing="1"/>
    </w:pPr>
    <w:rPr>
      <w:sz w:val="18"/>
      <w:szCs w:val="18"/>
    </w:rPr>
  </w:style>
  <w:style w:type="paragraph" w:styleId="Xl139" w:customStyle="1">
    <w:name w:val="xl139"/>
    <w:basedOn w:val="Normal"/>
    <w:qFormat/>
    <w:rsid w:val="00533b71"/>
    <w:pPr>
      <w:pBdr>
        <w:top w:val="single" w:sz="8" w:space="0" w:color="000000"/>
        <w:left w:val="single" w:sz="8" w:space="0" w:color="000000"/>
        <w:bottom w:val="single" w:sz="8" w:space="0" w:color="000000"/>
      </w:pBdr>
      <w:spacing w:beforeAutospacing="1" w:afterAutospacing="1"/>
      <w:jc w:val="center"/>
      <w:textAlignment w:val="center"/>
    </w:pPr>
    <w:rPr>
      <w:b/>
      <w:bCs/>
    </w:rPr>
  </w:style>
  <w:style w:type="paragraph" w:styleId="Xl140" w:customStyle="1">
    <w:name w:val="xl140"/>
    <w:basedOn w:val="Normal"/>
    <w:qFormat/>
    <w:rsid w:val="00533b71"/>
    <w:pPr>
      <w:pBdr>
        <w:top w:val="single" w:sz="8" w:space="0" w:color="000000"/>
        <w:bottom w:val="single" w:sz="8" w:space="0" w:color="000000"/>
      </w:pBdr>
      <w:spacing w:beforeAutospacing="1" w:afterAutospacing="1"/>
    </w:pPr>
    <w:rPr/>
  </w:style>
  <w:style w:type="paragraph" w:styleId="Xl141" w:customStyle="1">
    <w:name w:val="xl141"/>
    <w:basedOn w:val="Normal"/>
    <w:qFormat/>
    <w:rsid w:val="00533b71"/>
    <w:pPr>
      <w:pBdr>
        <w:left w:val="single" w:sz="8" w:space="0" w:color="000000"/>
      </w:pBdr>
      <w:spacing w:beforeAutospacing="1" w:afterAutospacing="1"/>
      <w:jc w:val="center"/>
      <w:textAlignment w:val="center"/>
    </w:pPr>
    <w:rPr>
      <w:b/>
      <w:bCs/>
    </w:rPr>
  </w:style>
  <w:style w:type="paragraph" w:styleId="Xl142" w:customStyle="1">
    <w:name w:val="xl142"/>
    <w:basedOn w:val="Normal"/>
    <w:qFormat/>
    <w:rsid w:val="00533b71"/>
    <w:pPr>
      <w:spacing w:beforeAutospacing="1" w:afterAutospacing="1"/>
      <w:jc w:val="center"/>
      <w:textAlignment w:val="center"/>
    </w:pPr>
    <w:rPr>
      <w:b/>
      <w:bCs/>
    </w:rPr>
  </w:style>
  <w:style w:type="paragraph" w:styleId="Xl143" w:customStyle="1">
    <w:name w:val="xl143"/>
    <w:basedOn w:val="Normal"/>
    <w:qFormat/>
    <w:rsid w:val="00533b71"/>
    <w:pPr>
      <w:pBdr>
        <w:top w:val="single" w:sz="4" w:space="0" w:color="000000"/>
        <w:left w:val="single" w:sz="8" w:space="0" w:color="000000"/>
        <w:bottom w:val="single" w:sz="4" w:space="0" w:color="000000"/>
        <w:right w:val="single" w:sz="4" w:space="0" w:color="000000"/>
      </w:pBdr>
      <w:spacing w:beforeAutospacing="1" w:afterAutospacing="1"/>
    </w:pPr>
    <w:rPr>
      <w:sz w:val="18"/>
      <w:szCs w:val="18"/>
    </w:rPr>
  </w:style>
  <w:style w:type="paragraph" w:styleId="Xl144" w:customStyle="1">
    <w:name w:val="xl144"/>
    <w:basedOn w:val="Normal"/>
    <w:qFormat/>
    <w:rsid w:val="00533b71"/>
    <w:pPr>
      <w:pBdr>
        <w:top w:val="single" w:sz="8" w:space="0" w:color="000000"/>
        <w:left w:val="single" w:sz="4" w:space="0" w:color="000000"/>
        <w:bottom w:val="single" w:sz="4" w:space="0" w:color="000000"/>
        <w:right w:val="single" w:sz="4" w:space="0" w:color="000000"/>
      </w:pBdr>
      <w:spacing w:beforeAutospacing="1" w:afterAutospacing="1"/>
    </w:pPr>
    <w:rPr>
      <w:sz w:val="18"/>
      <w:szCs w:val="18"/>
    </w:rPr>
  </w:style>
  <w:style w:type="paragraph" w:styleId="Xl145" w:customStyle="1">
    <w:name w:val="xl145"/>
    <w:basedOn w:val="Normal"/>
    <w:qFormat/>
    <w:rsid w:val="00533b71"/>
    <w:pPr>
      <w:pBdr>
        <w:top w:val="single" w:sz="8" w:space="0" w:color="000000"/>
        <w:left w:val="single" w:sz="4" w:space="0" w:color="000000"/>
        <w:bottom w:val="single" w:sz="4" w:space="0" w:color="000000"/>
        <w:right w:val="single" w:sz="8" w:space="0" w:color="000000"/>
      </w:pBdr>
      <w:spacing w:beforeAutospacing="1" w:afterAutospacing="1"/>
    </w:pPr>
    <w:rPr>
      <w:sz w:val="18"/>
      <w:szCs w:val="18"/>
    </w:rPr>
  </w:style>
  <w:style w:type="paragraph" w:styleId="Xl146" w:customStyle="1">
    <w:name w:val="xl146"/>
    <w:basedOn w:val="Normal"/>
    <w:qFormat/>
    <w:rsid w:val="00533b71"/>
    <w:pPr>
      <w:pBdr>
        <w:left w:val="single" w:sz="4" w:space="0" w:color="000000"/>
      </w:pBdr>
      <w:spacing w:beforeAutospacing="1" w:afterAutospacing="1"/>
      <w:jc w:val="center"/>
    </w:pPr>
    <w:rPr>
      <w:b/>
      <w:bCs/>
    </w:rPr>
  </w:style>
  <w:style w:type="paragraph" w:styleId="Xl147" w:customStyle="1">
    <w:name w:val="xl147"/>
    <w:basedOn w:val="Normal"/>
    <w:qFormat/>
    <w:rsid w:val="00533b71"/>
    <w:pPr>
      <w:spacing w:beforeAutospacing="1" w:afterAutospacing="1"/>
      <w:jc w:val="center"/>
    </w:pPr>
    <w:rPr>
      <w:b/>
      <w:bCs/>
    </w:rPr>
  </w:style>
  <w:style w:type="paragraph" w:styleId="Style210" w:customStyle="1">
    <w:name w:val="Style2"/>
    <w:basedOn w:val="Normal"/>
    <w:uiPriority w:val="99"/>
    <w:qFormat/>
    <w:rsid w:val="00c73391"/>
    <w:pPr>
      <w:widowControl w:val="false"/>
      <w:spacing w:lineRule="exact" w:line="369"/>
      <w:ind w:firstLine="562"/>
    </w:pPr>
    <w:rPr/>
  </w:style>
  <w:style w:type="paragraph" w:styleId="Main3" w:customStyle="1">
    <w:name w:val="Main"/>
    <w:link w:val="Main"/>
    <w:qFormat/>
    <w:rsid w:val="00f72a2d"/>
    <w:pPr>
      <w:widowControl w:val="false"/>
      <w:bidi w:val="0"/>
      <w:spacing w:lineRule="auto" w:line="360" w:before="0" w:after="0"/>
      <w:ind w:firstLine="709"/>
      <w:jc w:val="both"/>
    </w:pPr>
    <w:rPr>
      <w:rFonts w:ascii="Times New Roman" w:hAnsi="Times New Roman" w:eastAsia="Times New Roman" w:cs="Tahoma"/>
      <w:color w:val="auto"/>
      <w:kern w:val="0"/>
      <w:sz w:val="24"/>
      <w:szCs w:val="16"/>
      <w:lang w:eastAsia="ru-RU" w:val="ru-RU" w:bidi="ar-SA"/>
    </w:rPr>
  </w:style>
  <w:style w:type="paragraph" w:styleId="Pj" w:customStyle="1">
    <w:name w:val="pj"/>
    <w:basedOn w:val="Normal"/>
    <w:qFormat/>
    <w:rsid w:val="0064737f"/>
    <w:pPr>
      <w:spacing w:beforeAutospacing="1" w:afterAutospacing="1"/>
    </w:pPr>
    <w:rPr/>
  </w:style>
  <w:style w:type="paragraph" w:styleId="Normal21" w:customStyle="1">
    <w:name w:val="Normal2"/>
    <w:qFormat/>
    <w:rsid w:val="00022e05"/>
    <w:pPr>
      <w:widowControl w:val="false"/>
      <w:bidi w:val="0"/>
      <w:spacing w:lineRule="auto" w:line="300" w:before="0" w:after="0"/>
      <w:ind w:hanging="360" w:left="1040"/>
      <w:jc w:val="both"/>
    </w:pPr>
    <w:rPr>
      <w:rFonts w:ascii="Times New Roman" w:hAnsi="Times New Roman" w:eastAsia="Times New Roman" w:cs="Times New Roman"/>
      <w:color w:val="auto"/>
      <w:kern w:val="0"/>
      <w:sz w:val="24"/>
      <w:szCs w:val="20"/>
      <w:lang w:eastAsia="ru-RU" w:val="ru-RU" w:bidi="ar-SA"/>
    </w:rPr>
  </w:style>
  <w:style w:type="paragraph" w:styleId="BodyTextIndent21" w:customStyle="1">
    <w:name w:val="Body Text Indent 21"/>
    <w:basedOn w:val="Normal"/>
    <w:qFormat/>
    <w:rsid w:val="0066510a"/>
    <w:pPr>
      <w:ind w:firstLine="720"/>
    </w:pPr>
    <w:rPr>
      <w:b/>
      <w:i/>
      <w:szCs w:val="20"/>
    </w:rPr>
  </w:style>
  <w:style w:type="paragraph" w:styleId="H2" w:customStyle="1">
    <w:name w:val="h2"/>
    <w:basedOn w:val="Title"/>
    <w:qFormat/>
    <w:rsid w:val="00d84061"/>
    <w:pPr>
      <w:spacing w:before="0" w:after="480"/>
    </w:pPr>
    <w:rPr>
      <w:bCs w:val="false"/>
    </w:rPr>
  </w:style>
  <w:style w:type="paragraph" w:styleId="OTCHET00" w:customStyle="1">
    <w:name w:val="OTCHET_00"/>
    <w:basedOn w:val="ListNumber2"/>
    <w:qFormat/>
    <w:rsid w:val="00414f4c"/>
    <w:pPr>
      <w:tabs>
        <w:tab w:val="clear" w:pos="1065"/>
        <w:tab w:val="left" w:pos="709" w:leader="none"/>
        <w:tab w:val="left" w:pos="3402" w:leader="none"/>
      </w:tabs>
      <w:spacing w:lineRule="auto" w:line="360"/>
      <w:ind w:hanging="0" w:left="0"/>
      <w:jc w:val="both"/>
    </w:pPr>
    <w:rPr>
      <w:rFonts w:ascii="NTTimes/Cyrillic" w:hAnsi="NTTimes/Cyrillic"/>
      <w:szCs w:val="20"/>
    </w:rPr>
  </w:style>
  <w:style w:type="paragraph" w:styleId="ListNumber2">
    <w:name w:val="List Number 2"/>
    <w:basedOn w:val="Normal"/>
    <w:rsid w:val="00414f4c"/>
    <w:pPr>
      <w:tabs>
        <w:tab w:val="clear" w:pos="708"/>
        <w:tab w:val="left" w:pos="1065" w:leader="none"/>
      </w:tabs>
      <w:ind w:hanging="360" w:left="1065"/>
    </w:pPr>
    <w:rPr/>
  </w:style>
  <w:style w:type="paragraph" w:styleId="BlockText">
    <w:name w:val="Block Text"/>
    <w:basedOn w:val="Normal"/>
    <w:qFormat/>
    <w:rsid w:val="00414f4c"/>
    <w:pPr>
      <w:ind w:left="-108" w:right="-108"/>
    </w:pPr>
    <w:rPr/>
  </w:style>
  <w:style w:type="paragraph" w:styleId="Normal11" w:customStyle="1">
    <w:name w:val="Normal1"/>
    <w:qFormat/>
    <w:rsid w:val="00414f4c"/>
    <w:pPr>
      <w:widowControl w:val="false"/>
      <w:bidi w:val="0"/>
      <w:spacing w:lineRule="auto" w:line="278" w:before="0" w:after="0"/>
      <w:ind w:firstLine="560"/>
      <w:jc w:val="both"/>
    </w:pPr>
    <w:rPr>
      <w:rFonts w:ascii="Times New Roman" w:hAnsi="Times New Roman" w:eastAsia="Times New Roman" w:cs="Times New Roman"/>
      <w:color w:val="auto"/>
      <w:kern w:val="0"/>
      <w:sz w:val="20"/>
      <w:szCs w:val="20"/>
      <w:lang w:eastAsia="ru-RU" w:val="ru-RU" w:bidi="ar-SA"/>
    </w:rPr>
  </w:style>
  <w:style w:type="paragraph" w:styleId="BodyText22" w:customStyle="1">
    <w:name w:val="Body Text 22"/>
    <w:basedOn w:val="Normal"/>
    <w:qFormat/>
    <w:rsid w:val="00414f4c"/>
    <w:pPr>
      <w:ind w:firstLine="720"/>
    </w:pPr>
    <w:rPr>
      <w:szCs w:val="20"/>
    </w:rPr>
  </w:style>
  <w:style w:type="paragraph" w:styleId="Style74" w:customStyle="1">
    <w:name w:val="таблица"/>
    <w:qFormat/>
    <w:rsid w:val="00414f4c"/>
    <w:pPr>
      <w:keepNext w:val="true"/>
      <w:keepLines/>
      <w:widowControl/>
      <w:bidi w:val="0"/>
      <w:spacing w:before="60" w:after="60"/>
      <w:jc w:val="left"/>
    </w:pPr>
    <w:rPr>
      <w:rFonts w:ascii="Arial" w:hAnsi="Arial" w:eastAsia="Times New Roman" w:cs="Times New Roman"/>
      <w:i/>
      <w:color w:val="auto"/>
      <w:kern w:val="0"/>
      <w:sz w:val="20"/>
      <w:szCs w:val="20"/>
      <w:lang w:eastAsia="ru-RU" w:val="ru-RU" w:bidi="ar-SA"/>
    </w:rPr>
  </w:style>
  <w:style w:type="paragraph" w:styleId="54" w:customStyle="1">
    <w:name w:val="заголовок 5"/>
    <w:basedOn w:val="Normal"/>
    <w:next w:val="Normal"/>
    <w:qFormat/>
    <w:rsid w:val="00414f4c"/>
    <w:pPr>
      <w:keepNext w:val="true"/>
      <w:widowControl w:val="false"/>
      <w:ind w:firstLine="720"/>
      <w:outlineLvl w:val="4"/>
    </w:pPr>
    <w:rPr>
      <w:rFonts w:ascii="Helvetica" w:hAnsi="Helvetica"/>
      <w:szCs w:val="20"/>
    </w:rPr>
  </w:style>
  <w:style w:type="paragraph" w:styleId="Xl27" w:customStyle="1">
    <w:name w:val="xl27"/>
    <w:basedOn w:val="Normal"/>
    <w:qFormat/>
    <w:rsid w:val="00414f4c"/>
    <w:pPr>
      <w:pBdr>
        <w:left w:val="single" w:sz="4" w:space="0" w:color="000000"/>
        <w:right w:val="single" w:sz="4" w:space="0" w:color="000000"/>
      </w:pBdr>
      <w:spacing w:beforeAutospacing="1" w:afterAutospacing="1"/>
      <w:jc w:val="center"/>
      <w:textAlignment w:val="center"/>
    </w:pPr>
    <w:rPr/>
  </w:style>
  <w:style w:type="paragraph" w:styleId="117" w:customStyle="1">
    <w:name w:val="1"/>
    <w:basedOn w:val="Normal"/>
    <w:next w:val="NormalWeb"/>
    <w:qFormat/>
    <w:rsid w:val="00414f4c"/>
    <w:pPr>
      <w:spacing w:beforeAutospacing="1" w:afterAutospacing="1"/>
    </w:pPr>
    <w:rPr>
      <w:rFonts w:ascii="Arial Unicode MS" w:hAnsi="Arial Unicode MS" w:eastAsia="Arial Unicode MS" w:cs="Arial Unicode MS"/>
    </w:rPr>
  </w:style>
  <w:style w:type="paragraph" w:styleId="Normal3" w:customStyle="1">
    <w:name w:val="Normal3"/>
    <w:qFormat/>
    <w:rsid w:val="00414f4c"/>
    <w:pPr>
      <w:widowControl w:val="false"/>
      <w:bidi w:val="0"/>
      <w:spacing w:lineRule="auto" w:line="300" w:before="0" w:after="0"/>
      <w:ind w:hanging="360" w:left="1040"/>
      <w:jc w:val="both"/>
    </w:pPr>
    <w:rPr>
      <w:rFonts w:ascii="Times New Roman" w:hAnsi="Times New Roman" w:eastAsia="Times New Roman" w:cs="Times New Roman"/>
      <w:color w:val="auto"/>
      <w:kern w:val="0"/>
      <w:sz w:val="24"/>
      <w:szCs w:val="20"/>
      <w:lang w:eastAsia="ru-RU" w:val="ru-RU" w:bidi="ar-SA"/>
    </w:rPr>
  </w:style>
  <w:style w:type="paragraph" w:styleId="Style75" w:customStyle="1">
    <w:name w:val="Таблица"/>
    <w:basedOn w:val="Normal"/>
    <w:qFormat/>
    <w:rsid w:val="00414f4c"/>
    <w:pPr/>
    <w:rPr>
      <w:sz w:val="28"/>
      <w:szCs w:val="28"/>
    </w:rPr>
  </w:style>
  <w:style w:type="paragraph" w:styleId="BodyText23" w:customStyle="1">
    <w:name w:val="Body Text 23"/>
    <w:basedOn w:val="Normal"/>
    <w:qFormat/>
    <w:rsid w:val="00414f4c"/>
    <w:pPr>
      <w:ind w:firstLine="720"/>
    </w:pPr>
    <w:rPr>
      <w:szCs w:val="20"/>
    </w:rPr>
  </w:style>
  <w:style w:type="paragraph" w:styleId="Text2" w:customStyle="1">
    <w:name w:val="text_2"/>
    <w:basedOn w:val="Normal"/>
    <w:qFormat/>
    <w:rsid w:val="00414f4c"/>
    <w:pPr>
      <w:spacing w:before="30" w:afterAutospacing="1"/>
      <w:ind w:left="75"/>
    </w:pPr>
    <w:rPr>
      <w:rFonts w:ascii="Arial" w:hAnsi="Arial" w:cs="Arial"/>
      <w:color w:val="336699"/>
      <w:sz w:val="20"/>
      <w:szCs w:val="20"/>
    </w:rPr>
  </w:style>
  <w:style w:type="paragraph" w:styleId="216" w:customStyle="1">
    <w:name w:val="2"/>
    <w:basedOn w:val="Normal"/>
    <w:next w:val="NormalWeb"/>
    <w:qFormat/>
    <w:rsid w:val="00414f4c"/>
    <w:pPr/>
    <w:rPr/>
  </w:style>
  <w:style w:type="paragraph" w:styleId="ListBullet3">
    <w:name w:val="List Bullet 3"/>
    <w:basedOn w:val="Normal"/>
    <w:autoRedefine/>
    <w:rsid w:val="00ba36ea"/>
    <w:pPr>
      <w:tabs>
        <w:tab w:val="clear" w:pos="708"/>
        <w:tab w:val="left" w:pos="0" w:leader="none"/>
      </w:tabs>
      <w:spacing w:lineRule="auto" w:line="360"/>
      <w:ind w:firstLine="900"/>
    </w:pPr>
    <w:rPr/>
  </w:style>
  <w:style w:type="paragraph" w:styleId="312" w:customStyle="1">
    <w:name w:val="Обычный3"/>
    <w:qFormat/>
    <w:rsid w:val="00414f4c"/>
    <w:pPr>
      <w:widowControl w:val="false"/>
      <w:bidi w:val="0"/>
      <w:spacing w:lineRule="auto" w:line="300" w:before="0" w:after="0"/>
      <w:ind w:hanging="360" w:left="1040"/>
      <w:jc w:val="both"/>
    </w:pPr>
    <w:rPr>
      <w:rFonts w:ascii="Times New Roman" w:hAnsi="Times New Roman" w:eastAsia="Times New Roman" w:cs="Times New Roman"/>
      <w:color w:val="auto"/>
      <w:kern w:val="0"/>
      <w:sz w:val="24"/>
      <w:szCs w:val="20"/>
      <w:lang w:eastAsia="ru-RU" w:val="ru-RU" w:bidi="ar-SA"/>
    </w:rPr>
  </w:style>
  <w:style w:type="paragraph" w:styleId="222" w:customStyle="1">
    <w:name w:val="Основной текст 22"/>
    <w:basedOn w:val="Normal"/>
    <w:qFormat/>
    <w:rsid w:val="00414f4c"/>
    <w:pPr>
      <w:ind w:firstLine="720"/>
    </w:pPr>
    <w:rPr>
      <w:szCs w:val="20"/>
    </w:rPr>
  </w:style>
  <w:style w:type="paragraph" w:styleId="Text3" w:customStyle="1">
    <w:name w:val="text3"/>
    <w:basedOn w:val="Normal"/>
    <w:qFormat/>
    <w:rsid w:val="00414f4c"/>
    <w:pPr>
      <w:spacing w:beforeAutospacing="1" w:afterAutospacing="1"/>
    </w:pPr>
    <w:rPr>
      <w:rFonts w:ascii="Arial" w:hAnsi="Arial" w:eastAsia="Arial Unicode MS" w:cs="Arial"/>
      <w:color w:val="000000"/>
      <w:sz w:val="18"/>
      <w:szCs w:val="18"/>
    </w:rPr>
  </w:style>
  <w:style w:type="paragraph" w:styleId="Mini" w:customStyle="1">
    <w:name w:val="mini"/>
    <w:basedOn w:val="Normal"/>
    <w:qFormat/>
    <w:rsid w:val="00414f4c"/>
    <w:pPr>
      <w:spacing w:beforeAutospacing="1" w:afterAutospacing="1"/>
    </w:pPr>
    <w:rPr>
      <w:rFonts w:ascii="Arial" w:hAnsi="Arial" w:eastAsia="Arial Unicode MS" w:cs="Arial"/>
      <w:color w:val="333333"/>
      <w:sz w:val="15"/>
      <w:szCs w:val="15"/>
    </w:rPr>
  </w:style>
  <w:style w:type="paragraph" w:styleId="Two" w:customStyle="1">
    <w:name w:val="two"/>
    <w:basedOn w:val="Normal"/>
    <w:qFormat/>
    <w:rsid w:val="00414f4c"/>
    <w:pPr>
      <w:spacing w:beforeAutospacing="1" w:afterAutospacing="1"/>
    </w:pPr>
    <w:rPr>
      <w:rFonts w:ascii="Arial" w:hAnsi="Arial" w:eastAsia="Arial Unicode MS" w:cs="Arial"/>
      <w:b/>
      <w:bCs/>
      <w:color w:val="990000"/>
      <w:sz w:val="17"/>
      <w:szCs w:val="17"/>
      <w:u w:val="single"/>
    </w:rPr>
  </w:style>
  <w:style w:type="paragraph" w:styleId="2x2gray" w:customStyle="1">
    <w:name w:val="2x2gray"/>
    <w:basedOn w:val="Normal"/>
    <w:qFormat/>
    <w:rsid w:val="00414f4c"/>
    <w:pPr>
      <w:shd w:val="clear" w:color="auto" w:fill="FFFFFF"/>
      <w:spacing w:beforeAutospacing="1" w:afterAutospacing="1"/>
    </w:pPr>
    <w:rPr>
      <w:rFonts w:ascii="Verdana" w:hAnsi="Verdana" w:eastAsia="Arial Unicode MS" w:cs="Arial Unicode MS"/>
      <w:color w:val="000000"/>
      <w:sz w:val="18"/>
      <w:szCs w:val="18"/>
    </w:rPr>
  </w:style>
  <w:style w:type="paragraph" w:styleId="News" w:customStyle="1">
    <w:name w:val="news"/>
    <w:basedOn w:val="Normal"/>
    <w:qFormat/>
    <w:rsid w:val="00414f4c"/>
    <w:pPr>
      <w:spacing w:beforeAutospacing="1" w:afterAutospacing="1"/>
    </w:pPr>
    <w:rPr>
      <w:rFonts w:ascii="Arial" w:hAnsi="Arial" w:eastAsia="Arial Unicode MS" w:cs="Arial"/>
      <w:b/>
      <w:bCs/>
      <w:color w:val="990000"/>
      <w:sz w:val="21"/>
      <w:szCs w:val="21"/>
    </w:rPr>
  </w:style>
  <w:style w:type="paragraph" w:styleId="Style211" w:customStyle="1">
    <w:name w:val="style21"/>
    <w:basedOn w:val="Normal"/>
    <w:qFormat/>
    <w:rsid w:val="00414f4c"/>
    <w:pPr>
      <w:spacing w:beforeAutospacing="1" w:afterAutospacing="1"/>
    </w:pPr>
    <w:rPr>
      <w:rFonts w:ascii="Verdana" w:hAnsi="Verdana" w:eastAsia="Arial Unicode MS" w:cs="Arial Unicode MS"/>
      <w:color w:val="FFFFFF"/>
      <w:sz w:val="18"/>
      <w:szCs w:val="18"/>
    </w:rPr>
  </w:style>
  <w:style w:type="paragraph" w:styleId="118" w:customStyle="1">
    <w:name w:val="заголовок 1"/>
    <w:basedOn w:val="Normal"/>
    <w:next w:val="Normal"/>
    <w:qFormat/>
    <w:rsid w:val="00414f4c"/>
    <w:pPr>
      <w:keepNext w:val="true"/>
      <w:jc w:val="center"/>
      <w:outlineLvl w:val="0"/>
    </w:pPr>
    <w:rPr>
      <w:b/>
      <w:bCs/>
      <w:i/>
      <w:iCs/>
    </w:rPr>
  </w:style>
  <w:style w:type="paragraph" w:styleId="217" w:customStyle="1">
    <w:name w:val="заголовок 2"/>
    <w:basedOn w:val="Normal"/>
    <w:next w:val="Normal"/>
    <w:qFormat/>
    <w:rsid w:val="00414f4c"/>
    <w:pPr>
      <w:keepNext w:val="true"/>
      <w:jc w:val="center"/>
      <w:outlineLvl w:val="1"/>
    </w:pPr>
    <w:rPr>
      <w:b/>
      <w:bCs/>
      <w:i/>
      <w:iCs/>
      <w:u w:val="single"/>
    </w:rPr>
  </w:style>
  <w:style w:type="paragraph" w:styleId="43" w:customStyle="1">
    <w:name w:val="заголовок 4"/>
    <w:basedOn w:val="Normal"/>
    <w:next w:val="Normal"/>
    <w:qFormat/>
    <w:rsid w:val="00414f4c"/>
    <w:pPr>
      <w:keepNext w:val="true"/>
      <w:jc w:val="center"/>
      <w:outlineLvl w:val="3"/>
    </w:pPr>
    <w:rPr>
      <w:b/>
      <w:bCs/>
    </w:rPr>
  </w:style>
  <w:style w:type="paragraph" w:styleId="DocumentMap">
    <w:name w:val="Document Map"/>
    <w:basedOn w:val="Normal"/>
    <w:link w:val="Style27"/>
    <w:semiHidden/>
    <w:qFormat/>
    <w:rsid w:val="00414f4c"/>
    <w:pPr>
      <w:shd w:val="clear" w:color="auto" w:fill="000080"/>
    </w:pPr>
    <w:rPr>
      <w:rFonts w:ascii="Tahoma" w:hAnsi="Tahoma" w:cs="Tahoma"/>
      <w:sz w:val="20"/>
      <w:szCs w:val="20"/>
    </w:rPr>
  </w:style>
  <w:style w:type="paragraph" w:styleId="List2">
    <w:name w:val="List 2"/>
    <w:basedOn w:val="Normal"/>
    <w:qFormat/>
    <w:rsid w:val="00414f4c"/>
    <w:pPr>
      <w:ind w:hanging="283" w:left="566"/>
    </w:pPr>
    <w:rPr/>
  </w:style>
  <w:style w:type="paragraph" w:styleId="Normal4" w:customStyle="1">
    <w:name w:val="Normal Знак Знак"/>
    <w:link w:val="Normal1"/>
    <w:qFormat/>
    <w:rsid w:val="00414f4c"/>
    <w:pPr>
      <w:widowControl/>
      <w:bidi w:val="0"/>
      <w:spacing w:before="100" w:after="100"/>
      <w:jc w:val="both"/>
    </w:pPr>
    <w:rPr>
      <w:rFonts w:ascii="Times New Roman" w:hAnsi="Times New Roman" w:eastAsia="Times New Roman" w:cs="Times New Roman"/>
      <w:color w:val="auto"/>
      <w:kern w:val="0"/>
      <w:sz w:val="24"/>
      <w:szCs w:val="24"/>
      <w:lang w:eastAsia="ru-RU" w:val="ru-RU" w:bidi="ar-SA"/>
    </w:rPr>
  </w:style>
  <w:style w:type="paragraph" w:styleId="5-" w:customStyle="1">
    <w:name w:val="Заголовок 5.заголовок-введение"/>
    <w:basedOn w:val="Normal"/>
    <w:next w:val="Normal"/>
    <w:qFormat/>
    <w:rsid w:val="00471dd0"/>
    <w:pPr>
      <w:keepNext w:val="true"/>
      <w:tabs>
        <w:tab w:val="clear" w:pos="708"/>
        <w:tab w:val="left" w:pos="1008" w:leader="none"/>
      </w:tabs>
      <w:snapToGrid w:val="false"/>
      <w:spacing w:before="120" w:after="120"/>
      <w:ind w:hanging="1008" w:left="1008"/>
      <w:jc w:val="center"/>
      <w:outlineLvl w:val="4"/>
    </w:pPr>
    <w:rPr>
      <w:b/>
      <w:szCs w:val="20"/>
    </w:rPr>
  </w:style>
  <w:style w:type="paragraph" w:styleId="Style610" w:customStyle="1">
    <w:name w:val="Style6"/>
    <w:basedOn w:val="Normal"/>
    <w:uiPriority w:val="99"/>
    <w:qFormat/>
    <w:rsid w:val="003b3715"/>
    <w:pPr>
      <w:widowControl w:val="false"/>
      <w:spacing w:lineRule="exact" w:line="274"/>
    </w:pPr>
    <w:rPr/>
  </w:style>
  <w:style w:type="paragraph" w:styleId="218" w:customStyle="1">
    <w:name w:val="Основной текст с отступом 21"/>
    <w:basedOn w:val="Normal"/>
    <w:qFormat/>
    <w:rsid w:val="004a11db"/>
    <w:pPr>
      <w:suppressAutoHyphens w:val="true"/>
      <w:spacing w:lineRule="auto" w:line="360"/>
      <w:ind w:firstLine="708"/>
    </w:pPr>
    <w:rPr>
      <w:bCs/>
      <w:lang w:eastAsia="ar-SA"/>
    </w:rPr>
  </w:style>
  <w:style w:type="paragraph" w:styleId="231" w:customStyle="1">
    <w:name w:val="Основной текст 23"/>
    <w:basedOn w:val="Normal"/>
    <w:qFormat/>
    <w:rsid w:val="00281cb1"/>
    <w:pPr>
      <w:ind w:firstLine="720"/>
    </w:pPr>
    <w:rPr>
      <w:szCs w:val="20"/>
    </w:rPr>
  </w:style>
  <w:style w:type="paragraph" w:styleId="Style76" w:customStyle="1">
    <w:name w:val="Другое"/>
    <w:basedOn w:val="Normal"/>
    <w:link w:val="Style29"/>
    <w:qFormat/>
    <w:rsid w:val="004e65ea"/>
    <w:pPr>
      <w:widowControl w:val="false"/>
      <w:shd w:val="clear" w:color="auto" w:fill="FFFFFF"/>
    </w:pPr>
    <w:rPr>
      <w:sz w:val="22"/>
      <w:szCs w:val="22"/>
      <w:lang w:eastAsia="en-US"/>
    </w:rPr>
  </w:style>
  <w:style w:type="paragraph" w:styleId="Style77" w:customStyle="1">
    <w:name w:val="Подпись к таблице"/>
    <w:basedOn w:val="Normal"/>
    <w:link w:val="Style30"/>
    <w:qFormat/>
    <w:rsid w:val="00fe05cf"/>
    <w:pPr>
      <w:widowControl w:val="false"/>
      <w:shd w:val="clear" w:color="auto" w:fill="FFFFFF"/>
    </w:pPr>
    <w:rPr>
      <w:b/>
      <w:bCs/>
      <w:sz w:val="22"/>
      <w:szCs w:val="22"/>
      <w:lang w:eastAsia="en-US"/>
    </w:rPr>
  </w:style>
  <w:style w:type="paragraph" w:styleId="Style78" w:customStyle="1">
    <w:name w:val="СтильСТП"/>
    <w:basedOn w:val="Main3"/>
    <w:link w:val="Style31"/>
    <w:qFormat/>
    <w:rsid w:val="00767df8"/>
    <w:pPr>
      <w:spacing w:lineRule="auto" w:line="240"/>
    </w:pPr>
    <w:rPr>
      <w:szCs w:val="24"/>
    </w:rPr>
  </w:style>
  <w:style w:type="paragraph" w:styleId="55" w:customStyle="1">
    <w:name w:val="Стиль СТП 5"/>
    <w:basedOn w:val="Heading4"/>
    <w:link w:val="52"/>
    <w:qFormat/>
    <w:rsid w:val="000c75de"/>
    <w:pPr/>
    <w:rPr>
      <w:rFonts w:ascii="Times New Roman" w:hAnsi="Times New Roman" w:cs="Times New Roman"/>
      <w:i w:val="false"/>
      <w:color w:themeColor="accent2" w:themeShade="80" w:val="833C0B"/>
    </w:rPr>
  </w:style>
  <w:style w:type="paragraph" w:styleId="Style79" w:customStyle="1">
    <w:name w:val="загол СТП"/>
    <w:basedOn w:val="Heading1"/>
    <w:link w:val="Style32"/>
    <w:qFormat/>
    <w:rsid w:val="00f04c1a"/>
    <w:pPr>
      <w:pageBreakBefore/>
      <w:numPr>
        <w:ilvl w:val="0"/>
        <w:numId w:val="1"/>
      </w:numPr>
      <w:spacing w:before="480" w:after="0"/>
      <w:jc w:val="center"/>
    </w:pPr>
    <w:rPr>
      <w:rFonts w:ascii="Times New Roman" w:hAnsi="Times New Roman" w:cs="Times New Roman"/>
      <w:b/>
      <w:caps/>
      <w:color w:themeColor="accent2" w:themeShade="80" w:val="833C0B"/>
      <w:sz w:val="24"/>
      <w:szCs w:val="24"/>
    </w:rPr>
  </w:style>
  <w:style w:type="paragraph" w:styleId="Style80" w:customStyle="1">
    <w:name w:val="Обычный текст"/>
    <w:basedOn w:val="Normal"/>
    <w:qFormat/>
    <w:rsid w:val="00264f2f"/>
    <w:pPr>
      <w:ind w:firstLine="709"/>
      <w:jc w:val="both"/>
    </w:pPr>
    <w:rPr>
      <w:lang w:val="en-US" w:eastAsia="ar-SA"/>
    </w:rPr>
  </w:style>
  <w:style w:type="paragraph" w:styleId="TimesNewRomanCYR12" w:customStyle="1">
    <w:name w:val="Стиль (латиница) Times New Roman CYR 12 пт По ширине Первая стро..."/>
    <w:basedOn w:val="Normal"/>
    <w:autoRedefine/>
    <w:qFormat/>
    <w:rsid w:val="001b6520"/>
    <w:pPr>
      <w:widowControl w:val="false"/>
      <w:snapToGrid w:val="false"/>
      <w:ind w:firstLine="113" w:left="-113" w:right="-113"/>
      <w:jc w:val="center"/>
    </w:pPr>
    <w:rPr>
      <w:b/>
      <w:bCs/>
    </w:rPr>
  </w:style>
  <w:style w:type="paragraph" w:styleId="219" w:customStyle="1">
    <w:name w:val="Название2"/>
    <w:basedOn w:val="Normal"/>
    <w:qFormat/>
    <w:rsid w:val="00a06580"/>
    <w:pPr>
      <w:suppressLineNumbers/>
      <w:suppressAutoHyphens w:val="true"/>
      <w:spacing w:before="120" w:after="120"/>
    </w:pPr>
    <w:rPr>
      <w:rFonts w:ascii="Arial" w:hAnsi="Arial" w:cs="Mangal"/>
      <w:i/>
      <w:iCs/>
      <w:sz w:val="20"/>
      <w:lang w:eastAsia="ar-SA"/>
    </w:rPr>
  </w:style>
  <w:style w:type="paragraph" w:styleId="220" w:customStyle="1">
    <w:name w:val="Указатель2"/>
    <w:basedOn w:val="Normal"/>
    <w:qFormat/>
    <w:rsid w:val="00a06580"/>
    <w:pPr>
      <w:suppressLineNumbers/>
      <w:suppressAutoHyphens w:val="true"/>
    </w:pPr>
    <w:rPr>
      <w:rFonts w:ascii="Arial" w:hAnsi="Arial" w:cs="Mangal"/>
      <w:lang w:eastAsia="ar-SA"/>
    </w:rPr>
  </w:style>
  <w:style w:type="paragraph" w:styleId="119" w:customStyle="1">
    <w:name w:val="Название1"/>
    <w:basedOn w:val="Normal"/>
    <w:qFormat/>
    <w:rsid w:val="00a06580"/>
    <w:pPr>
      <w:suppressLineNumbers/>
      <w:suppressAutoHyphens w:val="true"/>
      <w:spacing w:before="120" w:after="120"/>
    </w:pPr>
    <w:rPr>
      <w:rFonts w:cs="Tahoma"/>
      <w:i/>
      <w:iCs/>
      <w:lang w:eastAsia="ar-SA"/>
    </w:rPr>
  </w:style>
  <w:style w:type="paragraph" w:styleId="120" w:customStyle="1">
    <w:name w:val="Указатель1"/>
    <w:basedOn w:val="Normal"/>
    <w:qFormat/>
    <w:rsid w:val="00a06580"/>
    <w:pPr>
      <w:suppressLineNumbers/>
      <w:suppressAutoHyphens w:val="true"/>
    </w:pPr>
    <w:rPr>
      <w:rFonts w:cs="Tahoma"/>
      <w:lang w:eastAsia="ar-SA"/>
    </w:rPr>
  </w:style>
  <w:style w:type="paragraph" w:styleId="Style81" w:customStyle="1">
    <w:name w:val="Заголовок таблицы"/>
    <w:basedOn w:val="Style71"/>
    <w:qFormat/>
    <w:rsid w:val="00a06580"/>
    <w:pPr>
      <w:jc w:val="center"/>
    </w:pPr>
    <w:rPr>
      <w:b/>
      <w:bCs/>
      <w:lang w:eastAsia="ar-SA" w:bidi="ar-SA"/>
    </w:rPr>
  </w:style>
  <w:style w:type="paragraph" w:styleId="1-15" w:customStyle="1">
    <w:name w:val="1-15"/>
    <w:qFormat/>
    <w:rsid w:val="00a06580"/>
    <w:pPr>
      <w:widowControl/>
      <w:suppressAutoHyphens w:val="true"/>
      <w:bidi w:val="0"/>
      <w:spacing w:lineRule="auto" w:line="276" w:before="0" w:after="0"/>
      <w:ind w:firstLine="567"/>
      <w:jc w:val="both"/>
    </w:pPr>
    <w:rPr>
      <w:rFonts w:ascii="Arial" w:hAnsi="Arial" w:eastAsia="Arial" w:cs="Arial"/>
      <w:color w:val="auto"/>
      <w:kern w:val="0"/>
      <w:sz w:val="27"/>
      <w:szCs w:val="27"/>
      <w:lang w:eastAsia="ar-SA" w:val="ru-RU" w:bidi="ar-SA"/>
    </w:rPr>
  </w:style>
  <w:style w:type="paragraph" w:styleId="44" w:customStyle="1">
    <w:name w:val="Абзац списка4"/>
    <w:basedOn w:val="Normal"/>
    <w:qFormat/>
    <w:rsid w:val="00a06580"/>
    <w:pPr>
      <w:suppressAutoHyphens w:val="true"/>
    </w:pPr>
    <w:rPr>
      <w:lang w:eastAsia="ar-SA"/>
    </w:rPr>
  </w:style>
  <w:style w:type="paragraph" w:styleId="Style82" w:customStyle="1">
    <w:name w:val="Адресат"/>
    <w:basedOn w:val="Normal"/>
    <w:qFormat/>
    <w:rsid w:val="00a06580"/>
    <w:pPr>
      <w:suppressAutoHyphens w:val="true"/>
    </w:pPr>
    <w:rPr>
      <w:sz w:val="20"/>
      <w:szCs w:val="20"/>
      <w:lang w:eastAsia="ar-SA"/>
    </w:rPr>
  </w:style>
  <w:style w:type="paragraph" w:styleId="2110" w:customStyle="1">
    <w:name w:val="???????? ????? (2)1"/>
    <w:basedOn w:val="Normal"/>
    <w:qFormat/>
    <w:rsid w:val="00a06580"/>
    <w:pPr>
      <w:suppressAutoHyphens w:val="true"/>
      <w:spacing w:lineRule="exact" w:line="330" w:before="300" w:after="0"/>
      <w:ind w:hanging="620"/>
      <w:jc w:val="both"/>
    </w:pPr>
    <w:rPr>
      <w:b/>
      <w:bCs/>
      <w:kern w:val="2"/>
      <w:sz w:val="19"/>
      <w:lang w:eastAsia="ar-SA"/>
    </w:rPr>
  </w:style>
  <w:style w:type="paragraph" w:styleId="223" w:customStyle="1">
    <w:name w:val="????????? ?2"/>
    <w:basedOn w:val="Normal"/>
    <w:qFormat/>
    <w:rsid w:val="00a06580"/>
    <w:pPr>
      <w:numPr>
        <w:ilvl w:val="0"/>
        <w:numId w:val="2"/>
      </w:numPr>
      <w:suppressAutoHyphens w:val="true"/>
      <w:spacing w:lineRule="exact" w:line="330" w:before="300" w:after="0"/>
      <w:jc w:val="both"/>
    </w:pPr>
    <w:rPr>
      <w:b/>
      <w:bCs/>
      <w:kern w:val="2"/>
      <w:sz w:val="19"/>
      <w:lang w:eastAsia="ar-SA"/>
    </w:rPr>
  </w:style>
  <w:style w:type="paragraph" w:styleId="56" w:customStyle="1">
    <w:name w:val="Стиль5"/>
    <w:basedOn w:val="Heading3"/>
    <w:link w:val="53"/>
    <w:qFormat/>
    <w:rsid w:val="000c75de"/>
    <w:pPr>
      <w:spacing w:before="240" w:after="0"/>
    </w:pPr>
    <w:rPr>
      <w:rFonts w:ascii="Times New Roman" w:hAnsi="Times New Roman" w:cs="Times New Roman"/>
      <w:color w:themeColor="accent2" w:themeShade="bf" w:val="C45911"/>
    </w:rPr>
  </w:style>
  <w:style w:type="paragraph" w:styleId="Style510" w:customStyle="1">
    <w:name w:val="Style5"/>
    <w:basedOn w:val="Normal"/>
    <w:uiPriority w:val="99"/>
    <w:qFormat/>
    <w:rsid w:val="001d2ba1"/>
    <w:pPr>
      <w:widowControl w:val="false"/>
      <w:spacing w:lineRule="exact" w:line="274"/>
      <w:ind w:firstLine="773"/>
      <w:jc w:val="both"/>
    </w:pPr>
    <w:rPr>
      <w:rFonts w:ascii="Franklin Gothic Medium Cond" w:hAnsi="Franklin Gothic Medium Cond"/>
    </w:rPr>
  </w:style>
  <w:style w:type="paragraph" w:styleId="A0" w:customStyle="1">
    <w:name w:val="a0"/>
    <w:basedOn w:val="Normal"/>
    <w:qFormat/>
    <w:rsid w:val="00ca632f"/>
    <w:pPr>
      <w:spacing w:beforeAutospacing="1" w:afterAutospacing="1"/>
    </w:pPr>
    <w:rPr/>
  </w:style>
  <w:style w:type="paragraph" w:styleId="121" w:customStyle="1">
    <w:name w:val="Текст выноски1"/>
    <w:basedOn w:val="Normal"/>
    <w:semiHidden/>
    <w:qFormat/>
    <w:rsid w:val="00ab7d16"/>
    <w:pPr/>
    <w:rPr>
      <w:rFonts w:ascii="Tahoma" w:hAnsi="Tahoma" w:cs="Tahoma"/>
      <w:sz w:val="16"/>
      <w:szCs w:val="16"/>
    </w:rPr>
  </w:style>
  <w:style w:type="paragraph" w:styleId="45" w:customStyle="1">
    <w:name w:val="Обычный4"/>
    <w:semiHidden/>
    <w:qFormat/>
    <w:rsid w:val="00ab7d16"/>
    <w:pPr>
      <w:widowControl w:val="false"/>
      <w:bidi w:val="0"/>
      <w:spacing w:lineRule="auto" w:line="300" w:before="0" w:after="0"/>
      <w:ind w:hanging="360" w:left="1040"/>
      <w:jc w:val="both"/>
    </w:pPr>
    <w:rPr>
      <w:rFonts w:ascii="Times New Roman" w:hAnsi="Times New Roman" w:eastAsia="Times New Roman" w:cs="Times New Roman"/>
      <w:color w:val="auto"/>
      <w:kern w:val="0"/>
      <w:sz w:val="24"/>
      <w:szCs w:val="20"/>
      <w:lang w:eastAsia="ru-RU" w:val="ru-RU" w:bidi="ar-SA"/>
    </w:rPr>
  </w:style>
  <w:style w:type="paragraph" w:styleId="241" w:customStyle="1">
    <w:name w:val="Основной текст 24"/>
    <w:basedOn w:val="Normal"/>
    <w:semiHidden/>
    <w:qFormat/>
    <w:rsid w:val="00ab7d16"/>
    <w:pPr>
      <w:ind w:firstLine="720"/>
      <w:jc w:val="both"/>
    </w:pPr>
    <w:rPr>
      <w:szCs w:val="20"/>
    </w:rPr>
  </w:style>
  <w:style w:type="paragraph" w:styleId="46" w:customStyle="1">
    <w:name w:val="4"/>
    <w:basedOn w:val="Normal"/>
    <w:next w:val="NormalWeb"/>
    <w:semiHidden/>
    <w:qFormat/>
    <w:rsid w:val="00ab7d16"/>
    <w:pPr/>
    <w:rPr/>
  </w:style>
  <w:style w:type="paragraph" w:styleId="313" w:customStyle="1">
    <w:name w:val="3"/>
    <w:basedOn w:val="Normal"/>
    <w:next w:val="NormalWeb"/>
    <w:semiHidden/>
    <w:qFormat/>
    <w:rsid w:val="00ab7d16"/>
    <w:pPr/>
    <w:rPr/>
  </w:style>
  <w:style w:type="paragraph" w:styleId="HTMLAddress">
    <w:name w:val="HTML Address"/>
    <w:basedOn w:val="Normal"/>
    <w:link w:val="HTML1"/>
    <w:semiHidden/>
    <w:qFormat/>
    <w:rsid w:val="00ab7d16"/>
    <w:pPr/>
    <w:rPr>
      <w:i/>
      <w:iCs/>
    </w:rPr>
  </w:style>
  <w:style w:type="paragraph" w:styleId="Envelopeaddress">
    <w:name w:val="envelope address"/>
    <w:basedOn w:val="Normal"/>
    <w:semiHidden/>
    <w:qFormat/>
    <w:rsid w:val="00ab7d16"/>
    <w:pPr>
      <w:ind w:left="2880"/>
    </w:pPr>
    <w:rPr>
      <w:rFonts w:ascii="Arial" w:hAnsi="Arial" w:cs="Arial"/>
    </w:rPr>
  </w:style>
  <w:style w:type="paragraph" w:styleId="Date">
    <w:name w:val="Date"/>
    <w:basedOn w:val="Normal"/>
    <w:next w:val="Normal"/>
    <w:link w:val="Style36"/>
    <w:semiHidden/>
    <w:qFormat/>
    <w:rsid w:val="00ab7d16"/>
    <w:pPr/>
    <w:rPr/>
  </w:style>
  <w:style w:type="paragraph" w:styleId="NoteHeading">
    <w:name w:val="Note Heading"/>
    <w:basedOn w:val="Normal"/>
    <w:next w:val="Normal"/>
    <w:link w:val="Style37"/>
    <w:semiHidden/>
    <w:qFormat/>
    <w:rsid w:val="00ab7d16"/>
    <w:pPr/>
    <w:rPr/>
  </w:style>
  <w:style w:type="paragraph" w:styleId="BodyTextFirstIndent2">
    <w:name w:val="Body Text First Indent 2"/>
    <w:basedOn w:val="BodyTextIndent"/>
    <w:link w:val="28"/>
    <w:semiHidden/>
    <w:qFormat/>
    <w:rsid w:val="00ab7d16"/>
    <w:pPr>
      <w:ind w:firstLine="210"/>
    </w:pPr>
    <w:rPr/>
  </w:style>
  <w:style w:type="paragraph" w:styleId="ListBullet4">
    <w:name w:val="List Bullet 4"/>
    <w:basedOn w:val="Normal"/>
    <w:semiHidden/>
    <w:rsid w:val="00ab7d16"/>
    <w:pPr>
      <w:numPr>
        <w:ilvl w:val="0"/>
        <w:numId w:val="11"/>
      </w:numPr>
    </w:pPr>
    <w:rPr/>
  </w:style>
  <w:style w:type="paragraph" w:styleId="ListBullet5">
    <w:name w:val="List Bullet 5"/>
    <w:basedOn w:val="Normal"/>
    <w:semiHidden/>
    <w:rsid w:val="00ab7d16"/>
    <w:pPr>
      <w:numPr>
        <w:ilvl w:val="0"/>
        <w:numId w:val="12"/>
      </w:numPr>
    </w:pPr>
    <w:rPr/>
  </w:style>
  <w:style w:type="paragraph" w:styleId="ListNumber">
    <w:name w:val="List Number"/>
    <w:basedOn w:val="Normal"/>
    <w:semiHidden/>
    <w:rsid w:val="00ab7d16"/>
    <w:pPr>
      <w:numPr>
        <w:ilvl w:val="0"/>
        <w:numId w:val="13"/>
      </w:numPr>
    </w:pPr>
    <w:rPr/>
  </w:style>
  <w:style w:type="paragraph" w:styleId="ListNumber3">
    <w:name w:val="List Number 3"/>
    <w:basedOn w:val="Normal"/>
    <w:semiHidden/>
    <w:rsid w:val="00ab7d16"/>
    <w:pPr>
      <w:numPr>
        <w:ilvl w:val="0"/>
        <w:numId w:val="14"/>
      </w:numPr>
    </w:pPr>
    <w:rPr/>
  </w:style>
  <w:style w:type="paragraph" w:styleId="ListNumber4">
    <w:name w:val="List Number 4"/>
    <w:basedOn w:val="Normal"/>
    <w:semiHidden/>
    <w:rsid w:val="00ab7d16"/>
    <w:pPr>
      <w:numPr>
        <w:ilvl w:val="0"/>
        <w:numId w:val="15"/>
      </w:numPr>
    </w:pPr>
    <w:rPr/>
  </w:style>
  <w:style w:type="paragraph" w:styleId="ListNumber5">
    <w:name w:val="List Number 5"/>
    <w:basedOn w:val="Normal"/>
    <w:semiHidden/>
    <w:rsid w:val="00ab7d16"/>
    <w:pPr>
      <w:numPr>
        <w:ilvl w:val="0"/>
        <w:numId w:val="16"/>
      </w:numPr>
    </w:pPr>
    <w:rPr/>
  </w:style>
  <w:style w:type="paragraph" w:styleId="Envelopereturn">
    <w:name w:val="envelope return"/>
    <w:basedOn w:val="Normal"/>
    <w:semiHidden/>
    <w:qFormat/>
    <w:rsid w:val="00ab7d16"/>
    <w:pPr/>
    <w:rPr>
      <w:rFonts w:ascii="Arial" w:hAnsi="Arial" w:cs="Arial"/>
      <w:sz w:val="20"/>
      <w:szCs w:val="20"/>
    </w:rPr>
  </w:style>
  <w:style w:type="paragraph" w:styleId="Signature">
    <w:name w:val="Signature"/>
    <w:basedOn w:val="Normal"/>
    <w:link w:val="Style38"/>
    <w:semiHidden/>
    <w:rsid w:val="00ab7d16"/>
    <w:pPr>
      <w:ind w:left="4252"/>
    </w:pPr>
    <w:rPr/>
  </w:style>
  <w:style w:type="paragraph" w:styleId="Salutation">
    <w:name w:val="Salutation"/>
    <w:basedOn w:val="Normal"/>
    <w:next w:val="Normal"/>
    <w:link w:val="Style39"/>
    <w:semiHidden/>
    <w:rsid w:val="00ab7d16"/>
    <w:pPr/>
    <w:rPr/>
  </w:style>
  <w:style w:type="paragraph" w:styleId="ListContinue">
    <w:name w:val="List Continue"/>
    <w:basedOn w:val="Normal"/>
    <w:semiHidden/>
    <w:rsid w:val="00ab7d16"/>
    <w:pPr>
      <w:spacing w:before="0" w:after="120"/>
      <w:ind w:left="283"/>
    </w:pPr>
    <w:rPr/>
  </w:style>
  <w:style w:type="paragraph" w:styleId="ListContinue2">
    <w:name w:val="List Continue 2"/>
    <w:basedOn w:val="Normal"/>
    <w:semiHidden/>
    <w:rsid w:val="00ab7d16"/>
    <w:pPr>
      <w:spacing w:before="0" w:after="120"/>
      <w:ind w:left="566"/>
    </w:pPr>
    <w:rPr/>
  </w:style>
  <w:style w:type="paragraph" w:styleId="ListContinue3">
    <w:name w:val="List Continue 3"/>
    <w:basedOn w:val="Normal"/>
    <w:semiHidden/>
    <w:rsid w:val="00ab7d16"/>
    <w:pPr>
      <w:spacing w:before="0" w:after="120"/>
      <w:ind w:left="849"/>
    </w:pPr>
    <w:rPr/>
  </w:style>
  <w:style w:type="paragraph" w:styleId="ListContinue4">
    <w:name w:val="List Continue 4"/>
    <w:basedOn w:val="Normal"/>
    <w:semiHidden/>
    <w:rsid w:val="00ab7d16"/>
    <w:pPr>
      <w:spacing w:before="0" w:after="120"/>
      <w:ind w:left="1132"/>
    </w:pPr>
    <w:rPr/>
  </w:style>
  <w:style w:type="paragraph" w:styleId="ListContinue5">
    <w:name w:val="List Continue 5"/>
    <w:basedOn w:val="Normal"/>
    <w:semiHidden/>
    <w:rsid w:val="00ab7d16"/>
    <w:pPr>
      <w:spacing w:before="0" w:after="120"/>
      <w:ind w:left="1415"/>
    </w:pPr>
    <w:rPr/>
  </w:style>
  <w:style w:type="paragraph" w:styleId="Closing">
    <w:name w:val="Closing"/>
    <w:basedOn w:val="Normal"/>
    <w:link w:val="Style40"/>
    <w:semiHidden/>
    <w:rsid w:val="00ab7d16"/>
    <w:pPr>
      <w:ind w:left="4252"/>
    </w:pPr>
    <w:rPr/>
  </w:style>
  <w:style w:type="paragraph" w:styleId="List3">
    <w:name w:val="List 3"/>
    <w:basedOn w:val="Normal"/>
    <w:semiHidden/>
    <w:qFormat/>
    <w:rsid w:val="00ab7d16"/>
    <w:pPr>
      <w:ind w:hanging="283" w:left="849"/>
    </w:pPr>
    <w:rPr/>
  </w:style>
  <w:style w:type="paragraph" w:styleId="List4">
    <w:name w:val="List 4"/>
    <w:basedOn w:val="Normal"/>
    <w:semiHidden/>
    <w:qFormat/>
    <w:rsid w:val="00ab7d16"/>
    <w:pPr>
      <w:ind w:hanging="283" w:left="1132"/>
    </w:pPr>
    <w:rPr/>
  </w:style>
  <w:style w:type="paragraph" w:styleId="List5">
    <w:name w:val="List 5"/>
    <w:basedOn w:val="Normal"/>
    <w:semiHidden/>
    <w:qFormat/>
    <w:rsid w:val="00ab7d16"/>
    <w:pPr>
      <w:ind w:hanging="283" w:left="1415"/>
    </w:pPr>
    <w:rPr/>
  </w:style>
  <w:style w:type="paragraph" w:styleId="MessageHeader">
    <w:name w:val="Message Header"/>
    <w:basedOn w:val="Normal"/>
    <w:link w:val="Style41"/>
    <w:semiHidden/>
    <w:qFormat/>
    <w:rsid w:val="00ab7d16"/>
    <w:pPr>
      <w:pBdr>
        <w:top w:val="single" w:sz="6" w:space="1" w:color="000000"/>
        <w:left w:val="single" w:sz="6" w:space="1" w:color="000000"/>
        <w:bottom w:val="single" w:sz="6" w:space="1" w:color="000000"/>
        <w:right w:val="single" w:sz="6" w:space="1" w:color="000000"/>
      </w:pBdr>
      <w:shd w:val="pct20" w:color="auto" w:fill="auto"/>
      <w:ind w:hanging="1134" w:left="1134"/>
    </w:pPr>
    <w:rPr>
      <w:rFonts w:ascii="Arial" w:hAnsi="Arial" w:cs="Arial"/>
    </w:rPr>
  </w:style>
  <w:style w:type="paragraph" w:styleId="E-mailSignature">
    <w:name w:val="E-mail Signature"/>
    <w:basedOn w:val="Normal"/>
    <w:link w:val="Style42"/>
    <w:semiHidden/>
    <w:qFormat/>
    <w:rsid w:val="00ab7d16"/>
    <w:pPr/>
    <w:rPr/>
  </w:style>
  <w:style w:type="paragraph" w:styleId="314" w:customStyle="1">
    <w:name w:val="Название3"/>
    <w:basedOn w:val="Normal"/>
    <w:qFormat/>
    <w:rsid w:val="00ab7d16"/>
    <w:pPr>
      <w:spacing w:before="133" w:after="133"/>
      <w:ind w:firstLine="240" w:left="133" w:right="133"/>
      <w:jc w:val="both"/>
    </w:pPr>
    <w:rPr>
      <w:sz w:val="15"/>
      <w:szCs w:val="15"/>
    </w:rPr>
  </w:style>
  <w:style w:type="paragraph" w:styleId="Style83" w:customStyle="1">
    <w:name w:val="Табличный"/>
    <w:basedOn w:val="Normal"/>
    <w:link w:val="Style43"/>
    <w:qFormat/>
    <w:rsid w:val="00ab7d16"/>
    <w:pPr>
      <w:jc w:val="center"/>
    </w:pPr>
    <w:rPr/>
  </w:style>
  <w:style w:type="paragraph" w:styleId="Style84">
    <w:name w:val="Содержимое врезки"/>
    <w:basedOn w:val="Normal"/>
    <w:qFormat/>
    <w:pPr/>
    <w:rPr/>
  </w:style>
  <w:style w:type="numbering" w:styleId="NoList" w:default="1">
    <w:name w:val="No List"/>
    <w:uiPriority w:val="99"/>
    <w:semiHidden/>
    <w:unhideWhenUsed/>
    <w:qFormat/>
  </w:style>
  <w:style w:type="numbering" w:styleId="122" w:customStyle="1">
    <w:name w:val="Нет списка1"/>
    <w:uiPriority w:val="99"/>
    <w:semiHidden/>
    <w:unhideWhenUsed/>
    <w:qFormat/>
    <w:rsid w:val="00ed45ce"/>
  </w:style>
  <w:style w:type="numbering" w:styleId="224" w:customStyle="1">
    <w:name w:val="Нет списка2"/>
    <w:uiPriority w:val="99"/>
    <w:semiHidden/>
    <w:unhideWhenUsed/>
    <w:qFormat/>
    <w:rsid w:val="00ed45ce"/>
  </w:style>
  <w:style w:type="numbering" w:styleId="315" w:customStyle="1">
    <w:name w:val="Нет списка3"/>
    <w:uiPriority w:val="99"/>
    <w:semiHidden/>
    <w:unhideWhenUsed/>
    <w:qFormat/>
    <w:rsid w:val="00ed45ce"/>
  </w:style>
  <w:style w:type="numbering" w:styleId="1110" w:customStyle="1">
    <w:name w:val="Нет списка11"/>
    <w:semiHidden/>
    <w:qFormat/>
    <w:rsid w:val="00ed45ce"/>
  </w:style>
  <w:style w:type="numbering" w:styleId="47" w:customStyle="1">
    <w:name w:val="Нет списка4"/>
    <w:uiPriority w:val="99"/>
    <w:semiHidden/>
    <w:unhideWhenUsed/>
    <w:qFormat/>
    <w:rsid w:val="00ed45ce"/>
  </w:style>
  <w:style w:type="numbering" w:styleId="57" w:customStyle="1">
    <w:name w:val="Нет списка5"/>
    <w:uiPriority w:val="99"/>
    <w:semiHidden/>
    <w:unhideWhenUsed/>
    <w:qFormat/>
    <w:rsid w:val="00ed45ce"/>
  </w:style>
  <w:style w:type="numbering" w:styleId="63" w:customStyle="1">
    <w:name w:val="Нет списка6"/>
    <w:uiPriority w:val="99"/>
    <w:semiHidden/>
    <w:unhideWhenUsed/>
    <w:qFormat/>
    <w:rsid w:val="00ed45ce"/>
  </w:style>
  <w:style w:type="numbering" w:styleId="123" w:customStyle="1">
    <w:name w:val="Нет списка12"/>
    <w:uiPriority w:val="99"/>
    <w:semiHidden/>
    <w:unhideWhenUsed/>
    <w:qFormat/>
    <w:rsid w:val="00ed45ce"/>
  </w:style>
  <w:style w:type="numbering" w:styleId="71" w:customStyle="1">
    <w:name w:val="Нет списка7"/>
    <w:uiPriority w:val="99"/>
    <w:semiHidden/>
    <w:unhideWhenUsed/>
    <w:qFormat/>
    <w:rsid w:val="00ed45ce"/>
  </w:style>
  <w:style w:type="numbering" w:styleId="82" w:customStyle="1">
    <w:name w:val="Нет списка8"/>
    <w:uiPriority w:val="99"/>
    <w:semiHidden/>
    <w:unhideWhenUsed/>
    <w:qFormat/>
    <w:rsid w:val="00ed45ce"/>
  </w:style>
  <w:style w:type="numbering" w:styleId="91" w:customStyle="1">
    <w:name w:val="Нет списка9"/>
    <w:uiPriority w:val="99"/>
    <w:semiHidden/>
    <w:unhideWhenUsed/>
    <w:qFormat/>
    <w:rsid w:val="00ed45ce"/>
  </w:style>
  <w:style w:type="numbering" w:styleId="131" w:customStyle="1">
    <w:name w:val="Нет списка13"/>
    <w:uiPriority w:val="99"/>
    <w:semiHidden/>
    <w:unhideWhenUsed/>
    <w:qFormat/>
    <w:rsid w:val="00ed45ce"/>
  </w:style>
  <w:style w:type="numbering" w:styleId="10" w:customStyle="1">
    <w:name w:val="Нет списка10"/>
    <w:uiPriority w:val="99"/>
    <w:semiHidden/>
    <w:unhideWhenUsed/>
    <w:qFormat/>
    <w:rsid w:val="00ed45ce"/>
  </w:style>
  <w:style w:type="numbering" w:styleId="141" w:customStyle="1">
    <w:name w:val="Нет списка14"/>
    <w:uiPriority w:val="99"/>
    <w:semiHidden/>
    <w:unhideWhenUsed/>
    <w:qFormat/>
    <w:rsid w:val="00ed45ce"/>
  </w:style>
  <w:style w:type="numbering" w:styleId="151" w:customStyle="1">
    <w:name w:val="Нет списка15"/>
    <w:uiPriority w:val="99"/>
    <w:semiHidden/>
    <w:unhideWhenUsed/>
    <w:qFormat/>
    <w:rsid w:val="006f6349"/>
  </w:style>
  <w:style w:type="numbering" w:styleId="161" w:customStyle="1">
    <w:name w:val="Нет списка16"/>
    <w:uiPriority w:val="99"/>
    <w:semiHidden/>
    <w:unhideWhenUsed/>
    <w:qFormat/>
    <w:rsid w:val="00197778"/>
  </w:style>
  <w:style w:type="numbering" w:styleId="171" w:customStyle="1">
    <w:name w:val="Нет списка17"/>
    <w:uiPriority w:val="99"/>
    <w:semiHidden/>
    <w:unhideWhenUsed/>
    <w:qFormat/>
    <w:rsid w:val="007a7cfc"/>
  </w:style>
  <w:style w:type="numbering" w:styleId="181" w:customStyle="1">
    <w:name w:val="Нет списка18"/>
    <w:uiPriority w:val="99"/>
    <w:semiHidden/>
    <w:unhideWhenUsed/>
    <w:qFormat/>
    <w:rsid w:val="00a06580"/>
  </w:style>
  <w:style w:type="numbering" w:styleId="191" w:customStyle="1">
    <w:name w:val="Нет списка19"/>
    <w:uiPriority w:val="99"/>
    <w:semiHidden/>
    <w:unhideWhenUsed/>
    <w:qFormat/>
    <w:rsid w:val="001d2ba1"/>
  </w:style>
  <w:style w:type="numbering" w:styleId="OutlineList2">
    <w:name w:val="Outline List 2"/>
    <w:semiHidden/>
    <w:qFormat/>
    <w:rsid w:val="00ab7d16"/>
  </w:style>
  <w:style w:type="numbering" w:styleId="OutlineList1">
    <w:name w:val="Outline List 1"/>
    <w:semiHidden/>
    <w:qFormat/>
    <w:rsid w:val="00ab7d16"/>
  </w:style>
  <w:style w:type="numbering" w:styleId="OutlineList3">
    <w:name w:val="Outline List 3"/>
    <w:semiHidden/>
    <w:qFormat/>
    <w:rsid w:val="00ab7d16"/>
  </w:style>
  <w:style w:type="table" w:default="1" w:styleId="a4">
    <w:name w:val="Normal Table"/>
    <w:uiPriority w:val="99"/>
    <w:semiHidden/>
    <w:unhideWhenUsed/>
    <w:tblPr>
      <w:tblCellMar>
        <w:top w:w="0" w:type="dxa"/>
        <w:left w:w="108" w:type="dxa"/>
        <w:bottom w:w="0" w:type="dxa"/>
        <w:right w:w="108" w:type="dxa"/>
      </w:tblCellMar>
    </w:tblPr>
  </w:style>
  <w:style w:type="table" w:customStyle="1" w:styleId="TableNormal">
    <w:name w:val="Table Normal"/>
    <w:uiPriority w:val="2"/>
    <w:semiHidden/>
    <w:unhideWhenUsed/>
    <w:qFormat/>
    <w:rsid w:val="001b4bd3"/>
    <w:rPr>
      <w:lang w:val="en-US"/>
    </w:rPr>
    <w:tblPr>
      <w:tblCellMar>
        <w:top w:w="0" w:type="dxa"/>
        <w:left w:w="0" w:type="dxa"/>
        <w:bottom w:w="0" w:type="dxa"/>
        <w:right w:w="0" w:type="dxa"/>
      </w:tblCellMar>
    </w:tblPr>
  </w:style>
  <w:style w:type="table" w:styleId="afff">
    <w:name w:val="Table Grid"/>
    <w:basedOn w:val="a4"/>
    <w:uiPriority w:val="59"/>
    <w:rsid w:val="008b6dbb"/>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Normal1">
    <w:name w:val="Table Normal1"/>
    <w:uiPriority w:val="2"/>
    <w:semiHidden/>
    <w:unhideWhenUsed/>
    <w:qFormat/>
    <w:rsid w:val="00ed45ce"/>
    <w:rPr>
      <w:lang w:val="en-US"/>
    </w:rPr>
    <w:tblPr>
      <w:tblCellMar>
        <w:top w:w="0" w:type="dxa"/>
        <w:left w:w="0" w:type="dxa"/>
        <w:bottom w:w="0" w:type="dxa"/>
        <w:right w:w="0" w:type="dxa"/>
      </w:tblCellMar>
    </w:tblPr>
  </w:style>
  <w:style w:type="table" w:customStyle="1" w:styleId="TableNormal2">
    <w:name w:val="Table Normal2"/>
    <w:uiPriority w:val="2"/>
    <w:semiHidden/>
    <w:unhideWhenUsed/>
    <w:qFormat/>
    <w:rsid w:val="00ed45ce"/>
    <w:rPr>
      <w:lang w:val="en-US"/>
    </w:rPr>
    <w:tblPr>
      <w:tblCellMar>
        <w:top w:w="0" w:type="dxa"/>
        <w:left w:w="0" w:type="dxa"/>
        <w:bottom w:w="0" w:type="dxa"/>
        <w:right w:w="0" w:type="dxa"/>
      </w:tblCellMar>
    </w:tblPr>
  </w:style>
  <w:style w:type="table" w:customStyle="1" w:styleId="TableNormal3">
    <w:name w:val="Table Normal3"/>
    <w:uiPriority w:val="2"/>
    <w:semiHidden/>
    <w:unhideWhenUsed/>
    <w:qFormat/>
    <w:rsid w:val="00ed45ce"/>
    <w:rPr>
      <w:lang w:val="en-US"/>
    </w:rPr>
    <w:tblPr>
      <w:tblCellMar>
        <w:top w:w="0" w:type="dxa"/>
        <w:left w:w="0" w:type="dxa"/>
        <w:bottom w:w="0" w:type="dxa"/>
        <w:right w:w="0" w:type="dxa"/>
      </w:tblCellMar>
    </w:tblPr>
  </w:style>
  <w:style w:type="table" w:customStyle="1" w:styleId="19">
    <w:name w:val="Сетка таблицы1"/>
    <w:basedOn w:val="a4"/>
    <w:uiPriority w:val="59"/>
    <w:rsid w:val="00ed45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2a">
    <w:name w:val="Сетка таблицы2"/>
    <w:basedOn w:val="a4"/>
    <w:uiPriority w:val="59"/>
    <w:rsid w:val="00ed45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39">
    <w:name w:val="Сетка таблицы3"/>
    <w:basedOn w:val="a4"/>
    <w:uiPriority w:val="39"/>
    <w:rsid w:val="00ed45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7">
    <w:name w:val="Сетка таблицы4"/>
    <w:basedOn w:val="a4"/>
    <w:uiPriority w:val="59"/>
    <w:rsid w:val="00ed45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56">
    <w:name w:val="Сетка таблицы5"/>
    <w:basedOn w:val="a4"/>
    <w:uiPriority w:val="59"/>
    <w:rsid w:val="00ed45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4">
    <w:name w:val="Сетка таблицы6"/>
    <w:basedOn w:val="a4"/>
    <w:uiPriority w:val="59"/>
    <w:rsid w:val="00ed45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72">
    <w:name w:val="Сетка таблицы7"/>
    <w:basedOn w:val="a4"/>
    <w:rsid w:val="00ed45ce"/>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83">
    <w:name w:val="Сетка таблицы8"/>
    <w:basedOn w:val="a4"/>
    <w:uiPriority w:val="59"/>
    <w:rsid w:val="00ed45ce"/>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f0">
    <w:name w:val="Сетка таблицы светлая1"/>
    <w:basedOn w:val="a4"/>
    <w:uiPriority w:val="40"/>
    <w:rsid w:val="00ed45ce"/>
    <w:tblPr>
      <w:tblBorders>
        <w:top w:val="single" w:color="BFBFBF" w:sz="4" w:space="0"/>
        <w:left w:val="single" w:color="BFBFBF" w:sz="4" w:space="0"/>
        <w:bottom w:val="single" w:color="BFBFBF" w:sz="4" w:space="0"/>
        <w:right w:val="single" w:color="BFBFBF" w:sz="4" w:space="0"/>
        <w:insideH w:val="single" w:color="BFBFBF" w:sz="4" w:space="0"/>
        <w:insideV w:val="single" w:color="BFBFBF" w:sz="4" w:space="0"/>
      </w:tblBorders>
    </w:tblPr>
  </w:style>
  <w:style w:type="table" w:customStyle="1" w:styleId="211">
    <w:name w:val="Таблица простая 21"/>
    <w:basedOn w:val="a4"/>
    <w:uiPriority w:val="42"/>
    <w:rsid w:val="00ed45ce"/>
    <w:tblPr>
      <w:tblStyleRowBandSize w:val="1"/>
      <w:tblStyleColBandSize w:val="1"/>
      <w:tblBorders>
        <w:top w:val="single" w:color="7F7F7F" w:sz="4" w:space="0"/>
        <w:bottom w:val="single" w:color="7F7F7F" w:sz="4" w:space="0"/>
      </w:tblBorders>
    </w:tblPr>
    <w:tblStylePr w:type="firstRow">
      <w:rPr>
        <w:b/>
        <w:bCs/>
      </w:rPr>
      <w:tblPr/>
      <w:tcPr>
        <w:tcBorders>
          <w:bottom w:val="single" w:color="7F7F7F" w:sz="4" w:space="0"/>
        </w:tcBorders>
      </w:tcPr>
    </w:tblStylePr>
    <w:tblStylePr w:type="lastRow">
      <w:rPr>
        <w:b/>
        <w:bCs/>
      </w:rPr>
      <w:tblPr/>
      <w:tcPr>
        <w:tcBorders>
          <w:top w:val="single" w:color="7F7F7F" w:sz="4" w:space="0"/>
        </w:tcBorders>
      </w:tcPr>
    </w:tblStylePr>
    <w:tblStylePr w:type="firstCol">
      <w:rPr>
        <w:b/>
        <w:bCs/>
      </w:rPr>
      <w:tblPr/>
    </w:tblStylePr>
    <w:tblStylePr w:type="lastCol">
      <w:rPr>
        <w:b/>
        <w:bCs/>
      </w:rPr>
      <w:tblPr/>
    </w:tblStylePr>
    <w:tblStylePr w:type="band1Vert">
      <w:tblPr/>
      <w:tcPr>
        <w:tcBorders>
          <w:left w:val="single" w:color="7F7F7F" w:sz="4" w:space="0"/>
          <w:right w:val="single" w:color="7F7F7F" w:sz="4" w:space="0"/>
        </w:tcBorders>
      </w:tcPr>
    </w:tblStylePr>
    <w:tblStylePr w:type="band2Vert">
      <w:tblPr/>
      <w:tcPr>
        <w:tcBorders>
          <w:left w:val="single" w:color="7F7F7F" w:sz="4" w:space="0"/>
          <w:right w:val="single" w:color="7F7F7F" w:sz="4" w:space="0"/>
        </w:tcBorders>
      </w:tcPr>
    </w:tblStylePr>
    <w:tblStylePr w:type="band1Horz">
      <w:tblPr/>
      <w:tcPr>
        <w:tcBorders>
          <w:top w:val="single" w:color="7F7F7F" w:sz="4" w:space="0"/>
          <w:bottom w:val="single" w:color="7F7F7F" w:sz="4" w:space="0"/>
        </w:tcBorders>
      </w:tcPr>
    </w:tblStylePr>
  </w:style>
  <w:style w:type="table" w:customStyle="1" w:styleId="93">
    <w:name w:val="Сетка таблицы9"/>
    <w:basedOn w:val="a4"/>
    <w:rsid w:val="00ed45ce"/>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Normal4">
    <w:name w:val="Table Normal4"/>
    <w:uiPriority w:val="2"/>
    <w:semiHidden/>
    <w:unhideWhenUsed/>
    <w:qFormat/>
    <w:rsid w:val="00ed45ce"/>
    <w:rPr>
      <w:lang w:val="en-US"/>
    </w:rPr>
    <w:tblPr>
      <w:tblCellMar>
        <w:top w:w="0" w:type="dxa"/>
        <w:left w:w="0" w:type="dxa"/>
        <w:bottom w:w="0" w:type="dxa"/>
        <w:right w:w="0" w:type="dxa"/>
      </w:tblCellMar>
    </w:tblPr>
  </w:style>
  <w:style w:type="table" w:customStyle="1" w:styleId="101">
    <w:name w:val="Сетка таблицы10"/>
    <w:basedOn w:val="a4"/>
    <w:rsid w:val="00ed45ce"/>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Normal5">
    <w:name w:val="Table Normal5"/>
    <w:uiPriority w:val="2"/>
    <w:semiHidden/>
    <w:unhideWhenUsed/>
    <w:qFormat/>
    <w:rsid w:val="00ed45ce"/>
    <w:rPr>
      <w:lang w:val="en-US"/>
    </w:rPr>
    <w:tblPr>
      <w:tblCellMar>
        <w:top w:w="0" w:type="dxa"/>
        <w:left w:w="0" w:type="dxa"/>
        <w:bottom w:w="0" w:type="dxa"/>
        <w:right w:w="0" w:type="dxa"/>
      </w:tblCellMar>
    </w:tblPr>
  </w:style>
  <w:style w:type="table" w:customStyle="1" w:styleId="112">
    <w:name w:val="Сетка таблицы11"/>
    <w:basedOn w:val="a4"/>
    <w:rsid w:val="000858bf"/>
    <w:pPr>
      <w:jc w:val="left"/>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Normal83">
    <w:name w:val="Table Normal83"/>
    <w:uiPriority w:val="2"/>
    <w:semiHidden/>
    <w:unhideWhenUsed/>
    <w:qFormat/>
    <w:rsid w:val="00b3136a"/>
    <w:pPr>
      <w:jc w:val="left"/>
    </w:pPr>
    <w:rPr>
      <w:lang w:val="en-US"/>
    </w:rPr>
    <w:tblPr>
      <w:tblCellMar>
        <w:top w:w="0" w:type="dxa"/>
        <w:left w:w="0" w:type="dxa"/>
        <w:bottom w:w="0" w:type="dxa"/>
        <w:right w:w="0" w:type="dxa"/>
      </w:tblCellMar>
    </w:tblPr>
  </w:style>
  <w:style w:type="table" w:customStyle="1" w:styleId="TableNormal82">
    <w:name w:val="Table Normal82"/>
    <w:uiPriority w:val="2"/>
    <w:semiHidden/>
    <w:unhideWhenUsed/>
    <w:qFormat/>
    <w:rsid w:val="00e10594"/>
    <w:pPr>
      <w:jc w:val="left"/>
    </w:pPr>
    <w:rPr>
      <w:lang w:val="en-US"/>
    </w:rPr>
    <w:tblPr>
      <w:tblCellMar>
        <w:top w:w="0" w:type="dxa"/>
        <w:left w:w="0" w:type="dxa"/>
        <w:bottom w:w="0" w:type="dxa"/>
        <w:right w:w="0" w:type="dxa"/>
      </w:tblCellMar>
    </w:tblPr>
  </w:style>
  <w:style w:type="table" w:customStyle="1" w:styleId="121">
    <w:name w:val="Сетка таблицы12"/>
    <w:basedOn w:val="a4"/>
    <w:uiPriority w:val="59"/>
    <w:rsid w:val="00b845a0"/>
    <w:pPr>
      <w:jc w:val="left"/>
    </w:pPr>
    <w:rPr>
      <w:lang w:eastAsia="ru-RU"/>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31">
    <w:name w:val="Сетка таблицы13"/>
    <w:basedOn w:val="a4"/>
    <w:uiPriority w:val="59"/>
    <w:rsid w:val="00d43cc4"/>
    <w:pPr>
      <w:jc w:val="left"/>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141">
    <w:name w:val="Сетка таблицы14"/>
    <w:basedOn w:val="a4"/>
    <w:uiPriority w:val="59"/>
    <w:rsid w:val="0083649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52">
    <w:name w:val="Сетка таблицы15"/>
    <w:basedOn w:val="a4"/>
    <w:uiPriority w:val="59"/>
    <w:rsid w:val="009c2b0d"/>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62">
    <w:name w:val="Сетка таблицы16"/>
    <w:basedOn w:val="a4"/>
    <w:uiPriority w:val="59"/>
    <w:rsid w:val="001d2ba1"/>
    <w:pPr>
      <w:jc w:val="lef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0">
    <w:name w:val="Table Web 1"/>
    <w:basedOn w:val="a4"/>
    <w:semiHidden/>
    <w:rsid w:val="00ab7d16"/>
    <w:pPr>
      <w:jc w:val="left"/>
    </w:pPr>
    <w:rPr>
      <w:lang w:eastAsia="ru-RU"/>
      <w:sz w:val="20"/>
      <w:szCs w:val="20"/>
    </w:rPr>
    <w:tblPr>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cPr>
      <w:shd w:val="clear" w:color="auto" w:fill="auto"/>
    </w:tcPr>
    <w:tblStylePr w:type="firstRow">
      <w:rPr/>
      <w:tblPr/>
      <w:tcPr>
        <w:tcBorders>
          <w:tl2br w:val="none" w:color="auto" w:sz="0" w:space="0"/>
          <w:tr2bl w:val="none" w:color="auto" w:sz="0" w:space="0"/>
        </w:tcBorders>
      </w:tcPr>
    </w:tblStylePr>
  </w:style>
  <w:style w:type="table" w:styleId="-2">
    <w:name w:val="Table Web 2"/>
    <w:basedOn w:val="a4"/>
    <w:semiHidden/>
    <w:rsid w:val="00ab7d16"/>
    <w:pPr>
      <w:jc w:val="left"/>
    </w:pPr>
    <w:rPr>
      <w:lang w:eastAsia="ru-RU"/>
      <w:sz w:val="20"/>
      <w:szCs w:val="20"/>
    </w:rPr>
    <w:tblPr>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cPr>
      <w:shd w:val="clear" w:color="auto" w:fill="auto"/>
    </w:tcPr>
    <w:tblStylePr w:type="firstRow">
      <w:rPr/>
      <w:tblPr/>
      <w:tcPr>
        <w:tcBorders>
          <w:tl2br w:val="none" w:color="auto" w:sz="0" w:space="0"/>
          <w:tr2bl w:val="none" w:color="auto" w:sz="0" w:space="0"/>
        </w:tcBorders>
      </w:tcPr>
    </w:tblStylePr>
  </w:style>
  <w:style w:type="table" w:styleId="-3">
    <w:name w:val="Table Web 3"/>
    <w:basedOn w:val="a4"/>
    <w:semiHidden/>
    <w:rsid w:val="00ab7d16"/>
    <w:pPr>
      <w:jc w:val="left"/>
    </w:pPr>
    <w:rPr>
      <w:lang w:eastAsia="ru-RU"/>
      <w:sz w:val="20"/>
      <w:szCs w:val="20"/>
    </w:rPr>
    <w:tblPr>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cPr>
      <w:shd w:val="clear" w:color="auto" w:fill="auto"/>
    </w:tcPr>
    <w:tblStylePr w:type="firstRow">
      <w:rPr/>
      <w:tblPr/>
      <w:tcPr>
        <w:tcBorders>
          <w:tl2br w:val="none" w:color="auto" w:sz="0" w:space="0"/>
          <w:tr2bl w:val="none" w:color="auto" w:sz="0" w:space="0"/>
        </w:tcBorders>
      </w:tcPr>
    </w:tblStylePr>
  </w:style>
  <w:style w:type="table" w:styleId="afffffff0">
    <w:name w:val="Table Elegant"/>
    <w:basedOn w:val="a4"/>
    <w:semiHidden/>
    <w:rsid w:val="00ab7d16"/>
    <w:pPr>
      <w:jc w:val="left"/>
    </w:pPr>
    <w:rPr>
      <w:lang w:eastAsia="ru-RU"/>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rPr>
      <w:tblPr/>
      <w:tcPr>
        <w:tcBorders>
          <w:tl2br w:val="none" w:color="auto" w:sz="0" w:space="0"/>
          <w:tr2bl w:val="none" w:color="auto" w:sz="0" w:space="0"/>
        </w:tcBorders>
      </w:tcPr>
    </w:tblStylePr>
  </w:style>
  <w:style w:type="table" w:styleId="1f8">
    <w:name w:val="Table Subtle 1"/>
    <w:basedOn w:val="a4"/>
    <w:semiHidden/>
    <w:rsid w:val="00ab7d16"/>
    <w:pPr>
      <w:jc w:val="left"/>
    </w:pPr>
    <w:rPr>
      <w:lang w:eastAsia="ru-RU"/>
      <w:sz w:val="20"/>
      <w:szCs w:val="20"/>
    </w:rPr>
    <w:tblPr>
      <w:tblStyleRowBandSize w:val="1"/>
    </w:tblPr>
    <w:tblStylePr w:type="firstRow">
      <w:tblPr/>
      <w:tcPr>
        <w:tcBorders>
          <w:top w:val="single" w:color="000000" w:sz="6" w:space="0"/>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shd w:val="pct25" w:color="800080" w:fill="FFFFFF"/>
      </w:tcPr>
    </w:tblStylePr>
    <w:tblStylePr w:type="firstCol">
      <w:tblPr/>
      <w:tcPr>
        <w:tcBorders>
          <w:right w:val="single" w:color="000000" w:sz="12" w:space="0"/>
          <w:tl2br w:val="none" w:color="auto" w:sz="0" w:space="0"/>
          <w:tr2bl w:val="none" w:color="auto" w:sz="0" w:space="0"/>
        </w:tcBorders>
      </w:tcPr>
    </w:tblStylePr>
    <w:tblStylePr w:type="lastCol">
      <w:tblPr/>
      <w:tcPr>
        <w:tcBorders>
          <w:left w:val="single" w:color="000000" w:sz="12" w:space="0"/>
          <w:tl2br w:val="none" w:color="auto" w:sz="0" w:space="0"/>
          <w:tr2bl w:val="none" w:color="auto" w:sz="0" w:space="0"/>
        </w:tcBorders>
      </w:tcPr>
    </w:tblStylePr>
    <w:tblStylePr w:type="band1Horz">
      <w:tblPr/>
      <w:tcPr>
        <w:tcBorders>
          <w:bottom w:val="single" w:color="000000" w:sz="6" w:space="0"/>
          <w:tl2br w:val="none" w:color="auto" w:sz="0" w:space="0"/>
          <w:tr2bl w:val="none" w:color="auto" w:sz="0" w:space="0"/>
        </w:tcBorders>
        <w:shd w:val="pct25" w:color="8080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2fb">
    <w:name w:val="Table Subtle 2"/>
    <w:basedOn w:val="a4"/>
    <w:semiHidden/>
    <w:rsid w:val="00ab7d16"/>
    <w:pPr>
      <w:jc w:val="left"/>
    </w:pPr>
    <w:rPr>
      <w:lang w:eastAsia="ru-RU"/>
      <w:sz w:val="20"/>
      <w:szCs w:val="20"/>
    </w:rPr>
    <w:tblPr>
      <w:tblBorders>
        <w:left w:val="single" w:color="000000" w:sz="6" w:space="0"/>
        <w:right w:val="single" w:color="000000" w:sz="6" w:space="0"/>
      </w:tblBorders>
    </w:tblPr>
    <w:tblStylePr w:type="firstRow">
      <w:tblPr/>
      <w:tcPr>
        <w:tcBorders>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tcPr>
    </w:tblStylePr>
    <w:tblStylePr w:type="firstCol">
      <w:tblPr/>
      <w:tcPr>
        <w:tcBorders>
          <w:right w:val="single" w:color="000000" w:sz="12" w:space="0"/>
          <w:tl2br w:val="none" w:color="auto" w:sz="0" w:space="0"/>
          <w:tr2bl w:val="none" w:color="auto" w:sz="0" w:space="0"/>
        </w:tcBorders>
        <w:shd w:val="pct25" w:color="008000" w:fill="FFFFFF"/>
      </w:tcPr>
    </w:tblStylePr>
    <w:tblStylePr w:type="lastCol">
      <w:tblPr/>
      <w:tcPr>
        <w:tcBorders>
          <w:left w:val="single" w:color="000000" w:sz="12" w:space="0"/>
          <w:tl2br w:val="none" w:color="auto" w:sz="0" w:space="0"/>
          <w:tr2bl w:val="none" w:color="auto" w:sz="0" w:space="0"/>
        </w:tcBorders>
        <w:shd w:val="pct25" w:color="8080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1f9">
    <w:name w:val="Table Classic 1"/>
    <w:basedOn w:val="a4"/>
    <w:semiHidden/>
    <w:rsid w:val="00ab7d16"/>
    <w:pPr>
      <w:jc w:val="left"/>
    </w:pPr>
    <w:rPr>
      <w:lang w:eastAsia="ru-RU"/>
      <w:sz w:val="20"/>
      <w:szCs w:val="20"/>
    </w:rPr>
    <w:tblPr>
      <w:tblBorders>
        <w:top w:val="single" w:color="000000" w:sz="12" w:space="0"/>
        <w:bottom w:val="single" w:color="000000" w:sz="12" w:space="0"/>
      </w:tblBorders>
    </w:tblPr>
    <w:tcPr>
      <w:shd w:val="clear" w:color="auto" w:fill="auto"/>
    </w:tcPr>
    <w:tblStylePr w:type="firstRow">
      <w:rPr>
        <w:i/>
      </w:rPr>
      <w:tblPr/>
      <w:tcPr>
        <w:tcBorders>
          <w:bottom w:val="single" w:color="000000" w:sz="6" w:space="0"/>
          <w:tl2br w:val="none" w:color="auto" w:sz="0" w:space="0"/>
          <w:tr2bl w:val="none" w:color="auto" w:sz="0" w:space="0"/>
        </w:tcBorders>
      </w:tcPr>
    </w:tblStylePr>
    <w:tblStylePr w:type="lastRow">
      <w:rPr/>
      <w:tblPr/>
      <w:tcPr>
        <w:tcBorders>
          <w:top w:val="single" w:color="000000" w:sz="6" w:space="0"/>
          <w:tl2br w:val="none" w:color="auto" w:sz="0" w:space="0"/>
          <w:tr2bl w:val="none" w:color="auto" w:sz="0" w:space="0"/>
        </w:tcBorders>
      </w:tcPr>
    </w:tblStylePr>
    <w:tblStylePr w:type="firstCol">
      <w:tblPr/>
      <w:tcPr>
        <w:tcBorders>
          <w:right w:val="single" w:color="000000" w:sz="6" w:space="0"/>
          <w:tl2br w:val="none" w:color="auto" w:sz="0" w:space="0"/>
          <w:tr2bl w:val="none" w:color="auto" w:sz="0" w:space="0"/>
        </w:tcBorders>
      </w:tcPr>
    </w:tblStylePr>
    <w:tblStylePr w:type="neCell">
      <w:rPr>
        <w:b/>
        <w:bCs/>
        <w:i w:val="0"/>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2fc">
    <w:name w:val="Table Classic 2"/>
    <w:basedOn w:val="a4"/>
    <w:semiHidden/>
    <w:rsid w:val="00ab7d16"/>
    <w:pPr>
      <w:jc w:val="left"/>
    </w:pPr>
    <w:rPr>
      <w:lang w:eastAsia="ru-RU"/>
      <w:sz w:val="20"/>
      <w:szCs w:val="20"/>
    </w:rPr>
    <w:tblPr>
      <w:tblBorders>
        <w:top w:val="single" w:color="000000" w:sz="12" w:space="0"/>
        <w:bottom w:val="single" w:color="000000" w:sz="12" w:space="0"/>
      </w:tblBorders>
    </w:tblPr>
    <w:tcPr>
      <w:shd w:val="clear" w:color="auto" w:fill="auto"/>
    </w:tcPr>
    <w:tblStylePr w:type="firstRow">
      <w:rPr/>
      <w:tblPr/>
      <w:tcPr>
        <w:tcBorders>
          <w:bottom w:val="single" w:color="000000" w:sz="6" w:space="0"/>
          <w:tl2br w:val="none" w:color="auto" w:sz="0" w:space="0"/>
          <w:tr2bl w:val="none" w:color="auto" w:sz="0" w:space="0"/>
        </w:tcBorders>
        <w:shd w:val="solid" w:color="800080" w:fill="FFFFFF"/>
      </w:tcPr>
    </w:tblStylePr>
    <w:tblStylePr w:type="lastRow">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shd w:val="solid" w:color="C0C0C0" w:fill="FFFFFF"/>
      </w:tcPr>
    </w:tblStylePr>
    <w:tblStylePr w:type="neCell">
      <w:rPr>
        <w:b/>
        <w:bCs/>
      </w:rPr>
      <w:tblPr/>
      <w:tcPr>
        <w:tcBorders>
          <w:tl2br w:val="none" w:color="auto" w:sz="0" w:space="0"/>
          <w:tr2bl w:val="none" w:color="auto" w:sz="0" w:space="0"/>
        </w:tcBorders>
      </w:tcPr>
    </w:tblStylePr>
    <w:tblStylePr w:type="nwCell">
      <w:tblPr/>
      <w:tcPr>
        <w:tcBorders>
          <w:tl2br w:val="none" w:color="auto" w:sz="0" w:space="0"/>
          <w:tr2bl w:val="none" w:color="auto" w:sz="0" w:space="0"/>
        </w:tcBorders>
        <w:shd w:val="solid" w:color="800080" w:fill="FFFFFF"/>
      </w:tcPr>
    </w:tblStylePr>
    <w:tblStylePr w:type="swCell">
      <w:rPr/>
      <w:tblPr/>
      <w:tcPr>
        <w:tcBorders>
          <w:tl2br w:val="none" w:color="auto" w:sz="0" w:space="0"/>
          <w:tr2bl w:val="none" w:color="auto" w:sz="0" w:space="0"/>
        </w:tcBorders>
      </w:tcPr>
    </w:tblStylePr>
  </w:style>
  <w:style w:type="table" w:styleId="3f4">
    <w:name w:val="Table Classic 3"/>
    <w:basedOn w:val="a4"/>
    <w:semiHidden/>
    <w:rsid w:val="00ab7d16"/>
    <w:pPr>
      <w:jc w:val="left"/>
    </w:pPr>
    <w:rPr>
      <w:lang w:eastAsia="ru-RU"/>
      <w:sz w:val="20"/>
      <w:szCs w:val="2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rPr>
      <w:tblPr/>
      <w:tcPr>
        <w:tcBorders>
          <w:bottom w:val="single" w:color="000000" w:sz="6" w:space="0"/>
          <w:tl2br w:val="none" w:color="auto" w:sz="0" w:space="0"/>
          <w:tr2bl w:val="none" w:color="auto" w:sz="0" w:space="0"/>
        </w:tcBorders>
        <w:shd w:val="solid" w:color="000080" w:fill="FFFFFF"/>
      </w:tcPr>
    </w:tblStylePr>
    <w:tblStylePr w:type="lastRow">
      <w:rPr/>
      <w:tblPr/>
      <w:tcPr>
        <w:tcBorders>
          <w:top w:val="single" w:color="000000" w:sz="12" w:space="0"/>
          <w:tl2br w:val="none" w:color="auto" w:sz="0" w:space="0"/>
          <w:tr2bl w:val="none" w:color="auto" w:sz="0" w:space="0"/>
        </w:tcBorders>
        <w:shd w:val="solid" w:color="FFFFFF" w:fill="FFFFFF"/>
      </w:tcPr>
    </w:tblStylePr>
    <w:tblStylePr w:type="firstCol">
      <w:rPr>
        <w:b/>
        <w:bCs/>
      </w:rPr>
      <w:tblPr/>
      <w:tcPr>
        <w:tcBorders>
          <w:tl2br w:val="none" w:color="auto" w:sz="0" w:space="0"/>
          <w:tr2bl w:val="none" w:color="auto" w:sz="0" w:space="0"/>
        </w:tcBorders>
      </w:tcPr>
    </w:tblStylePr>
  </w:style>
  <w:style w:type="table" w:styleId="4c">
    <w:name w:val="Table Classic 4"/>
    <w:basedOn w:val="a4"/>
    <w:semiHidden/>
    <w:rsid w:val="00ab7d16"/>
    <w:pPr>
      <w:jc w:val="left"/>
    </w:pPr>
    <w:rPr>
      <w:lang w:eastAsia="ru-RU"/>
      <w:sz w:val="20"/>
      <w:szCs w:val="20"/>
    </w:r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rPr>
      <w:tblPr/>
      <w:tcPr>
        <w:tcBorders>
          <w:bottom w:val="single" w:color="000000" w:sz="6" w:space="0"/>
          <w:tl2br w:val="none" w:color="auto" w:sz="0" w:space="0"/>
          <w:tr2bl w:val="none" w:color="auto" w:sz="0" w:space="0"/>
        </w:tcBorders>
        <w:shd w:val="pct50" w:color="000080" w:fill="FFFFFF"/>
      </w:tcPr>
    </w:tblStylePr>
    <w:tblStylePr w:type="lastRow">
      <w:rPr/>
      <w:tblPr/>
      <w:tcPr>
        <w:tcBorders>
          <w:bottom w:val="single" w:color="000000" w:sz="6" w:space="0"/>
          <w:tl2br w:val="none" w:color="auto" w:sz="0" w:space="0"/>
          <w:tr2bl w:val="none" w:color="auto" w:sz="0" w:space="0"/>
        </w:tcBorders>
        <w:shd w:val="pct50" w:color="000000" w:fill="FFFFFF"/>
      </w:tcPr>
    </w:tblStylePr>
    <w:tblStylePr w:type="firstCol">
      <w:rPr>
        <w:b/>
        <w:bCs/>
      </w:rPr>
      <w:tblPr/>
      <w:tcPr>
        <w:tcBorders>
          <w:tl2br w:val="none" w:color="auto" w:sz="0" w:space="0"/>
          <w:tr2bl w:val="none" w:color="auto" w:sz="0" w:space="0"/>
        </w:tcBorders>
      </w:tcPr>
    </w:tblStylePr>
    <w:tblStylePr w:type="nwCell">
      <w:rPr>
        <w:b/>
        <w:bCs/>
      </w:rPr>
      <w:tblPr/>
      <w:tcPr>
        <w:tcBorders>
          <w:tl2br w:val="none" w:color="auto" w:sz="0" w:space="0"/>
          <w:tr2bl w:val="none" w:color="auto" w:sz="0" w:space="0"/>
        </w:tcBorders>
      </w:tcPr>
    </w:tblStylePr>
    <w:tblStylePr w:type="swCell">
      <w:rPr/>
      <w:tblPr/>
      <w:tcPr>
        <w:tcBorders>
          <w:tl2br w:val="none" w:color="auto" w:sz="0" w:space="0"/>
          <w:tr2bl w:val="none" w:color="auto" w:sz="0" w:space="0"/>
        </w:tcBorders>
      </w:tcPr>
    </w:tblStylePr>
  </w:style>
  <w:style w:type="table" w:styleId="1fa">
    <w:name w:val="Table 3D effects 1"/>
    <w:basedOn w:val="a4"/>
    <w:semiHidden/>
    <w:rsid w:val="00ab7d16"/>
    <w:pPr>
      <w:jc w:val="left"/>
    </w:pPr>
    <w:rPr>
      <w:lang w:eastAsia="ru-RU"/>
      <w:sz w:val="20"/>
      <w:szCs w:val="20"/>
    </w:rPr>
    <w:tcPr>
      <w:shd w:val="solid" w:color="C0C0C0" w:fill="FFFFFF"/>
    </w:tcPr>
    <w:tblStylePr w:type="firstRow">
      <w:rPr>
        <w:b/>
        <w:bCs/>
      </w:rPr>
      <w:tblPr/>
      <w:tcPr>
        <w:tcBorders>
          <w:bottom w:val="single" w:color="808080" w:sz="6" w:space="0"/>
          <w:tl2br w:val="none" w:color="auto" w:sz="0" w:space="0"/>
          <w:tr2bl w:val="none" w:color="auto" w:sz="0" w:space="0"/>
        </w:tcBorders>
      </w:tcPr>
    </w:tblStylePr>
    <w:tblStylePr w:type="lastRow">
      <w:tblPr/>
      <w:tcPr>
        <w:tcBorders>
          <w:top w:val="single" w:color="FFFFFF" w:sz="6" w:space="0"/>
          <w:tl2br w:val="none" w:color="auto" w:sz="0" w:space="0"/>
          <w:tr2bl w:val="none" w:color="auto" w:sz="0" w:space="0"/>
        </w:tcBorders>
      </w:tcPr>
    </w:tblStylePr>
    <w:tblStylePr w:type="firstCol">
      <w:rPr>
        <w:b/>
        <w:bCs/>
      </w:rPr>
      <w:tblPr/>
      <w:tcPr>
        <w:tcBorders>
          <w:right w:val="single" w:color="808080" w:sz="6" w:space="0"/>
          <w:tl2br w:val="none" w:color="auto" w:sz="0" w:space="0"/>
          <w:tr2bl w:val="none" w:color="auto" w:sz="0" w:space="0"/>
        </w:tcBorders>
      </w:tcPr>
    </w:tblStylePr>
    <w:tblStylePr w:type="lastCol">
      <w:tblPr/>
      <w:tcPr>
        <w:tcBorders>
          <w:left w:val="single" w:color="FFFFFF" w:sz="6" w:space="0"/>
          <w:tl2br w:val="none" w:color="auto" w:sz="0" w:space="0"/>
          <w:tr2bl w:val="none" w:color="auto" w:sz="0" w:space="0"/>
        </w:tcBorders>
      </w:tcPr>
    </w:tblStylePr>
    <w:tblStylePr w:type="neCell">
      <w:tblPr/>
      <w:tcPr>
        <w:tcBorders>
          <w:left w:val="none" w:color="auto" w:sz="0" w:space="0"/>
          <w:bottom w:val="none" w:color="auto" w:sz="0" w:space="0"/>
          <w:tl2br w:val="none" w:color="auto" w:sz="0" w:space="0"/>
          <w:tr2bl w:val="none" w:color="auto" w:sz="0" w:space="0"/>
        </w:tcBorders>
      </w:tcPr>
    </w:tblStylePr>
    <w:tblStylePr w:type="nwCell">
      <w:tblPr/>
      <w:tcPr>
        <w:tcBorders>
          <w:bottom w:val="none" w:color="auto" w:sz="0" w:space="0"/>
          <w:right w:val="none" w:color="auto" w:sz="0" w:space="0"/>
          <w:tl2br w:val="none" w:color="auto" w:sz="0" w:space="0"/>
          <w:tr2bl w:val="none" w:color="auto" w:sz="0" w:space="0"/>
        </w:tcBorders>
      </w:tcPr>
    </w:tblStylePr>
    <w:tblStylePr w:type="seCell">
      <w:tblPr/>
      <w:tcPr>
        <w:tcBorders>
          <w:top w:val="none" w:color="auto" w:sz="0" w:space="0"/>
          <w:left w:val="none" w:color="auto" w:sz="0" w:space="0"/>
          <w:tl2br w:val="none" w:color="auto" w:sz="0" w:space="0"/>
          <w:tr2bl w:val="none" w:color="auto" w:sz="0" w:space="0"/>
        </w:tcBorders>
      </w:tcPr>
    </w:tblStylePr>
    <w:tblStylePr w:type="swCell">
      <w:rPr/>
      <w:tblPr/>
      <w:tcPr>
        <w:tcBorders>
          <w:top w:val="none" w:color="auto" w:sz="0" w:space="0"/>
          <w:right w:val="none" w:color="auto" w:sz="0" w:space="0"/>
          <w:tl2br w:val="none" w:color="auto" w:sz="0" w:space="0"/>
          <w:tr2bl w:val="none" w:color="auto" w:sz="0" w:space="0"/>
        </w:tcBorders>
      </w:tcPr>
    </w:tblStylePr>
  </w:style>
  <w:style w:type="table" w:styleId="2ff0">
    <w:name w:val="Table 3D effects 2"/>
    <w:basedOn w:val="a4"/>
    <w:semiHidden/>
    <w:rsid w:val="00ab7d16"/>
    <w:pPr>
      <w:jc w:val="left"/>
    </w:pPr>
    <w:rPr>
      <w:lang w:eastAsia="ru-RU"/>
      <w:sz w:val="20"/>
      <w:szCs w:val="20"/>
    </w:rPr>
    <w:tblPr>
      <w:tblStyleRowBandSize w:val="1"/>
    </w:tblPr>
    <w:tcPr>
      <w:shd w:val="solid" w:color="C0C0C0" w:fill="FFFFFF"/>
    </w:tcPr>
    <w:tblStylePr w:type="firstRow">
      <w:rPr>
        <w:b/>
        <w:bCs/>
      </w:rPr>
      <w:tblPr/>
      <w:tcPr>
        <w:tcBorders>
          <w:tl2br w:val="none" w:color="auto" w:sz="0" w:space="0"/>
          <w:tr2bl w:val="none" w:color="auto" w:sz="0" w:space="0"/>
        </w:tcBorders>
      </w:tcPr>
    </w:tblStylePr>
    <w:tblStylePr w:type="firstCol">
      <w:tblPr/>
      <w:tcPr>
        <w:tcBorders>
          <w:top w:val="none" w:color="auto" w:sz="0" w:space="0"/>
          <w:bottom w:val="none" w:color="auto" w:sz="0" w:space="0"/>
          <w:right w:val="single" w:color="808080" w:sz="6" w:space="0"/>
          <w:tl2br w:val="none" w:color="auto" w:sz="0" w:space="0"/>
          <w:tr2bl w:val="none" w:color="auto" w:sz="0" w:space="0"/>
        </w:tcBorders>
      </w:tcPr>
    </w:tblStylePr>
    <w:tblStylePr w:type="lastCol">
      <w:tblPr/>
      <w:tcPr>
        <w:tcBorders>
          <w:right w:val="single" w:color="FFFFFF" w:sz="6" w:space="0"/>
          <w:tl2br w:val="none" w:color="auto" w:sz="0" w:space="0"/>
          <w:tr2bl w:val="none" w:color="auto" w:sz="0" w:space="0"/>
        </w:tcBorders>
      </w:tcPr>
    </w:tblStylePr>
    <w:tblStylePr w:type="band1Horz">
      <w:tblPr/>
      <w:tcPr>
        <w:tcBorders>
          <w:top w:val="single" w:color="808080" w:sz="6" w:space="0"/>
          <w:bottom w:val="single" w:color="FFFFFF" w:sz="6" w:space="0"/>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3f5">
    <w:name w:val="Table 3D effects 3"/>
    <w:basedOn w:val="a4"/>
    <w:semiHidden/>
    <w:rsid w:val="00ab7d16"/>
    <w:pPr>
      <w:jc w:val="left"/>
    </w:pPr>
    <w:rPr>
      <w:lang w:eastAsia="ru-RU"/>
      <w:sz w:val="20"/>
      <w:szCs w:val="20"/>
    </w:rPr>
    <w:tblPr>
      <w:tblStyleRowBandSize w:val="1"/>
      <w:tblStyleColBandSize w:val="1"/>
    </w:tblPr>
    <w:tblStylePr w:type="firstRow">
      <w:rPr>
        <w:b/>
        <w:bCs/>
      </w:rPr>
      <w:tblPr/>
      <w:tcPr>
        <w:tcBorders>
          <w:tl2br w:val="none" w:color="auto" w:sz="0" w:space="0"/>
          <w:tr2bl w:val="none" w:color="auto" w:sz="0" w:space="0"/>
        </w:tcBorders>
      </w:tcPr>
    </w:tblStylePr>
    <w:tblStylePr w:type="firstCol">
      <w:tblPr/>
      <w:tcPr>
        <w:tcBorders>
          <w:top w:val="none" w:color="auto" w:sz="0" w:space="0"/>
          <w:bottom w:val="none" w:color="auto" w:sz="0" w:space="0"/>
          <w:right w:val="single" w:color="808080" w:sz="6" w:space="0"/>
          <w:tl2br w:val="none" w:color="auto" w:sz="0" w:space="0"/>
          <w:tr2bl w:val="none" w:color="auto" w:sz="0" w:space="0"/>
        </w:tcBorders>
      </w:tcPr>
    </w:tblStylePr>
    <w:tblStylePr w:type="lastCol">
      <w:tblPr/>
      <w:tcPr>
        <w:tcBorders>
          <w:right w:val="single" w:color="FFFFFF" w:sz="6" w:space="0"/>
          <w:tl2br w:val="none" w:color="auto" w:sz="0" w:space="0"/>
          <w:tr2bl w:val="none" w:color="auto" w:sz="0" w:space="0"/>
        </w:tcBorders>
      </w:tcPr>
    </w:tblStylePr>
    <w:tblStylePr w:type="band1Vert">
      <w:rPr/>
      <w:tblPr/>
      <w:tcPr>
        <w:shd w:val="solid" w:color="C0C0C0" w:fill="FFFFFF"/>
      </w:tcPr>
    </w:tblStylePr>
    <w:tblStylePr w:type="band2Vert">
      <w:rPr/>
      <w:tblPr/>
      <w:tcPr>
        <w:shd w:val="pct50" w:color="C0C0C0" w:fill="FFFFFF"/>
      </w:tcPr>
    </w:tblStylePr>
    <w:tblStylePr w:type="band1Horz">
      <w:tblPr/>
      <w:tcPr>
        <w:tcBorders>
          <w:top w:val="single" w:color="808080" w:sz="6" w:space="0"/>
          <w:bottom w:val="single" w:color="FFFFFF" w:sz="6" w:space="0"/>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1fb">
    <w:name w:val="Table Simple 1"/>
    <w:basedOn w:val="a4"/>
    <w:semiHidden/>
    <w:rsid w:val="00ab7d16"/>
    <w:pPr>
      <w:jc w:val="left"/>
    </w:pPr>
    <w:rPr>
      <w:lang w:eastAsia="ru-RU"/>
      <w:sz w:val="20"/>
      <w:szCs w:val="20"/>
    </w:r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one" w:color="auto" w:sz="0" w:space="0"/>
          <w:tr2bl w:val="none" w:color="auto" w:sz="0" w:space="0"/>
        </w:tcBorders>
      </w:tcPr>
    </w:tblStylePr>
    <w:tblStylePr w:type="lastRow">
      <w:tblPr/>
      <w:tcPr>
        <w:tcBorders>
          <w:top w:val="single" w:color="008000" w:sz="6" w:space="0"/>
          <w:tl2br w:val="none" w:color="auto" w:sz="0" w:space="0"/>
          <w:tr2bl w:val="none" w:color="auto" w:sz="0" w:space="0"/>
        </w:tcBorders>
      </w:tcPr>
    </w:tblStylePr>
  </w:style>
  <w:style w:type="table" w:styleId="2ff2">
    <w:name w:val="Table Simple 2"/>
    <w:basedOn w:val="a4"/>
    <w:semiHidden/>
    <w:rsid w:val="00ab7d16"/>
    <w:pPr>
      <w:jc w:val="left"/>
    </w:pPr>
    <w:rPr>
      <w:lang w:eastAsia="ru-RU"/>
      <w:sz w:val="20"/>
      <w:szCs w:val="20"/>
    </w:rPr>
    <w:tblStylePr w:type="firstRow">
      <w:rPr>
        <w:b/>
        <w:bCs/>
      </w:rPr>
      <w:tblPr/>
      <w:tcPr>
        <w:tcBorders>
          <w:bottom w:val="single" w:color="000000" w:sz="12" w:space="0"/>
          <w:tl2br w:val="none" w:color="auto" w:sz="0" w:space="0"/>
          <w:tr2bl w:val="none" w:color="auto" w:sz="0" w:space="0"/>
        </w:tcBorders>
      </w:tcPr>
    </w:tblStylePr>
    <w:tblStylePr w:type="lastRow">
      <w:rPr>
        <w:b/>
        <w:bCs/>
      </w:rPr>
      <w:tblPr/>
      <w:tcPr>
        <w:tcBorders>
          <w:top w:val="single" w:color="000000" w:sz="6" w:space="0"/>
          <w:tl2br w:val="none" w:color="auto" w:sz="0" w:space="0"/>
          <w:tr2bl w:val="none" w:color="auto" w:sz="0" w:space="0"/>
        </w:tcBorders>
      </w:tcPr>
    </w:tblStylePr>
    <w:tblStylePr w:type="firstCol">
      <w:rPr>
        <w:b/>
        <w:bCs/>
      </w:rPr>
      <w:tblPr/>
      <w:tcPr>
        <w:tcBorders>
          <w:right w:val="single" w:color="000000" w:sz="12" w:space="0"/>
          <w:tl2br w:val="none" w:color="auto" w:sz="0" w:space="0"/>
          <w:tr2bl w:val="none" w:color="auto" w:sz="0" w:space="0"/>
        </w:tcBorders>
      </w:tcPr>
    </w:tblStylePr>
    <w:tblStylePr w:type="lastCol">
      <w:rPr>
        <w:b/>
        <w:bCs/>
      </w:rPr>
      <w:tblPr/>
      <w:tcPr>
        <w:tcBorders>
          <w:left w:val="single" w:color="000000" w:sz="6" w:space="0"/>
          <w:tl2br w:val="none" w:color="auto" w:sz="0" w:space="0"/>
          <w:tr2bl w:val="none" w:color="auto" w:sz="0" w:space="0"/>
        </w:tcBorders>
      </w:tcPr>
    </w:tblStylePr>
    <w:tblStylePr w:type="neCell">
      <w:rPr>
        <w:b/>
        <w:bCs/>
      </w:rPr>
      <w:tblPr/>
      <w:tcPr>
        <w:tcBorders>
          <w:left w:val="none" w:color="auto" w:sz="0" w:space="0"/>
          <w:tl2br w:val="none" w:color="auto" w:sz="0" w:space="0"/>
          <w:tr2bl w:val="none" w:color="auto" w:sz="0" w:space="0"/>
        </w:tcBorders>
      </w:tcPr>
    </w:tblStylePr>
    <w:tblStylePr w:type="swCell">
      <w:rPr>
        <w:b/>
        <w:bCs/>
      </w:rPr>
      <w:tblPr/>
      <w:tcPr>
        <w:tcBorders>
          <w:top w:val="none" w:color="auto" w:sz="0" w:space="0"/>
          <w:tl2br w:val="none" w:color="auto" w:sz="0" w:space="0"/>
          <w:tr2bl w:val="none" w:color="auto" w:sz="0" w:space="0"/>
        </w:tcBorders>
      </w:tcPr>
    </w:tblStylePr>
  </w:style>
  <w:style w:type="table" w:styleId="3f7">
    <w:name w:val="Table Simple 3"/>
    <w:basedOn w:val="a4"/>
    <w:semiHidden/>
    <w:rsid w:val="00ab7d16"/>
    <w:pPr>
      <w:jc w:val="left"/>
    </w:pPr>
    <w:rPr>
      <w:lang w:eastAsia="ru-RU"/>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rPr>
      <w:tblPr/>
      <w:tcPr>
        <w:tcBorders>
          <w:tl2br w:val="none" w:color="auto" w:sz="0" w:space="0"/>
          <w:tr2bl w:val="none" w:color="auto" w:sz="0" w:space="0"/>
        </w:tcBorders>
        <w:shd w:val="solid" w:color="000000" w:fill="FFFFFF"/>
      </w:tcPr>
    </w:tblStylePr>
  </w:style>
  <w:style w:type="table" w:customStyle="1" w:styleId="171">
    <w:name w:val="Сетка таблицы17"/>
    <w:basedOn w:val="a4"/>
    <w:semiHidden/>
    <w:rsid w:val="00ab7d16"/>
    <w:pPr>
      <w:jc w:val="left"/>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fc">
    <w:name w:val="Table Grid 1"/>
    <w:basedOn w:val="a4"/>
    <w:semiHidden/>
    <w:rsid w:val="00ab7d16"/>
    <w:pPr>
      <w:jc w:val="left"/>
    </w:pPr>
    <w:rPr>
      <w:lang w:eastAsia="ru-RU"/>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rPr>
      <w:tblPr/>
      <w:tcPr>
        <w:tcBorders>
          <w:tl2br w:val="none" w:color="auto" w:sz="0" w:space="0"/>
          <w:tr2bl w:val="none" w:color="auto" w:sz="0" w:space="0"/>
        </w:tcBorders>
      </w:tcPr>
    </w:tblStylePr>
    <w:tblStylePr w:type="lastCol">
      <w:rPr>
        <w:i/>
      </w:rPr>
      <w:tblPr/>
      <w:tcPr>
        <w:tcBorders>
          <w:tl2br w:val="none" w:color="auto" w:sz="0" w:space="0"/>
          <w:tr2bl w:val="none" w:color="auto" w:sz="0" w:space="0"/>
        </w:tcBorders>
      </w:tcPr>
    </w:tblStylePr>
  </w:style>
  <w:style w:type="table" w:styleId="2ff3">
    <w:name w:val="Table Grid 2"/>
    <w:basedOn w:val="a4"/>
    <w:semiHidden/>
    <w:rsid w:val="00ab7d16"/>
    <w:pPr>
      <w:jc w:val="left"/>
    </w:pPr>
    <w:rPr>
      <w:lang w:eastAsia="ru-RU"/>
      <w:sz w:val="20"/>
      <w:szCs w:val="20"/>
    </w:rPr>
    <w:tblPr>
      <w:tblBorders>
        <w:insideH w:val="single" w:color="000000" w:sz="6" w:space="0"/>
        <w:insideV w:val="single" w:color="000000" w:sz="6" w:space="0"/>
      </w:tblBorders>
    </w:tblPr>
    <w:tcPr>
      <w:shd w:val="clear" w:color="auto" w:fill="auto"/>
    </w:tcPr>
    <w:tblStylePr w:type="firstRow">
      <w:rPr>
        <w:b/>
        <w:bCs/>
      </w:rPr>
      <w:tblPr/>
      <w:tcPr>
        <w:tcBorders>
          <w:tl2br w:val="none" w:color="auto" w:sz="0" w:space="0"/>
          <w:tr2bl w:val="none" w:color="auto" w:sz="0" w:space="0"/>
        </w:tcBorders>
      </w:tcPr>
    </w:tblStylePr>
    <w:tblStylePr w:type="lastRow">
      <w:rPr>
        <w:b/>
        <w:bCs/>
      </w:rPr>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style>
  <w:style w:type="table" w:styleId="3f8">
    <w:name w:val="Table Grid 3"/>
    <w:basedOn w:val="a4"/>
    <w:semiHidden/>
    <w:rsid w:val="00ab7d16"/>
    <w:pPr>
      <w:jc w:val="left"/>
    </w:pPr>
    <w:rPr>
      <w:lang w:eastAsia="ru-RU"/>
      <w:sz w:val="20"/>
      <w:szCs w:val="20"/>
    </w:r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one" w:color="auto" w:sz="0" w:space="0"/>
          <w:tr2bl w:val="none" w:color="auto" w:sz="0" w:space="0"/>
        </w:tcBorders>
        <w:shd w:val="pct30" w:color="FFFF00" w:fill="FFFFFF"/>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style>
  <w:style w:type="table" w:styleId="4e">
    <w:name w:val="Table Grid 4"/>
    <w:basedOn w:val="a4"/>
    <w:semiHidden/>
    <w:rsid w:val="00ab7d16"/>
    <w:pPr>
      <w:jc w:val="left"/>
    </w:pPr>
    <w:rPr>
      <w:lang w:eastAsia="ru-RU"/>
      <w:sz w:val="20"/>
      <w:szCs w:val="20"/>
    </w:r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tblPr/>
      <w:tcPr>
        <w:tcBorders>
          <w:bottom w:val="single" w:color="000000" w:sz="6" w:space="0"/>
          <w:tl2br w:val="none" w:color="auto" w:sz="0" w:space="0"/>
          <w:tr2bl w:val="none" w:color="auto" w:sz="0" w:space="0"/>
        </w:tcBorders>
        <w:shd w:val="pct30" w:color="FFFF00" w:fill="FFFFFF"/>
      </w:tcPr>
    </w:tblStylePr>
    <w:tblStylePr w:type="lastRow">
      <w:rPr>
        <w:b/>
        <w:bCs/>
      </w:rPr>
      <w:tblPr/>
      <w:tcPr>
        <w:tcBorders>
          <w:top w:val="single" w:color="000000" w:sz="6" w:space="0"/>
          <w:tl2br w:val="none" w:color="auto" w:sz="0" w:space="0"/>
          <w:tr2bl w:val="none" w:color="auto" w:sz="0" w:space="0"/>
        </w:tcBorders>
        <w:shd w:val="pct30" w:color="FFFF00" w:fill="FFFFFF"/>
      </w:tcPr>
    </w:tblStylePr>
    <w:tblStylePr w:type="lastCol">
      <w:rPr>
        <w:b/>
        <w:bCs/>
      </w:rPr>
      <w:tblPr/>
      <w:tcPr>
        <w:tcBorders>
          <w:tl2br w:val="none" w:color="auto" w:sz="0" w:space="0"/>
          <w:tr2bl w:val="none" w:color="auto" w:sz="0" w:space="0"/>
        </w:tcBorders>
      </w:tcPr>
    </w:tblStylePr>
  </w:style>
  <w:style w:type="table" w:styleId="5d">
    <w:name w:val="Table Grid 5"/>
    <w:basedOn w:val="a4"/>
    <w:semiHidden/>
    <w:rsid w:val="00ab7d16"/>
    <w:pPr>
      <w:jc w:val="left"/>
    </w:pPr>
    <w:rPr>
      <w:lang w:eastAsia="ru-RU"/>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one" w:color="auto" w:sz="0" w:space="0"/>
          <w:tr2bl w:val="none" w:color="auto" w:sz="0" w:space="0"/>
        </w:tcBorders>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66">
    <w:name w:val="Table Grid 6"/>
    <w:basedOn w:val="a4"/>
    <w:semiHidden/>
    <w:rsid w:val="00ab7d16"/>
    <w:pPr>
      <w:jc w:val="left"/>
    </w:pPr>
    <w:rPr>
      <w:lang w:eastAsia="ru-RU"/>
      <w:sz w:val="20"/>
      <w:szCs w:val="20"/>
    </w:r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one" w:color="auto" w:sz="0" w:space="0"/>
          <w:tr2bl w:val="none" w:color="auto" w:sz="0" w:space="0"/>
        </w:tcBorders>
      </w:tcPr>
    </w:tblStylePr>
    <w:tblStylePr w:type="lastRow">
      <w:rPr/>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74">
    <w:name w:val="Table Grid 7"/>
    <w:basedOn w:val="a4"/>
    <w:semiHidden/>
    <w:rsid w:val="00ab7d16"/>
    <w:pPr>
      <w:jc w:val="left"/>
    </w:pPr>
    <w:rPr>
      <w:lang w:eastAsia="ru-RU"/>
      <w:b/>
      <w:bCs/>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one" w:color="auto" w:sz="0" w:space="0"/>
          <w:tr2bl w:val="none" w:color="auto" w:sz="0" w:space="0"/>
        </w:tcBorders>
      </w:tcPr>
    </w:tblStylePr>
    <w:tblStylePr w:type="lastRow">
      <w:rPr>
        <w:b w:val="0"/>
        <w:bCs w:val="0"/>
      </w:rPr>
      <w:tblPr/>
      <w:tcPr>
        <w:tcBorders>
          <w:top w:val="single" w:color="000000" w:sz="6" w:space="0"/>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84">
    <w:name w:val="Table Grid 8"/>
    <w:basedOn w:val="a4"/>
    <w:semiHidden/>
    <w:rsid w:val="00ab7d16"/>
    <w:pPr>
      <w:jc w:val="left"/>
    </w:pPr>
    <w:rPr>
      <w:lang w:eastAsia="ru-RU"/>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rPr>
      <w:tblPr/>
      <w:tcPr>
        <w:tcBorders>
          <w:tl2br w:val="none" w:color="auto" w:sz="0" w:space="0"/>
          <w:tr2bl w:val="none" w:color="auto" w:sz="0" w:space="0"/>
        </w:tcBorders>
        <w:shd w:val="solid" w:color="000080" w:fill="FFFFFF"/>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style>
  <w:style w:type="table" w:styleId="afffffff9">
    <w:name w:val="Table Contemporary"/>
    <w:basedOn w:val="a4"/>
    <w:semiHidden/>
    <w:rsid w:val="00ab7d16"/>
    <w:pPr>
      <w:jc w:val="left"/>
    </w:pPr>
    <w:rPr>
      <w:lang w:eastAsia="ru-RU"/>
      <w:sz w:val="20"/>
      <w:szCs w:val="20"/>
    </w:rPr>
    <w:tblPr>
      <w:tblStyleRowBandSize w:val="1"/>
      <w:tblBorders>
        <w:insideH w:val="single" w:color="FFFFFF" w:sz="18" w:space="0"/>
        <w:insideV w:val="single" w:color="FFFFFF" w:sz="18" w:space="0"/>
      </w:tblBorders>
    </w:tblPr>
    <w:tblStylePr w:type="firstRow">
      <w:rPr>
        <w:b/>
        <w:bCs/>
      </w:rPr>
      <w:tblPr/>
      <w:tcPr>
        <w:tcBorders>
          <w:tl2br w:val="none" w:color="auto" w:sz="0" w:space="0"/>
          <w:tr2bl w:val="none" w:color="auto" w:sz="0" w:space="0"/>
        </w:tcBorders>
        <w:shd w:val="pct20" w:color="000000" w:fill="FFFFFF"/>
      </w:tcPr>
    </w:tblStylePr>
    <w:tblStylePr w:type="band1Horz">
      <w:rPr/>
      <w:tblPr/>
      <w:tcPr>
        <w:tcBorders>
          <w:tl2br w:val="none" w:color="auto" w:sz="0" w:space="0"/>
          <w:tr2bl w:val="none" w:color="auto" w:sz="0" w:space="0"/>
        </w:tcBorders>
        <w:shd w:val="pct5" w:color="000000" w:fill="FFFFFF"/>
      </w:tcPr>
    </w:tblStylePr>
    <w:tblStylePr w:type="band2Horz">
      <w:rPr/>
      <w:tblPr/>
      <w:tcPr>
        <w:tcBorders>
          <w:tl2br w:val="none" w:color="auto" w:sz="0" w:space="0"/>
          <w:tr2bl w:val="none" w:color="auto" w:sz="0" w:space="0"/>
        </w:tcBorders>
        <w:shd w:val="pct20" w:color="000000" w:fill="FFFFFF"/>
      </w:tcPr>
    </w:tblStylePr>
  </w:style>
  <w:style w:type="table" w:styleId="afffffffa">
    <w:name w:val="Table Professional"/>
    <w:basedOn w:val="a4"/>
    <w:semiHidden/>
    <w:rsid w:val="00ab7d16"/>
    <w:pPr>
      <w:jc w:val="left"/>
    </w:pPr>
    <w:rPr>
      <w:lang w:eastAsia="ru-RU"/>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rPr>
      <w:tblPr/>
      <w:tcPr>
        <w:tcBorders>
          <w:tl2br w:val="none" w:color="auto" w:sz="0" w:space="0"/>
          <w:tr2bl w:val="none" w:color="auto" w:sz="0" w:space="0"/>
        </w:tcBorders>
        <w:shd w:val="solid" w:color="000000" w:fill="FFFFFF"/>
      </w:tcPr>
    </w:tblStylePr>
  </w:style>
  <w:style w:type="table" w:styleId="1fd">
    <w:name w:val="Table Columns 1"/>
    <w:basedOn w:val="a4"/>
    <w:semiHidden/>
    <w:rsid w:val="00ab7d16"/>
    <w:pPr>
      <w:jc w:val="left"/>
    </w:pPr>
    <w:rPr>
      <w:lang w:eastAsia="ru-RU"/>
      <w:b/>
      <w:bCs/>
      <w:sz w:val="20"/>
      <w:szCs w:val="20"/>
    </w:rPr>
    <w:tblPr>
      <w:tblStyleColBandSize w:val="1"/>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one" w:color="auto" w:sz="0" w:space="0"/>
          <w:tr2bl w:val="none" w:color="auto" w:sz="0" w:space="0"/>
        </w:tcBorders>
      </w:tcPr>
    </w:tblStylePr>
    <w:tblStylePr w:type="lastRow">
      <w:rPr>
        <w:b w:val="0"/>
        <w:bCs w:val="0"/>
      </w:rPr>
      <w:tblPr/>
      <w:tcPr>
        <w:tcBorders>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band1Vert">
      <w:rPr/>
      <w:tblPr/>
      <w:tcPr>
        <w:shd w:val="pct25" w:color="000000" w:fill="FFFFFF"/>
      </w:tcPr>
    </w:tblStylePr>
    <w:tblStylePr w:type="band2Vert">
      <w:rPr/>
      <w:tblPr/>
      <w:tcPr>
        <w:shd w:val="pct25" w:color="FFFF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2ff4">
    <w:name w:val="Table Columns 2"/>
    <w:basedOn w:val="a4"/>
    <w:semiHidden/>
    <w:rsid w:val="00ab7d16"/>
    <w:pPr>
      <w:jc w:val="left"/>
    </w:pPr>
    <w:rPr>
      <w:lang w:eastAsia="ru-RU"/>
      <w:b/>
      <w:bCs/>
      <w:sz w:val="20"/>
      <w:szCs w:val="20"/>
    </w:rPr>
    <w:tblPr>
      <w:tblStyleColBandSize w:val="1"/>
    </w:tblPr>
    <w:tblStylePr w:type="firstRow">
      <w:rPr/>
      <w:tblPr/>
      <w:tcPr>
        <w:tcBorders>
          <w:tl2br w:val="none" w:color="auto" w:sz="0" w:space="0"/>
          <w:tr2bl w:val="none" w:color="auto" w:sz="0" w:space="0"/>
        </w:tcBorders>
        <w:shd w:val="solid" w:color="000080" w:fill="FFFFFF"/>
      </w:tcPr>
    </w:tblStylePr>
    <w:tblStylePr w:type="lastRow">
      <w:rPr>
        <w:b w:val="0"/>
        <w:bCs w:val="0"/>
      </w:rPr>
      <w:tblPr/>
      <w:tcPr>
        <w:tcBorders>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band1Vert">
      <w:rPr/>
      <w:tblPr/>
      <w:tcPr>
        <w:shd w:val="pct30" w:color="000000" w:fill="FFFFFF"/>
      </w:tcPr>
    </w:tblStylePr>
    <w:tblStylePr w:type="band2Vert">
      <w:rPr/>
      <w:tblPr/>
      <w:tcPr>
        <w:shd w:val="pct25" w:color="00FF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3fa">
    <w:name w:val="Table Columns 3"/>
    <w:basedOn w:val="a4"/>
    <w:semiHidden/>
    <w:rsid w:val="00ab7d16"/>
    <w:pPr>
      <w:jc w:val="left"/>
    </w:pPr>
    <w:rPr>
      <w:lang w:eastAsia="ru-RU"/>
      <w:b/>
      <w:bCs/>
      <w:sz w:val="20"/>
      <w:szCs w:val="20"/>
    </w:rPr>
    <w:tblPr>
      <w:tblStyleColBandSize w:val="1"/>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tblPr/>
      <w:tcPr>
        <w:tcBorders>
          <w:tl2br w:val="none" w:color="auto" w:sz="0" w:space="0"/>
          <w:tr2bl w:val="none" w:color="auto" w:sz="0" w:space="0"/>
        </w:tcBorders>
        <w:shd w:val="solid" w:color="000080" w:fill="FFFFFF"/>
      </w:tcPr>
    </w:tblStylePr>
    <w:tblStylePr w:type="lastRow">
      <w:rPr>
        <w:b w:val="0"/>
        <w:bCs w:val="0"/>
      </w:rPr>
      <w:tblPr/>
      <w:tcPr>
        <w:tcBorders>
          <w:top w:val="single" w:color="000080" w:sz="6" w:space="0"/>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band1Vert">
      <w:rPr/>
      <w:tblPr/>
      <w:tcPr>
        <w:shd w:val="solid" w:color="C0C0C0" w:fill="FFFFFF"/>
      </w:tcPr>
    </w:tblStylePr>
    <w:tblStylePr w:type="band2Vert">
      <w:rPr/>
      <w:tblPr/>
      <w:tcPr>
        <w:shd w:val="pct10" w:color="000000" w:fill="FFFFFF"/>
      </w:tcPr>
    </w:tblStylePr>
    <w:tblStylePr w:type="neCell">
      <w:rPr>
        <w:b/>
        <w:bCs/>
      </w:rPr>
      <w:tblPr/>
      <w:tcPr>
        <w:tcBorders>
          <w:tl2br w:val="none" w:color="auto" w:sz="0" w:space="0"/>
          <w:tr2bl w:val="none" w:color="auto" w:sz="0" w:space="0"/>
        </w:tcBorders>
      </w:tcPr>
    </w:tblStylePr>
  </w:style>
  <w:style w:type="table" w:styleId="4f0">
    <w:name w:val="Table Columns 4"/>
    <w:basedOn w:val="a4"/>
    <w:semiHidden/>
    <w:rsid w:val="00ab7d16"/>
    <w:pPr>
      <w:jc w:val="left"/>
    </w:pPr>
    <w:rPr>
      <w:lang w:eastAsia="ru-RU"/>
      <w:sz w:val="20"/>
      <w:szCs w:val="20"/>
    </w:rPr>
    <w:tblPr>
      <w:tblStyleColBandSize w:val="1"/>
    </w:tblPr>
    <w:tblStylePr w:type="firstRow">
      <w:rPr/>
      <w:tblPr/>
      <w:tcPr>
        <w:tcBorders>
          <w:tl2br w:val="none" w:color="auto" w:sz="0" w:space="0"/>
          <w:tr2bl w:val="none" w:color="auto" w:sz="0" w:space="0"/>
        </w:tcBorders>
        <w:shd w:val="solid" w:color="000000" w:fill="FFFFFF"/>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Vert">
      <w:rPr/>
      <w:tblPr/>
      <w:tcPr>
        <w:shd w:val="pct50" w:color="008080" w:fill="FFFFFF"/>
      </w:tcPr>
    </w:tblStylePr>
    <w:tblStylePr w:type="band2Vert">
      <w:rPr/>
      <w:tblPr/>
      <w:tcPr>
        <w:shd w:val="pct10" w:color="000000" w:fill="FFFFFF"/>
      </w:tcPr>
    </w:tblStylePr>
  </w:style>
  <w:style w:type="table" w:styleId="5f">
    <w:name w:val="Table Columns 5"/>
    <w:basedOn w:val="a4"/>
    <w:semiHidden/>
    <w:rsid w:val="00ab7d16"/>
    <w:pPr>
      <w:jc w:val="left"/>
    </w:pPr>
    <w:rPr>
      <w:lang w:eastAsia="ru-RU"/>
      <w:sz w:val="20"/>
      <w:szCs w:val="20"/>
    </w:rPr>
    <w:tblPr>
      <w:tblStyleColBandSize w:val="1"/>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rPr>
      <w:tblPr/>
      <w:tcPr>
        <w:tcBorders>
          <w:bottom w:val="single" w:color="808080" w:sz="6" w:space="0"/>
          <w:tl2br w:val="none" w:color="auto" w:sz="0" w:space="0"/>
          <w:tr2bl w:val="none" w:color="auto" w:sz="0" w:space="0"/>
        </w:tcBorders>
      </w:tcPr>
    </w:tblStylePr>
    <w:tblStylePr w:type="lastRow">
      <w:rPr>
        <w:b/>
        <w:bCs/>
      </w:rPr>
      <w:tblPr/>
      <w:tcPr>
        <w:tcBorders>
          <w:top w:val="single" w:color="80808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Vert">
      <w:rPr/>
      <w:tblPr/>
      <w:tcPr>
        <w:shd w:val="solid" w:color="C0C0C0" w:fill="FFFFFF"/>
      </w:tcPr>
    </w:tblStylePr>
    <w:tblStylePr w:type="band2Vert">
      <w:rPr/>
      <w:tblPr/>
    </w:tblStylePr>
  </w:style>
  <w:style w:type="table" w:styleId="-11">
    <w:name w:val="Table List 1"/>
    <w:basedOn w:val="a4"/>
    <w:semiHidden/>
    <w:rsid w:val="00ab7d16"/>
    <w:pPr>
      <w:jc w:val="left"/>
    </w:pPr>
    <w:rPr>
      <w:lang w:eastAsia="ru-RU"/>
      <w:sz w:val="20"/>
      <w:szCs w:val="20"/>
    </w:rPr>
    <w:tblPr>
      <w:tblStyleRowBandSize w:val="1"/>
      <w:tblBorders>
        <w:top w:val="single" w:color="008080" w:sz="12" w:space="0"/>
        <w:left w:val="single" w:color="008080" w:sz="6" w:space="0"/>
        <w:bottom w:val="single" w:color="008080" w:sz="12" w:space="0"/>
        <w:right w:val="single" w:color="008080" w:sz="6" w:space="0"/>
      </w:tblBorders>
    </w:tblPr>
    <w:tblStylePr w:type="firstRow">
      <w:rPr>
        <w:b/>
        <w:bCs/>
        <w:i/>
      </w:rPr>
      <w:tblPr/>
      <w:tcPr>
        <w:tcBorders>
          <w:bottom w:val="single" w:color="000000" w:sz="6" w:space="0"/>
          <w:tl2br w:val="none" w:color="auto" w:sz="0" w:space="0"/>
          <w:tr2bl w:val="none" w:color="auto" w:sz="0" w:space="0"/>
        </w:tcBorders>
        <w:shd w:val="solid" w:color="C0C0C0" w:fill="FFFFFF"/>
      </w:tcPr>
    </w:tblStylePr>
    <w:tblStylePr w:type="lastRow">
      <w:tblPr/>
      <w:tcPr>
        <w:tcBorders>
          <w:top w:val="single" w:color="000000" w:sz="6" w:space="0"/>
          <w:tl2br w:val="none" w:color="auto" w:sz="0" w:space="0"/>
          <w:tr2bl w:val="none" w:color="auto" w:sz="0" w:space="0"/>
        </w:tcBorders>
      </w:tcPr>
    </w:tblStylePr>
    <w:tblStylePr w:type="band1Horz">
      <w:rPr/>
      <w:tblPr/>
      <w:tcPr>
        <w:tcBorders>
          <w:tl2br w:val="none" w:color="auto" w:sz="0" w:space="0"/>
          <w:tr2bl w:val="none" w:color="auto" w:sz="0" w:space="0"/>
        </w:tcBorders>
        <w:shd w:val="solid" w:color="C0C0C0" w:fill="FFFFFF"/>
      </w:tcPr>
    </w:tblStylePr>
    <w:tblStylePr w:type="band2Horz">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20">
    <w:name w:val="Table List 2"/>
    <w:basedOn w:val="a4"/>
    <w:semiHidden/>
    <w:rsid w:val="00ab7d16"/>
    <w:pPr>
      <w:jc w:val="left"/>
    </w:pPr>
    <w:rPr>
      <w:lang w:eastAsia="ru-RU"/>
      <w:sz w:val="20"/>
      <w:szCs w:val="20"/>
    </w:rPr>
    <w:tblPr>
      <w:tblStyleRowBandSize w:val="2"/>
      <w:tblBorders>
        <w:bottom w:val="single" w:color="808080" w:sz="12" w:space="0"/>
      </w:tblBorders>
    </w:tblPr>
    <w:tblStylePr w:type="firstRow">
      <w:rPr>
        <w:b/>
        <w:bCs/>
      </w:rPr>
      <w:tblPr/>
      <w:tcPr>
        <w:tcBorders>
          <w:bottom w:val="single" w:color="000000" w:sz="6" w:space="0"/>
          <w:tl2br w:val="none" w:color="auto" w:sz="0" w:space="0"/>
          <w:tr2bl w:val="none" w:color="auto" w:sz="0" w:space="0"/>
        </w:tcBorders>
        <w:shd w:val="pct75" w:color="008080" w:fill="008000"/>
      </w:tcPr>
    </w:tblStylePr>
    <w:tblStylePr w:type="lastRow">
      <w:tblPr/>
      <w:tcPr>
        <w:tcBorders>
          <w:top w:val="single" w:color="000000" w:sz="6" w:space="0"/>
          <w:tl2br w:val="none" w:color="auto" w:sz="0" w:space="0"/>
          <w:tr2bl w:val="none" w:color="auto" w:sz="0" w:space="0"/>
        </w:tcBorders>
      </w:tcPr>
    </w:tblStylePr>
    <w:tblStylePr w:type="band1Horz">
      <w:rPr/>
      <w:tblPr/>
      <w:tcPr>
        <w:tcBorders>
          <w:tl2br w:val="none" w:color="auto" w:sz="0" w:space="0"/>
          <w:tr2bl w:val="none" w:color="auto" w:sz="0" w:space="0"/>
        </w:tcBorders>
        <w:shd w:val="pct20" w:color="00FF00" w:fill="FFFFFF"/>
      </w:tcPr>
    </w:tblStylePr>
    <w:tblStylePr w:type="band2Horz">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30">
    <w:name w:val="Table List 3"/>
    <w:basedOn w:val="a4"/>
    <w:semiHidden/>
    <w:rsid w:val="00ab7d16"/>
    <w:pPr>
      <w:jc w:val="left"/>
    </w:pPr>
    <w:rPr>
      <w:lang w:eastAsia="ru-RU"/>
      <w:sz w:val="20"/>
      <w:szCs w:val="20"/>
    </w:rPr>
    <w:tblPr>
      <w:tblBorders>
        <w:top w:val="single" w:color="000000" w:sz="12" w:space="0"/>
        <w:bottom w:val="single" w:color="000000" w:sz="12" w:space="0"/>
        <w:insideH w:val="single" w:color="000000" w:sz="6" w:space="0"/>
      </w:tblBorders>
    </w:tblPr>
    <w:tcPr>
      <w:shd w:val="clear" w:color="auto" w:fill="auto"/>
    </w:tcPr>
    <w:tblStylePr w:type="firstRow">
      <w:rPr>
        <w:b/>
        <w:bCs/>
      </w:rPr>
      <w:tblPr/>
      <w:tcPr>
        <w:tcBorders>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tcPr>
    </w:tblStylePr>
    <w:tblStylePr w:type="swCell">
      <w:rPr>
        <w:i/>
      </w:rPr>
      <w:tblPr/>
      <w:tcPr>
        <w:tcBorders>
          <w:tl2br w:val="none" w:color="auto" w:sz="0" w:space="0"/>
          <w:tr2bl w:val="none" w:color="auto" w:sz="0" w:space="0"/>
        </w:tcBorders>
      </w:tcPr>
    </w:tblStylePr>
  </w:style>
  <w:style w:type="table" w:styleId="-4">
    <w:name w:val="Table List 4"/>
    <w:basedOn w:val="a4"/>
    <w:semiHidden/>
    <w:rsid w:val="00ab7d16"/>
    <w:pPr>
      <w:jc w:val="left"/>
    </w:pPr>
    <w:rPr>
      <w:lang w:eastAsia="ru-RU"/>
      <w:sz w:val="20"/>
      <w:szCs w:val="20"/>
    </w:r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rPr>
      <w:tblPr/>
      <w:tcPr>
        <w:tcBorders>
          <w:bottom w:val="single" w:color="000000" w:sz="12" w:space="0"/>
          <w:tl2br w:val="none" w:color="auto" w:sz="0" w:space="0"/>
          <w:tr2bl w:val="none" w:color="auto" w:sz="0" w:space="0"/>
        </w:tcBorders>
        <w:shd w:val="solid" w:color="808080" w:fill="FFFFFF"/>
      </w:tcPr>
    </w:tblStylePr>
  </w:style>
  <w:style w:type="table" w:styleId="-5">
    <w:name w:val="Table List 5"/>
    <w:basedOn w:val="a4"/>
    <w:semiHidden/>
    <w:rsid w:val="00ab7d16"/>
    <w:pPr>
      <w:jc w:val="left"/>
    </w:pPr>
    <w:rPr>
      <w:lang w:eastAsia="ru-RU"/>
      <w:sz w:val="20"/>
      <w:szCs w:val="20"/>
    </w:r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style>
  <w:style w:type="table" w:styleId="-6">
    <w:name w:val="Table List 6"/>
    <w:basedOn w:val="a4"/>
    <w:semiHidden/>
    <w:rsid w:val="00ab7d16"/>
    <w:pPr>
      <w:jc w:val="left"/>
    </w:pPr>
    <w:rPr>
      <w:lang w:eastAsia="ru-RU"/>
      <w:sz w:val="20"/>
      <w:szCs w:val="20"/>
    </w:rPr>
    <w:tblPr>
      <w:tblStyleRowBandSize w:val="1"/>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one" w:color="auto" w:sz="0" w:space="0"/>
          <w:tr2bl w:val="none" w:color="auto" w:sz="0" w:space="0"/>
        </w:tcBorders>
      </w:tcPr>
    </w:tblStylePr>
    <w:tblStylePr w:type="firstCol">
      <w:rPr>
        <w:b/>
        <w:bCs/>
      </w:rPr>
      <w:tblPr/>
      <w:tcPr>
        <w:tcBorders>
          <w:right w:val="single" w:color="000000" w:sz="12" w:space="0"/>
          <w:tl2br w:val="none" w:color="auto" w:sz="0" w:space="0"/>
          <w:tr2bl w:val="none" w:color="auto" w:sz="0" w:space="0"/>
        </w:tcBorders>
      </w:tcPr>
    </w:tblStylePr>
    <w:tblStylePr w:type="band1Horz">
      <w:tblPr/>
      <w:tcPr>
        <w:tcBorders>
          <w:tl2br w:val="none" w:color="auto" w:sz="0" w:space="0"/>
          <w:tr2bl w:val="none" w:color="auto" w:sz="0" w:space="0"/>
        </w:tcBorders>
        <w:shd w:val="pct25" w:color="000000" w:fill="FFFFFF"/>
      </w:tcPr>
    </w:tblStylePr>
  </w:style>
  <w:style w:type="table" w:styleId="-7">
    <w:name w:val="Table List 7"/>
    <w:basedOn w:val="a4"/>
    <w:semiHidden/>
    <w:rsid w:val="00ab7d16"/>
    <w:pPr>
      <w:jc w:val="left"/>
    </w:pPr>
    <w:rPr>
      <w:lang w:eastAsia="ru-RU"/>
      <w:sz w:val="20"/>
      <w:szCs w:val="20"/>
    </w:rPr>
    <w:tblPr>
      <w:tblStyleRowBandSize w:val="1"/>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one" w:color="auto" w:sz="0" w:space="0"/>
          <w:tr2bl w:val="none" w:color="auto" w:sz="0" w:space="0"/>
        </w:tcBorders>
        <w:shd w:val="solid" w:color="C0C0C0" w:fill="FFFFFF"/>
      </w:tcPr>
    </w:tblStylePr>
    <w:tblStylePr w:type="lastRow">
      <w:rPr>
        <w:b/>
        <w:bCs/>
      </w:rPr>
      <w:tblPr/>
      <w:tcPr>
        <w:tcBorders>
          <w:top w:val="single" w:color="008000" w:sz="12"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Horz">
      <w:rPr/>
      <w:tblPr/>
      <w:tcPr>
        <w:tcBorders>
          <w:tl2br w:val="none" w:color="auto" w:sz="0" w:space="0"/>
          <w:tr2bl w:val="none" w:color="auto" w:sz="0" w:space="0"/>
        </w:tcBorders>
        <w:shd w:val="pct20" w:color="000000" w:fill="FFFFFF"/>
      </w:tcPr>
    </w:tblStylePr>
    <w:tblStylePr w:type="band2Horz">
      <w:tblPr/>
      <w:tcPr>
        <w:tcBorders>
          <w:tl2br w:val="none" w:color="auto" w:sz="0" w:space="0"/>
          <w:tr2bl w:val="none" w:color="auto" w:sz="0" w:space="0"/>
        </w:tcBorders>
        <w:shd w:val="pct25" w:color="FFFF00" w:fill="FFFFFF"/>
      </w:tcPr>
    </w:tblStylePr>
  </w:style>
  <w:style w:type="table" w:styleId="-8">
    <w:name w:val="Table List 8"/>
    <w:basedOn w:val="a4"/>
    <w:semiHidden/>
    <w:rsid w:val="00ab7d16"/>
    <w:pPr>
      <w:jc w:val="left"/>
    </w:pPr>
    <w:rPr>
      <w:lang w:eastAsia="ru-RU"/>
      <w:sz w:val="20"/>
      <w:szCs w:val="20"/>
    </w:rPr>
    <w:tblPr>
      <w:tblStyleRowBandSize w:val="1"/>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rPr>
      <w:tblPr/>
      <w:tcPr>
        <w:tcBorders>
          <w:bottom w:val="single" w:color="000000" w:sz="6" w:space="0"/>
          <w:tl2br w:val="none" w:color="auto" w:sz="0" w:space="0"/>
          <w:tr2bl w:val="none" w:color="auto" w:sz="0" w:space="0"/>
        </w:tcBorders>
        <w:shd w:val="solid" w:color="FFFF00" w:fill="FFFFFF"/>
      </w:tcPr>
    </w:tblStylePr>
    <w:tblStylePr w:type="lastRow">
      <w:rPr>
        <w:b/>
        <w:bCs/>
      </w:rPr>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Horz">
      <w:rPr/>
      <w:tblPr/>
      <w:tcPr>
        <w:tcBorders>
          <w:tl2br w:val="none" w:color="auto" w:sz="0" w:space="0"/>
          <w:tr2bl w:val="none" w:color="auto" w:sz="0" w:space="0"/>
        </w:tcBorders>
        <w:shd w:val="pct25" w:color="FFFF00" w:fill="FFFFFF"/>
      </w:tcPr>
    </w:tblStylePr>
    <w:tblStylePr w:type="band2Horz">
      <w:tblPr/>
      <w:tcPr>
        <w:tcBorders>
          <w:tl2br w:val="none" w:color="auto" w:sz="0" w:space="0"/>
          <w:tr2bl w:val="none" w:color="auto" w:sz="0" w:space="0"/>
        </w:tcBorders>
        <w:shd w:val="pct50" w:color="FF0000" w:fill="FFFFFF"/>
      </w:tcPr>
    </w:tblStylePr>
  </w:style>
  <w:style w:type="table" w:styleId="afffffffb">
    <w:name w:val="Table Theme"/>
    <w:basedOn w:val="a4"/>
    <w:semiHidden/>
    <w:rsid w:val="00ab7d16"/>
    <w:pPr>
      <w:jc w:val="left"/>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fe">
    <w:name w:val="Table Colorful 1"/>
    <w:basedOn w:val="a4"/>
    <w:semiHidden/>
    <w:rsid w:val="00ab7d16"/>
    <w:pPr>
      <w:jc w:val="left"/>
    </w:pPr>
    <w:rPr>
      <w:lang w:eastAsia="ru-RU"/>
      <w:sz w:val="20"/>
      <w:szCs w:val="20"/>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rPr>
      <w:tblPr/>
      <w:tcPr>
        <w:tcBorders>
          <w:tl2br w:val="none" w:color="auto" w:sz="0" w:space="0"/>
          <w:tr2bl w:val="none" w:color="auto" w:sz="0" w:space="0"/>
        </w:tcBorders>
        <w:shd w:val="solid" w:color="000000" w:fill="FFFFFF"/>
      </w:tcPr>
    </w:tblStylePr>
    <w:tblStylePr w:type="firstCol">
      <w:rPr>
        <w:b/>
        <w:bCs/>
        <w:i/>
      </w:rPr>
      <w:tblPr/>
      <w:tcPr>
        <w:tcBorders>
          <w:tl2br w:val="none" w:color="auto" w:sz="0" w:space="0"/>
          <w:tr2bl w:val="none" w:color="auto" w:sz="0" w:space="0"/>
        </w:tcBorders>
        <w:shd w:val="solid" w:color="000080" w:fill="FFFFFF"/>
      </w:tcPr>
    </w:tblStylePr>
    <w:tblStylePr w:type="nwCell">
      <w:tblPr/>
      <w:tcPr>
        <w:tcBorders>
          <w:tl2br w:val="none" w:color="auto" w:sz="0" w:space="0"/>
          <w:tr2bl w:val="none" w:color="auto" w:sz="0" w:space="0"/>
        </w:tcBorders>
        <w:shd w:val="solid" w:color="000000" w:fill="FFFFFF"/>
      </w:tcPr>
    </w:tblStylePr>
    <w:tblStylePr w:type="swCell">
      <w:rPr>
        <w:b/>
        <w:bCs/>
        <w:i w:val="0"/>
      </w:rPr>
      <w:tblPr/>
      <w:tcPr>
        <w:tcBorders>
          <w:tl2br w:val="none" w:color="auto" w:sz="0" w:space="0"/>
          <w:tr2bl w:val="none" w:color="auto" w:sz="0" w:space="0"/>
        </w:tcBorders>
      </w:tcPr>
    </w:tblStylePr>
  </w:style>
  <w:style w:type="table" w:styleId="2ff5">
    <w:name w:val="Table Colorful 2"/>
    <w:basedOn w:val="a4"/>
    <w:semiHidden/>
    <w:rsid w:val="00ab7d16"/>
    <w:pPr>
      <w:jc w:val="left"/>
    </w:pPr>
    <w:rPr>
      <w:lang w:eastAsia="ru-RU"/>
      <w:sz w:val="20"/>
      <w:szCs w:val="20"/>
    </w:rPr>
    <w:tblPr>
      <w:tblBorders>
        <w:bottom w:val="single" w:color="000000" w:sz="12" w:space="0"/>
      </w:tblBorders>
    </w:tblPr>
    <w:tcPr>
      <w:shd w:val="pct20" w:color="FFFF00" w:fill="FFFFFF"/>
    </w:tcPr>
    <w:tblStylePr w:type="firstRow">
      <w:rPr>
        <w:b/>
        <w:bCs/>
        <w:i/>
      </w:rPr>
      <w:tblPr/>
      <w:tcPr>
        <w:tcBorders>
          <w:bottom w:val="single" w:color="000000" w:sz="12" w:space="0"/>
          <w:tl2br w:val="none" w:color="auto" w:sz="0" w:space="0"/>
          <w:tr2bl w:val="none" w:color="auto" w:sz="0" w:space="0"/>
        </w:tcBorders>
        <w:shd w:val="solid" w:color="800000" w:fill="FFFFFF"/>
      </w:tcPr>
    </w:tblStylePr>
    <w:tblStylePr w:type="firstCol">
      <w:rPr>
        <w:b/>
        <w:bCs/>
        <w:i/>
      </w:rPr>
      <w:tblPr/>
      <w:tcPr>
        <w:tcBorders>
          <w:tl2br w:val="none" w:color="auto" w:sz="0" w:space="0"/>
          <w:tr2bl w:val="none" w:color="auto" w:sz="0" w:space="0"/>
        </w:tcBorders>
      </w:tcPr>
    </w:tblStylePr>
    <w:tblStylePr w:type="lastCol">
      <w:tblPr/>
      <w:tcPr>
        <w:tcBorders>
          <w:tl2br w:val="none" w:color="auto" w:sz="0" w:space="0"/>
          <w:tr2bl w:val="none" w:color="auto" w:sz="0" w:space="0"/>
        </w:tcBorders>
        <w:shd w:val="solid" w:color="C0C0C0" w:fill="FFFFFF"/>
      </w:tcPr>
    </w:tblStylePr>
    <w:tblStylePr w:type="swCell">
      <w:rPr>
        <w:b/>
        <w:bCs/>
        <w:i w:val="0"/>
      </w:rPr>
      <w:tblPr/>
      <w:tcPr>
        <w:tcBorders>
          <w:tl2br w:val="none" w:color="auto" w:sz="0" w:space="0"/>
          <w:tr2bl w:val="none" w:color="auto" w:sz="0" w:space="0"/>
        </w:tcBorders>
      </w:tcPr>
    </w:tblStylePr>
  </w:style>
  <w:style w:type="table" w:styleId="3fb">
    <w:name w:val="Table Colorful 3"/>
    <w:basedOn w:val="a4"/>
    <w:semiHidden/>
    <w:rsid w:val="00ab7d16"/>
    <w:pPr>
      <w:jc w:val="left"/>
    </w:pPr>
    <w:rPr>
      <w:lang w:eastAsia="ru-RU"/>
      <w:sz w:val="20"/>
      <w:szCs w:val="20"/>
    </w:r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one" w:color="auto" w:sz="0" w:space="0"/>
          <w:tr2bl w:val="none" w:color="auto" w:sz="0" w:space="0"/>
        </w:tcBorders>
        <w:shd w:val="solid" w:color="008080" w:fill="FFFFFF"/>
      </w:tcPr>
    </w:tblStylePr>
    <w:tblStylePr w:type="firstCol">
      <w:tblPr/>
      <w:tcPr>
        <w:tcBorders>
          <w:left w:val="single" w:color="000000" w:sz="36" w:space="0"/>
          <w:right w:val="single" w:color="000000" w:sz="6" w:space="0"/>
          <w:tl2br w:val="none" w:color="auto" w:sz="0" w:space="0"/>
          <w:tr2bl w:val="none" w:color="auto" w:sz="0" w:space="0"/>
        </w:tcBorders>
        <w:shd w:val="solid" w:color="008080" w:fill="FFFFFF"/>
      </w:tcPr>
    </w:tblStylePr>
    <w:tblStylePr w:type="nwCell">
      <w:rPr>
        <w:b/>
        <w:bCs/>
      </w:rPr>
      <w:tblPr/>
      <w:tcPr>
        <w:tcBorders>
          <w:tl2br w:val="none" w:color="auto" w:sz="0" w:space="0"/>
          <w:tr2bl w:val="none" w:color="auto" w:sz="0" w:space="0"/>
        </w:tcBorders>
        <w:shd w:val="solid" w:color="000000" w:fill="FFFFFF"/>
      </w:tcPr>
    </w:tblStylePr>
  </w:style>
  <w:style w:type="table" w:customStyle="1" w:styleId="1210">
    <w:name w:val="Сетка таблицы121"/>
    <w:basedOn w:val="a4"/>
    <w:uiPriority w:val="39"/>
    <w:rsid w:val="00985156"/>
    <w:pPr>
      <w:jc w:val="left"/>
    </w:pPr>
    <w:rPr>
      <w:lang w:eastAsia="ru-RU"/>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eader" Target="header1.xml"/><Relationship Id="rId3" Type="http://schemas.openxmlformats.org/officeDocument/2006/relationships/header" Target="header2.xml"/><Relationship Id="rId4" Type="http://schemas.openxmlformats.org/officeDocument/2006/relationships/header" Target="header3.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image" Target="media/image1.png"/><Relationship Id="rId9" Type="http://schemas.openxmlformats.org/officeDocument/2006/relationships/header" Target="header4.xml"/><Relationship Id="rId10" Type="http://schemas.openxmlformats.org/officeDocument/2006/relationships/header" Target="header5.xml"/><Relationship Id="rId11" Type="http://schemas.openxmlformats.org/officeDocument/2006/relationships/header" Target="header6.xml"/><Relationship Id="rId12" Type="http://schemas.openxmlformats.org/officeDocument/2006/relationships/footer" Target="footer4.xml"/><Relationship Id="rId13" Type="http://schemas.openxmlformats.org/officeDocument/2006/relationships/footer" Target="footer5.xml"/><Relationship Id="rId14" Type="http://schemas.openxmlformats.org/officeDocument/2006/relationships/footer" Target="footer6.xml"/><Relationship Id="rId15" Type="http://schemas.openxmlformats.org/officeDocument/2006/relationships/header" Target="header7.xml"/><Relationship Id="rId16" Type="http://schemas.openxmlformats.org/officeDocument/2006/relationships/header" Target="header8.xml"/><Relationship Id="rId17" Type="http://schemas.openxmlformats.org/officeDocument/2006/relationships/header" Target="header9.xml"/><Relationship Id="rId18" Type="http://schemas.openxmlformats.org/officeDocument/2006/relationships/footer" Target="footer7.xml"/><Relationship Id="rId19" Type="http://schemas.openxmlformats.org/officeDocument/2006/relationships/footer" Target="footer8.xml"/><Relationship Id="rId20" Type="http://schemas.openxmlformats.org/officeDocument/2006/relationships/footer" Target="footer9.xml"/><Relationship Id="rId21" Type="http://schemas.openxmlformats.org/officeDocument/2006/relationships/header" Target="header10.xml"/><Relationship Id="rId22" Type="http://schemas.openxmlformats.org/officeDocument/2006/relationships/header" Target="header11.xml"/><Relationship Id="rId23" Type="http://schemas.openxmlformats.org/officeDocument/2006/relationships/header" Target="header12.xml"/><Relationship Id="rId24" Type="http://schemas.openxmlformats.org/officeDocument/2006/relationships/footer" Target="footer10.xml"/><Relationship Id="rId25" Type="http://schemas.openxmlformats.org/officeDocument/2006/relationships/footer" Target="footer11.xml"/><Relationship Id="rId26" Type="http://schemas.openxmlformats.org/officeDocument/2006/relationships/footer" Target="footer12.xml"/><Relationship Id="rId27" Type="http://schemas.openxmlformats.org/officeDocument/2006/relationships/image" Target="media/image2.png"/><Relationship Id="rId28" Type="http://schemas.openxmlformats.org/officeDocument/2006/relationships/header" Target="header13.xml"/><Relationship Id="rId29" Type="http://schemas.openxmlformats.org/officeDocument/2006/relationships/header" Target="header14.xml"/><Relationship Id="rId30" Type="http://schemas.openxmlformats.org/officeDocument/2006/relationships/header" Target="header15.xml"/><Relationship Id="rId31" Type="http://schemas.openxmlformats.org/officeDocument/2006/relationships/footer" Target="footer13.xml"/><Relationship Id="rId32" Type="http://schemas.openxmlformats.org/officeDocument/2006/relationships/footer" Target="footer14.xml"/><Relationship Id="rId33" Type="http://schemas.openxmlformats.org/officeDocument/2006/relationships/footer" Target="footer15.xml"/><Relationship Id="rId34" Type="http://schemas.openxmlformats.org/officeDocument/2006/relationships/image" Target="media/image3.png"/><Relationship Id="rId35" Type="http://schemas.openxmlformats.org/officeDocument/2006/relationships/header" Target="header16.xml"/><Relationship Id="rId36" Type="http://schemas.openxmlformats.org/officeDocument/2006/relationships/header" Target="header17.xml"/><Relationship Id="rId37" Type="http://schemas.openxmlformats.org/officeDocument/2006/relationships/header" Target="header18.xml"/><Relationship Id="rId38" Type="http://schemas.openxmlformats.org/officeDocument/2006/relationships/footer" Target="footer16.xml"/><Relationship Id="rId39" Type="http://schemas.openxmlformats.org/officeDocument/2006/relationships/footer" Target="footer17.xml"/><Relationship Id="rId40" Type="http://schemas.openxmlformats.org/officeDocument/2006/relationships/footer" Target="footer18.xml"/><Relationship Id="rId41" Type="http://schemas.openxmlformats.org/officeDocument/2006/relationships/header" Target="header19.xml"/><Relationship Id="rId42" Type="http://schemas.openxmlformats.org/officeDocument/2006/relationships/header" Target="header20.xml"/><Relationship Id="rId43" Type="http://schemas.openxmlformats.org/officeDocument/2006/relationships/header" Target="header21.xml"/><Relationship Id="rId44" Type="http://schemas.openxmlformats.org/officeDocument/2006/relationships/footer" Target="footer19.xml"/><Relationship Id="rId45" Type="http://schemas.openxmlformats.org/officeDocument/2006/relationships/footer" Target="footer20.xml"/><Relationship Id="rId46" Type="http://schemas.openxmlformats.org/officeDocument/2006/relationships/footer" Target="footer21.xml"/><Relationship Id="rId47" Type="http://schemas.openxmlformats.org/officeDocument/2006/relationships/header" Target="header22.xml"/><Relationship Id="rId48" Type="http://schemas.openxmlformats.org/officeDocument/2006/relationships/header" Target="header23.xml"/><Relationship Id="rId49" Type="http://schemas.openxmlformats.org/officeDocument/2006/relationships/header" Target="header24.xml"/><Relationship Id="rId50" Type="http://schemas.openxmlformats.org/officeDocument/2006/relationships/footer" Target="footer22.xml"/><Relationship Id="rId51" Type="http://schemas.openxmlformats.org/officeDocument/2006/relationships/footer" Target="footer23.xml"/><Relationship Id="rId52" Type="http://schemas.openxmlformats.org/officeDocument/2006/relationships/footer" Target="footer24.xml"/><Relationship Id="rId53" Type="http://schemas.openxmlformats.org/officeDocument/2006/relationships/hyperlink" Target="http://docs.cntd.ru/document/556184998" TargetMode="External"/><Relationship Id="rId54" Type="http://schemas.openxmlformats.org/officeDocument/2006/relationships/hyperlink" Target="http://docs.cntd.ru/document/556184998" TargetMode="External"/><Relationship Id="rId55" Type="http://schemas.openxmlformats.org/officeDocument/2006/relationships/hyperlink" Target="http://docs.cntd.ru/document/556184998" TargetMode="External"/><Relationship Id="rId56" Type="http://schemas.openxmlformats.org/officeDocument/2006/relationships/hyperlink" Target="http://docs.cntd.ru/document/556184998" TargetMode="External"/><Relationship Id="rId57" Type="http://schemas.openxmlformats.org/officeDocument/2006/relationships/hyperlink" Target="https://duminichi-centr.edusite.ru/DswMedia/programmaveselayakarusel-.doc" TargetMode="External"/><Relationship Id="rId58" Type="http://schemas.openxmlformats.org/officeDocument/2006/relationships/hyperlink" Target="https://duminichi-centr.edusite.ru/DswMedia/programma.doc" TargetMode="External"/><Relationship Id="rId59" Type="http://schemas.openxmlformats.org/officeDocument/2006/relationships/header" Target="header25.xml"/><Relationship Id="rId60" Type="http://schemas.openxmlformats.org/officeDocument/2006/relationships/header" Target="header26.xml"/><Relationship Id="rId61" Type="http://schemas.openxmlformats.org/officeDocument/2006/relationships/header" Target="header27.xml"/><Relationship Id="rId62" Type="http://schemas.openxmlformats.org/officeDocument/2006/relationships/footer" Target="footer25.xml"/><Relationship Id="rId63" Type="http://schemas.openxmlformats.org/officeDocument/2006/relationships/footer" Target="footer26.xml"/><Relationship Id="rId64" Type="http://schemas.openxmlformats.org/officeDocument/2006/relationships/footer" Target="footer27.xml"/><Relationship Id="rId65" Type="http://schemas.openxmlformats.org/officeDocument/2006/relationships/hyperlink" Target="https://yandex.ru/profile/41679833616?ysclid=ltsi8wx0w285760689" TargetMode="External"/><Relationship Id="rId66" Type="http://schemas.openxmlformats.org/officeDocument/2006/relationships/hyperlink" Target="https://yandex.ru/profile/1372415864?ysclid=ltsihayb1a411496072" TargetMode="External"/><Relationship Id="rId67" Type="http://schemas.openxmlformats.org/officeDocument/2006/relationships/header" Target="header28.xml"/><Relationship Id="rId68" Type="http://schemas.openxmlformats.org/officeDocument/2006/relationships/header" Target="header29.xml"/><Relationship Id="rId69" Type="http://schemas.openxmlformats.org/officeDocument/2006/relationships/header" Target="header30.xml"/><Relationship Id="rId70" Type="http://schemas.openxmlformats.org/officeDocument/2006/relationships/footer" Target="footer28.xml"/><Relationship Id="rId71" Type="http://schemas.openxmlformats.org/officeDocument/2006/relationships/footer" Target="footer29.xml"/><Relationship Id="rId72" Type="http://schemas.openxmlformats.org/officeDocument/2006/relationships/footer" Target="footer30.xml"/><Relationship Id="rId73" Type="http://schemas.openxmlformats.org/officeDocument/2006/relationships/header" Target="header31.xml"/><Relationship Id="rId74" Type="http://schemas.openxmlformats.org/officeDocument/2006/relationships/header" Target="header32.xml"/><Relationship Id="rId75" Type="http://schemas.openxmlformats.org/officeDocument/2006/relationships/header" Target="header33.xml"/><Relationship Id="rId76" Type="http://schemas.openxmlformats.org/officeDocument/2006/relationships/footer" Target="footer31.xml"/><Relationship Id="rId77" Type="http://schemas.openxmlformats.org/officeDocument/2006/relationships/footer" Target="footer32.xml"/><Relationship Id="rId78" Type="http://schemas.openxmlformats.org/officeDocument/2006/relationships/footer" Target="footer33.xml"/><Relationship Id="rId79" Type="http://schemas.openxmlformats.org/officeDocument/2006/relationships/header" Target="header34.xml"/><Relationship Id="rId80" Type="http://schemas.openxmlformats.org/officeDocument/2006/relationships/header" Target="header35.xml"/><Relationship Id="rId81" Type="http://schemas.openxmlformats.org/officeDocument/2006/relationships/header" Target="header36.xml"/><Relationship Id="rId82" Type="http://schemas.openxmlformats.org/officeDocument/2006/relationships/footer" Target="footer34.xml"/><Relationship Id="rId83" Type="http://schemas.openxmlformats.org/officeDocument/2006/relationships/footer" Target="footer35.xml"/><Relationship Id="rId84" Type="http://schemas.openxmlformats.org/officeDocument/2006/relationships/footer" Target="footer36.xml"/><Relationship Id="rId85" Type="http://schemas.openxmlformats.org/officeDocument/2006/relationships/header" Target="header37.xml"/><Relationship Id="rId86" Type="http://schemas.openxmlformats.org/officeDocument/2006/relationships/header" Target="header38.xml"/><Relationship Id="rId87" Type="http://schemas.openxmlformats.org/officeDocument/2006/relationships/header" Target="header39.xml"/><Relationship Id="rId88" Type="http://schemas.openxmlformats.org/officeDocument/2006/relationships/footer" Target="footer37.xml"/><Relationship Id="rId89" Type="http://schemas.openxmlformats.org/officeDocument/2006/relationships/footer" Target="footer38.xml"/><Relationship Id="rId90" Type="http://schemas.openxmlformats.org/officeDocument/2006/relationships/footer" Target="footer39.xml"/><Relationship Id="rId91" Type="http://schemas.openxmlformats.org/officeDocument/2006/relationships/header" Target="header40.xml"/><Relationship Id="rId92" Type="http://schemas.openxmlformats.org/officeDocument/2006/relationships/header" Target="header41.xml"/><Relationship Id="rId93" Type="http://schemas.openxmlformats.org/officeDocument/2006/relationships/header" Target="header42.xml"/><Relationship Id="rId94" Type="http://schemas.openxmlformats.org/officeDocument/2006/relationships/footer" Target="footer40.xml"/><Relationship Id="rId95" Type="http://schemas.openxmlformats.org/officeDocument/2006/relationships/footer" Target="footer41.xml"/><Relationship Id="rId96" Type="http://schemas.openxmlformats.org/officeDocument/2006/relationships/footer" Target="footer42.xml"/><Relationship Id="rId97" Type="http://schemas.openxmlformats.org/officeDocument/2006/relationships/header" Target="header43.xml"/><Relationship Id="rId98" Type="http://schemas.openxmlformats.org/officeDocument/2006/relationships/header" Target="header44.xml"/><Relationship Id="rId99" Type="http://schemas.openxmlformats.org/officeDocument/2006/relationships/header" Target="header45.xml"/><Relationship Id="rId100" Type="http://schemas.openxmlformats.org/officeDocument/2006/relationships/footer" Target="footer43.xml"/><Relationship Id="rId101" Type="http://schemas.openxmlformats.org/officeDocument/2006/relationships/footer" Target="footer44.xml"/><Relationship Id="rId102" Type="http://schemas.openxmlformats.org/officeDocument/2006/relationships/footer" Target="footer45.xml"/><Relationship Id="rId103" Type="http://schemas.openxmlformats.org/officeDocument/2006/relationships/header" Target="header46.xml"/><Relationship Id="rId104" Type="http://schemas.openxmlformats.org/officeDocument/2006/relationships/header" Target="header47.xml"/><Relationship Id="rId105" Type="http://schemas.openxmlformats.org/officeDocument/2006/relationships/header" Target="header48.xml"/><Relationship Id="rId106" Type="http://schemas.openxmlformats.org/officeDocument/2006/relationships/footer" Target="footer46.xml"/><Relationship Id="rId107" Type="http://schemas.openxmlformats.org/officeDocument/2006/relationships/footer" Target="footer47.xml"/><Relationship Id="rId108" Type="http://schemas.openxmlformats.org/officeDocument/2006/relationships/footer" Target="footer48.xml"/><Relationship Id="rId109" Type="http://schemas.openxmlformats.org/officeDocument/2006/relationships/hyperlink" Target="consultantplus://offline/ref=64527697D5FD3669102AB402B32D03E5E3316802863D70CC62FA45E24752B6CEFA25182C505F8D792FFA5F847DFD90F50A8BF63E44DE98ECCDT6M" TargetMode="External"/><Relationship Id="rId110" Type="http://schemas.openxmlformats.org/officeDocument/2006/relationships/hyperlink" Target="consultantplus://offline/ref=64527697D5FD3669102AB402B32D03E5E1306F03893970CC62FA45E24752B6CEFA25182C505F8D792DFA5F847DFD90F50A8BF63E44DE98ECCDT6M" TargetMode="External"/><Relationship Id="rId111" Type="http://schemas.openxmlformats.org/officeDocument/2006/relationships/header" Target="header49.xml"/><Relationship Id="rId112" Type="http://schemas.openxmlformats.org/officeDocument/2006/relationships/header" Target="header50.xml"/><Relationship Id="rId113" Type="http://schemas.openxmlformats.org/officeDocument/2006/relationships/header" Target="header51.xml"/><Relationship Id="rId114" Type="http://schemas.openxmlformats.org/officeDocument/2006/relationships/footer" Target="footer49.xml"/><Relationship Id="rId115" Type="http://schemas.openxmlformats.org/officeDocument/2006/relationships/footer" Target="footer50.xml"/><Relationship Id="rId116" Type="http://schemas.openxmlformats.org/officeDocument/2006/relationships/footer" Target="footer51.xml"/><Relationship Id="rId117" Type="http://schemas.openxmlformats.org/officeDocument/2006/relationships/hyperlink" Target="https://login.consultant.ru/link/?req=doc&amp;base=RLAW037&amp;n=164183&amp;dst=100012" TargetMode="External"/><Relationship Id="rId118" Type="http://schemas.openxmlformats.org/officeDocument/2006/relationships/header" Target="header52.xml"/><Relationship Id="rId119" Type="http://schemas.openxmlformats.org/officeDocument/2006/relationships/header" Target="header53.xml"/><Relationship Id="rId120" Type="http://schemas.openxmlformats.org/officeDocument/2006/relationships/header" Target="header54.xml"/><Relationship Id="rId121" Type="http://schemas.openxmlformats.org/officeDocument/2006/relationships/footer" Target="footer52.xml"/><Relationship Id="rId122" Type="http://schemas.openxmlformats.org/officeDocument/2006/relationships/footer" Target="footer53.xml"/><Relationship Id="rId123" Type="http://schemas.openxmlformats.org/officeDocument/2006/relationships/footer" Target="footer54.xml"/><Relationship Id="rId124" Type="http://schemas.openxmlformats.org/officeDocument/2006/relationships/header" Target="header55.xml"/><Relationship Id="rId125" Type="http://schemas.openxmlformats.org/officeDocument/2006/relationships/header" Target="header56.xml"/><Relationship Id="rId126" Type="http://schemas.openxmlformats.org/officeDocument/2006/relationships/header" Target="header57.xml"/><Relationship Id="rId127" Type="http://schemas.openxmlformats.org/officeDocument/2006/relationships/footer" Target="footer55.xml"/><Relationship Id="rId128" Type="http://schemas.openxmlformats.org/officeDocument/2006/relationships/footer" Target="footer56.xml"/><Relationship Id="rId129" Type="http://schemas.openxmlformats.org/officeDocument/2006/relationships/footer" Target="footer57.xml"/><Relationship Id="rId130" Type="http://schemas.openxmlformats.org/officeDocument/2006/relationships/numbering" Target="numbering.xml"/><Relationship Id="rId131" Type="http://schemas.openxmlformats.org/officeDocument/2006/relationships/fontTable" Target="fontTable.xml"/><Relationship Id="rId132" Type="http://schemas.openxmlformats.org/officeDocument/2006/relationships/settings" Target="settings.xml"/><Relationship Id="rId133" Type="http://schemas.openxmlformats.org/officeDocument/2006/relationships/theme" Target="theme/theme1.xml"/><Relationship Id="rId134" Type="http://schemas.openxmlformats.org/officeDocument/2006/relationships/customXml" Target="../customXml/item1.xml"/>
</Relationships>
</file>

<file path=word/theme/theme1.xml><?xml version="1.0" encoding="utf-8"?>
<a:theme xmlns:a="http://schemas.openxmlformats.org/drawingml/2006/main" xmlns:r="http://schemas.openxmlformats.org/officeDocument/2006/relationships" name="Тема Office">
  <a:themeElements>
    <a:clrScheme name="Стандартная">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itchFamily="0" charset="1"/>
        <a:ea typeface=""/>
        <a:cs typeface=""/>
      </a:majorFont>
      <a:minorFont>
        <a:latin typeface="Calibri"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2934E2-B147-4C0D-828F-1FAD5CA5D1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48051</TotalTime>
  <Application>LibreOffice/24.2.2.2$Windows_X86_64 LibreOffice_project/d56cc158d8a96260b836f100ef4b4ef25d6f1a01</Application>
  <AppVersion>15.0000</AppVersion>
  <Pages>190</Pages>
  <Words>43416</Words>
  <Characters>293398</Characters>
  <CharactersWithSpaces>329944</CharactersWithSpaces>
  <Paragraphs>8107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2022-11-28T12:17:00Z</dcterms:created>
  <dc:creator>Емельянова Марина</dc:creator>
  <dc:description/>
  <dc:language>ru-RU</dc:language>
  <cp:lastModifiedBy/>
  <cp:lastPrinted>2022-11-28T12:03:00Z</cp:lastPrinted>
  <dcterms:modified xsi:type="dcterms:W3CDTF">2024-09-10T10:51:25Z</dcterms:modified>
  <cp:revision>563</cp:revision>
  <dc:subject/>
  <dc:title>Материалы по обоснованию Схемы территориального планирования</dc:title>
</cp:coreProperties>
</file>

<file path=docProps/custom.xml><?xml version="1.0" encoding="utf-8"?>
<Properties xmlns="http://schemas.openxmlformats.org/officeDocument/2006/custom-properties" xmlns:vt="http://schemas.openxmlformats.org/officeDocument/2006/docPropsVTypes"/>
</file>