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1A" w:rsidRDefault="003F7A16" w:rsidP="003F7A1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3F7A16" w:rsidRDefault="003F7A16" w:rsidP="003F7A1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</w:t>
      </w:r>
    </w:p>
    <w:p w:rsidR="00924288" w:rsidRDefault="003F7A16" w:rsidP="003F7A16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МР «</w:t>
      </w:r>
      <w:proofErr w:type="spellStart"/>
      <w:r>
        <w:rPr>
          <w:sz w:val="20"/>
          <w:szCs w:val="20"/>
        </w:rPr>
        <w:t>Думиничский</w:t>
      </w:r>
      <w:proofErr w:type="spellEnd"/>
      <w:r>
        <w:rPr>
          <w:sz w:val="20"/>
          <w:szCs w:val="20"/>
        </w:rPr>
        <w:t xml:space="preserve"> район»</w:t>
      </w:r>
      <w:r w:rsidR="00924288">
        <w:rPr>
          <w:sz w:val="20"/>
          <w:szCs w:val="20"/>
        </w:rPr>
        <w:t xml:space="preserve"> </w:t>
      </w:r>
    </w:p>
    <w:p w:rsidR="003F7A16" w:rsidRPr="003F7A16" w:rsidRDefault="00924288" w:rsidP="00515B61">
      <w:pPr>
        <w:spacing w:after="0" w:line="240" w:lineRule="auto"/>
        <w:jc w:val="right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 xml:space="preserve">от </w:t>
      </w:r>
      <w:r w:rsidR="00515B61">
        <w:rPr>
          <w:sz w:val="20"/>
          <w:szCs w:val="20"/>
        </w:rPr>
        <w:t>23.12.</w:t>
      </w:r>
      <w:r>
        <w:rPr>
          <w:sz w:val="20"/>
          <w:szCs w:val="20"/>
        </w:rPr>
        <w:t>2024г. №</w:t>
      </w:r>
      <w:r w:rsidR="00515B61">
        <w:rPr>
          <w:sz w:val="20"/>
          <w:szCs w:val="20"/>
        </w:rPr>
        <w:t xml:space="preserve"> 548</w:t>
      </w:r>
      <w:bookmarkEnd w:id="0"/>
      <w:r>
        <w:rPr>
          <w:sz w:val="20"/>
          <w:szCs w:val="20"/>
        </w:rPr>
        <w:t xml:space="preserve">    </w:t>
      </w:r>
      <w:r w:rsidR="003F7A16">
        <w:rPr>
          <w:sz w:val="20"/>
          <w:szCs w:val="20"/>
        </w:rPr>
        <w:t xml:space="preserve"> </w:t>
      </w:r>
    </w:p>
    <w:p w:rsidR="003F7A16" w:rsidRDefault="003F7A16" w:rsidP="00CE054B">
      <w:pPr>
        <w:spacing w:after="0" w:line="240" w:lineRule="auto"/>
        <w:jc w:val="both"/>
      </w:pPr>
    </w:p>
    <w:p w:rsidR="003F7A16" w:rsidRPr="00CE054B" w:rsidRDefault="003F7A16" w:rsidP="00CE054B">
      <w:pPr>
        <w:spacing w:after="0" w:line="240" w:lineRule="auto"/>
        <w:jc w:val="both"/>
      </w:pPr>
    </w:p>
    <w:p w:rsidR="001A367F" w:rsidRPr="00CE054B" w:rsidRDefault="001A367F" w:rsidP="003F7A16">
      <w:pPr>
        <w:spacing w:after="0" w:line="240" w:lineRule="auto"/>
        <w:jc w:val="center"/>
        <w:rPr>
          <w:b/>
        </w:rPr>
      </w:pPr>
      <w:r w:rsidRPr="00CE054B">
        <w:rPr>
          <w:b/>
        </w:rPr>
        <w:t>УВЕДОМЛЕНИЕ</w:t>
      </w:r>
    </w:p>
    <w:p w:rsidR="001A367F" w:rsidRDefault="001A367F" w:rsidP="003F7A16">
      <w:pPr>
        <w:spacing w:after="0" w:line="240" w:lineRule="auto"/>
        <w:jc w:val="center"/>
        <w:rPr>
          <w:b/>
        </w:rPr>
      </w:pPr>
      <w:r w:rsidRPr="00CE054B">
        <w:rPr>
          <w:b/>
        </w:rPr>
        <w:t>о проведении общественн</w:t>
      </w:r>
      <w:r w:rsidR="00333B55" w:rsidRPr="00CE054B">
        <w:rPr>
          <w:b/>
        </w:rPr>
        <w:t>ого</w:t>
      </w:r>
      <w:r w:rsidRPr="00CE054B">
        <w:rPr>
          <w:b/>
        </w:rPr>
        <w:t xml:space="preserve"> обсуждени</w:t>
      </w:r>
      <w:r w:rsidR="00333B55" w:rsidRPr="00CE054B">
        <w:rPr>
          <w:b/>
        </w:rPr>
        <w:t>я</w:t>
      </w:r>
    </w:p>
    <w:p w:rsidR="00924288" w:rsidRDefault="00924288" w:rsidP="00924288">
      <w:pPr>
        <w:spacing w:after="0" w:line="240" w:lineRule="auto"/>
        <w:rPr>
          <w:b/>
        </w:rPr>
      </w:pPr>
    </w:p>
    <w:p w:rsidR="007C0180" w:rsidRDefault="007C0180" w:rsidP="007C0180">
      <w:pPr>
        <w:pStyle w:val="a8"/>
        <w:numPr>
          <w:ilvl w:val="0"/>
          <w:numId w:val="2"/>
        </w:numPr>
        <w:spacing w:after="0"/>
        <w:jc w:val="both"/>
        <w:rPr>
          <w:b/>
        </w:rPr>
      </w:pPr>
      <w:r w:rsidRPr="00FD3B07">
        <w:rPr>
          <w:b/>
        </w:rPr>
        <w:t xml:space="preserve">Наименование проекта решения: </w:t>
      </w:r>
    </w:p>
    <w:p w:rsidR="007C0180" w:rsidRPr="00CE054B" w:rsidRDefault="007C0180" w:rsidP="007C0180">
      <w:pPr>
        <w:spacing w:after="0"/>
        <w:jc w:val="both"/>
      </w:pPr>
      <w:r>
        <w:t xml:space="preserve">      </w:t>
      </w:r>
      <w:r w:rsidRPr="00CE054B">
        <w:t>проект постановления Администрации муниципального района «</w:t>
      </w:r>
      <w:proofErr w:type="spellStart"/>
      <w:r w:rsidRPr="00CE054B">
        <w:t>Думиничский</w:t>
      </w:r>
      <w:proofErr w:type="spellEnd"/>
      <w:r w:rsidRPr="00CE054B">
        <w:t xml:space="preserve"> район» «Об определении границ прилегающих </w:t>
      </w:r>
      <w:r>
        <w:t>территорий от</w:t>
      </w:r>
      <w:r w:rsidRPr="00CE054B">
        <w:t xml:space="preserve"> многоквартирны</w:t>
      </w:r>
      <w:r>
        <w:t>х</w:t>
      </w:r>
      <w:r w:rsidRPr="00CE054B">
        <w:t xml:space="preserve"> дом</w:t>
      </w:r>
      <w:r>
        <w:t>ов до объектов</w:t>
      </w:r>
      <w:r w:rsidRPr="00CE054B">
        <w:t xml:space="preserve">, </w:t>
      </w:r>
      <w:r>
        <w:t>в</w:t>
      </w:r>
      <w:r w:rsidRPr="00CE054B">
        <w:t xml:space="preserve"> которых при оказании услуг общественного питания </w:t>
      </w:r>
      <w:r>
        <w:t>осуществляется розничная продажа</w:t>
      </w:r>
      <w:r w:rsidRPr="00CE054B">
        <w:t xml:space="preserve"> алкогольной продукции </w:t>
      </w:r>
      <w:r>
        <w:t>на территории МР «</w:t>
      </w:r>
      <w:proofErr w:type="spellStart"/>
      <w:r>
        <w:t>Думиничский</w:t>
      </w:r>
      <w:proofErr w:type="spellEnd"/>
      <w:r>
        <w:t xml:space="preserve"> район</w:t>
      </w:r>
      <w:r w:rsidRPr="00CE054B">
        <w:t xml:space="preserve">» </w:t>
      </w:r>
    </w:p>
    <w:p w:rsidR="007C0180" w:rsidRPr="004A7754" w:rsidRDefault="007C0180" w:rsidP="007C0180">
      <w:pPr>
        <w:pStyle w:val="a8"/>
        <w:numPr>
          <w:ilvl w:val="0"/>
          <w:numId w:val="2"/>
        </w:numPr>
        <w:spacing w:after="0"/>
        <w:ind w:left="0" w:firstLine="360"/>
        <w:jc w:val="both"/>
      </w:pPr>
      <w:r w:rsidRPr="00082AF4">
        <w:rPr>
          <w:b/>
        </w:rPr>
        <w:t>Наименование и контактные данные разработчика проекта решения:</w:t>
      </w:r>
    </w:p>
    <w:p w:rsidR="007C0180" w:rsidRPr="002F3B3F" w:rsidRDefault="007C0180" w:rsidP="00C04E4C">
      <w:pPr>
        <w:pStyle w:val="a8"/>
        <w:spacing w:after="0"/>
        <w:ind w:left="360"/>
        <w:jc w:val="both"/>
      </w:pPr>
      <w:r w:rsidRPr="00082AF4">
        <w:t>Администрация муниципального района «</w:t>
      </w:r>
      <w:proofErr w:type="spellStart"/>
      <w:r w:rsidRPr="00082AF4">
        <w:t>Думиничский</w:t>
      </w:r>
      <w:proofErr w:type="spellEnd"/>
      <w:r w:rsidRPr="00082AF4">
        <w:t xml:space="preserve"> район»,</w:t>
      </w:r>
      <w:r>
        <w:t xml:space="preserve"> </w:t>
      </w:r>
      <w:r w:rsidRPr="00082AF4">
        <w:t xml:space="preserve">Юридический адрес: Калужская область, </w:t>
      </w:r>
      <w:proofErr w:type="spellStart"/>
      <w:r w:rsidRPr="00082AF4">
        <w:t>п</w:t>
      </w:r>
      <w:proofErr w:type="gramStart"/>
      <w:r w:rsidRPr="00082AF4">
        <w:t>.Д</w:t>
      </w:r>
      <w:proofErr w:type="gramEnd"/>
      <w:r w:rsidRPr="00082AF4">
        <w:t>уминичи</w:t>
      </w:r>
      <w:proofErr w:type="spellEnd"/>
      <w:r w:rsidRPr="00082AF4">
        <w:t xml:space="preserve">, </w:t>
      </w:r>
      <w:proofErr w:type="spellStart"/>
      <w:r w:rsidRPr="00082AF4">
        <w:t>ул.Ленина</w:t>
      </w:r>
      <w:proofErr w:type="spellEnd"/>
      <w:r w:rsidRPr="00082AF4">
        <w:t>, 26, телефон: 8 (48447) 9-13-52.</w:t>
      </w:r>
    </w:p>
    <w:p w:rsidR="007C0180" w:rsidRDefault="007C0180" w:rsidP="007C0180">
      <w:pPr>
        <w:pStyle w:val="a8"/>
        <w:numPr>
          <w:ilvl w:val="0"/>
          <w:numId w:val="2"/>
        </w:numPr>
        <w:spacing w:after="0"/>
        <w:ind w:left="0" w:firstLine="360"/>
        <w:jc w:val="both"/>
      </w:pPr>
      <w:r w:rsidRPr="00C04E4C">
        <w:rPr>
          <w:b/>
        </w:rPr>
        <w:t xml:space="preserve">Срок проведения общественного обсуждения, в течение которого принимаются предложения и замечания по проекту решения:  </w:t>
      </w:r>
      <w:r w:rsidRPr="00903E7F">
        <w:t xml:space="preserve">с </w:t>
      </w:r>
      <w:r w:rsidR="00903E7F" w:rsidRPr="00903E7F">
        <w:t>30.12.</w:t>
      </w:r>
      <w:r w:rsidRPr="00903E7F">
        <w:t>202</w:t>
      </w:r>
      <w:r w:rsidR="00903E7F" w:rsidRPr="00903E7F">
        <w:t>4</w:t>
      </w:r>
      <w:r w:rsidRPr="00903E7F">
        <w:t xml:space="preserve">г. по </w:t>
      </w:r>
      <w:r w:rsidR="00903E7F" w:rsidRPr="00903E7F">
        <w:t>17.01.2025г.</w:t>
      </w:r>
      <w:r w:rsidRPr="002C48DE">
        <w:t xml:space="preserve">   </w:t>
      </w:r>
    </w:p>
    <w:p w:rsidR="007C0180" w:rsidRPr="002C48DE" w:rsidRDefault="007C0180" w:rsidP="007C0180">
      <w:pPr>
        <w:pStyle w:val="a8"/>
        <w:numPr>
          <w:ilvl w:val="0"/>
          <w:numId w:val="2"/>
        </w:numPr>
        <w:spacing w:after="0"/>
        <w:ind w:left="0" w:firstLine="360"/>
        <w:jc w:val="both"/>
        <w:rPr>
          <w:b/>
        </w:rPr>
      </w:pPr>
      <w:r w:rsidRPr="002C48DE">
        <w:rPr>
          <w:b/>
        </w:rPr>
        <w:t xml:space="preserve">Телефон и адрес электронной почты контактного лица разработчика, ответственного за прием предложений и замечаний:      </w:t>
      </w:r>
    </w:p>
    <w:p w:rsidR="007C0180" w:rsidRPr="00CE054B" w:rsidRDefault="007C0180" w:rsidP="007C0180">
      <w:pPr>
        <w:spacing w:after="0"/>
        <w:ind w:left="360"/>
        <w:jc w:val="both"/>
      </w:pPr>
      <w:r w:rsidRPr="004D5F5C">
        <w:t xml:space="preserve">        </w:t>
      </w:r>
      <w:r w:rsidRPr="00CE054B">
        <w:t>Отдел экономики администрации МР «</w:t>
      </w:r>
      <w:proofErr w:type="spellStart"/>
      <w:r w:rsidRPr="00CE054B">
        <w:t>Думиничский</w:t>
      </w:r>
      <w:proofErr w:type="spellEnd"/>
      <w:r w:rsidRPr="00CE054B">
        <w:t xml:space="preserve"> район», телефон: 8(48447)9-11-42,</w:t>
      </w:r>
    </w:p>
    <w:p w:rsidR="007C0180" w:rsidRDefault="007C0180" w:rsidP="007C0180">
      <w:pPr>
        <w:spacing w:after="0"/>
        <w:jc w:val="both"/>
        <w:rPr>
          <w:rStyle w:val="a9"/>
          <w:color w:val="auto"/>
          <w:u w:val="none"/>
        </w:rPr>
      </w:pPr>
      <w:r w:rsidRPr="00CE054B">
        <w:t xml:space="preserve">          </w:t>
      </w:r>
      <w:r w:rsidRPr="002F3B3F">
        <w:t xml:space="preserve">Предложения и замечания к проекту направляются в электронном виде по адресу электронной почты: </w:t>
      </w:r>
      <w:hyperlink r:id="rId6" w:history="1">
        <w:r w:rsidRPr="002F3B3F">
          <w:rPr>
            <w:rStyle w:val="a9"/>
            <w:color w:val="auto"/>
            <w:u w:val="none"/>
          </w:rPr>
          <w:t>chaban_iv@adm.kaluga.ru</w:t>
        </w:r>
      </w:hyperlink>
    </w:p>
    <w:p w:rsidR="00306DA1" w:rsidRPr="00657CCF" w:rsidRDefault="00306DA1" w:rsidP="00306DA1">
      <w:pPr>
        <w:spacing w:after="0"/>
        <w:jc w:val="both"/>
        <w:rPr>
          <w:b/>
        </w:rPr>
      </w:pPr>
      <w:r>
        <w:t xml:space="preserve">          </w:t>
      </w:r>
      <w:r w:rsidRPr="00657CCF">
        <w:rPr>
          <w:b/>
        </w:rPr>
        <w:t>При направлении предложений и замечаний к проекту решения указываются сведения об участнике общественного обсуждения:</w:t>
      </w:r>
    </w:p>
    <w:p w:rsidR="00306DA1" w:rsidRPr="00CE054B" w:rsidRDefault="00306DA1" w:rsidP="00306DA1">
      <w:pPr>
        <w:spacing w:after="0"/>
        <w:jc w:val="both"/>
      </w:pPr>
      <w:r>
        <w:t xml:space="preserve">         </w:t>
      </w:r>
      <w:r w:rsidRPr="00CE054B">
        <w:t>1) фамилия, имя, отчество, контактные данные (для физического лица);</w:t>
      </w:r>
    </w:p>
    <w:p w:rsidR="00306DA1" w:rsidRPr="00CE054B" w:rsidRDefault="00306DA1" w:rsidP="00306DA1">
      <w:pPr>
        <w:spacing w:after="0"/>
        <w:jc w:val="both"/>
      </w:pPr>
      <w:r>
        <w:t xml:space="preserve">          </w:t>
      </w:r>
      <w:r w:rsidRPr="00CE054B">
        <w:t>2) полное наименование, фамилия, имя, отчество представителя, контактные данные (для юридического лица).</w:t>
      </w:r>
    </w:p>
    <w:p w:rsidR="006447C1" w:rsidRPr="00657CCF" w:rsidRDefault="006447C1" w:rsidP="00C04E4C">
      <w:pPr>
        <w:spacing w:after="0"/>
        <w:ind w:firstLine="708"/>
        <w:jc w:val="both"/>
        <w:rPr>
          <w:b/>
        </w:rPr>
      </w:pPr>
      <w:r w:rsidRPr="00657CCF">
        <w:rPr>
          <w:b/>
        </w:rPr>
        <w:t>Не принимаются к рассмотрению предложения и замечания к проекту решения:</w:t>
      </w:r>
    </w:p>
    <w:p w:rsidR="006447C1" w:rsidRPr="00CE054B" w:rsidRDefault="006447C1" w:rsidP="006447C1">
      <w:pPr>
        <w:spacing w:after="0"/>
        <w:jc w:val="both"/>
      </w:pPr>
      <w:r>
        <w:t xml:space="preserve">          </w:t>
      </w:r>
      <w:proofErr w:type="gramStart"/>
      <w:r w:rsidRPr="00CE054B">
        <w:t>1) не относящиеся к предметной области отношений, регулируемых решением, в отношении которого проводится общественное обсуждение;</w:t>
      </w:r>
      <w:proofErr w:type="gramEnd"/>
    </w:p>
    <w:p w:rsidR="006447C1" w:rsidRPr="00CE054B" w:rsidRDefault="006447C1" w:rsidP="006447C1">
      <w:pPr>
        <w:spacing w:after="0"/>
        <w:jc w:val="both"/>
      </w:pPr>
      <w:r>
        <w:t xml:space="preserve">          </w:t>
      </w:r>
      <w:r w:rsidRPr="00CE054B">
        <w:t>2) экстремистской направленности;</w:t>
      </w:r>
    </w:p>
    <w:p w:rsidR="006447C1" w:rsidRPr="00CE054B" w:rsidRDefault="006447C1" w:rsidP="006447C1">
      <w:pPr>
        <w:spacing w:after="0"/>
        <w:jc w:val="both"/>
      </w:pPr>
      <w:r>
        <w:t xml:space="preserve">          </w:t>
      </w:r>
      <w:r w:rsidRPr="00CE054B">
        <w:t>3) содержащие нецензурные либо оскорбительные выражения;</w:t>
      </w:r>
    </w:p>
    <w:p w:rsidR="006447C1" w:rsidRPr="00CE054B" w:rsidRDefault="006447C1" w:rsidP="006447C1">
      <w:pPr>
        <w:spacing w:after="0"/>
        <w:jc w:val="both"/>
      </w:pPr>
      <w:r>
        <w:t xml:space="preserve">          </w:t>
      </w:r>
      <w:r w:rsidRPr="00CE054B">
        <w:t>4) поступившие по истечении установленного срока проведения общественного обсуждения;</w:t>
      </w:r>
    </w:p>
    <w:p w:rsidR="006447C1" w:rsidRDefault="006447C1" w:rsidP="006447C1">
      <w:pPr>
        <w:spacing w:after="0"/>
        <w:jc w:val="both"/>
      </w:pPr>
      <w:r>
        <w:t xml:space="preserve">          </w:t>
      </w:r>
      <w:proofErr w:type="gramStart"/>
      <w:r w:rsidRPr="00CE054B">
        <w:t xml:space="preserve">5) противоречащие положениям Федерального </w:t>
      </w:r>
      <w:hyperlink r:id="rId7">
        <w:r w:rsidRPr="00CE054B">
          <w:rPr>
            <w:rStyle w:val="a9"/>
          </w:rPr>
          <w:t>закона</w:t>
        </w:r>
      </w:hyperlink>
      <w:r w:rsidRPr="00CE054B">
        <w:t xml:space="preserve"> от 22.11.1995</w:t>
      </w:r>
      <w:r>
        <w:t>г. №</w:t>
      </w:r>
      <w:r w:rsidRPr="00CE054B">
        <w:t xml:space="preserve">171-ФЗ </w:t>
      </w:r>
      <w:r>
        <w:t>«</w:t>
      </w:r>
      <w:r w:rsidRPr="00CE054B"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t>»</w:t>
      </w:r>
      <w:r w:rsidRPr="00CE054B">
        <w:t xml:space="preserve">, Федерального </w:t>
      </w:r>
      <w:hyperlink r:id="rId8">
        <w:r w:rsidRPr="00CE054B">
          <w:rPr>
            <w:rStyle w:val="a9"/>
          </w:rPr>
          <w:t>закона</w:t>
        </w:r>
      </w:hyperlink>
      <w:r w:rsidRPr="00CE054B">
        <w:t xml:space="preserve"> от 03.07.2016</w:t>
      </w:r>
      <w:r>
        <w:t>г. №</w:t>
      </w:r>
      <w:r w:rsidRPr="00CE054B">
        <w:t xml:space="preserve">261-ФЗ </w:t>
      </w:r>
      <w:r>
        <w:t>«</w:t>
      </w:r>
      <w:r w:rsidRPr="00CE054B">
        <w:t xml:space="preserve">О внесении изменений в Федеральный закон </w:t>
      </w:r>
      <w:r>
        <w:t>«</w:t>
      </w:r>
      <w:r w:rsidRPr="00CE054B"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t>»</w:t>
      </w:r>
      <w:r w:rsidRPr="00CE054B">
        <w:t xml:space="preserve"> и</w:t>
      </w:r>
      <w:proofErr w:type="gramEnd"/>
      <w:r w:rsidRPr="00CE054B">
        <w:t xml:space="preserve"> отдельные законодательные акты Российской Федерации</w:t>
      </w:r>
      <w:r>
        <w:t>»</w:t>
      </w:r>
      <w:r w:rsidRPr="00CE054B">
        <w:t>, иных нормативных правовых актов Российской Федерации и Калужской области.</w:t>
      </w:r>
    </w:p>
    <w:p w:rsidR="00B04CB4" w:rsidRDefault="00B04CB4" w:rsidP="00B04CB4">
      <w:pPr>
        <w:spacing w:after="0"/>
        <w:ind w:firstLine="708"/>
        <w:jc w:val="both"/>
      </w:pPr>
      <w:r w:rsidRPr="002F1A01">
        <w:rPr>
          <w:b/>
        </w:rPr>
        <w:t>Итоги общественного обсуждения оформляются протоколом</w:t>
      </w:r>
      <w:r>
        <w:t xml:space="preserve"> (прилагается)</w:t>
      </w:r>
    </w:p>
    <w:p w:rsidR="00B04CB4" w:rsidRPr="00CE054B" w:rsidRDefault="00B04CB4" w:rsidP="006447C1">
      <w:pPr>
        <w:spacing w:after="0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</w:tblGrid>
      <w:tr w:rsidR="00406585" w:rsidRPr="00CE054B" w:rsidTr="00B81C0A">
        <w:trPr>
          <w:trHeight w:val="13947"/>
        </w:trPr>
        <w:tc>
          <w:tcPr>
            <w:tcW w:w="10881" w:type="dxa"/>
          </w:tcPr>
          <w:p w:rsidR="009D0473" w:rsidRPr="00AB786B" w:rsidRDefault="009D0473" w:rsidP="003F7A16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B7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</w:t>
            </w:r>
          </w:p>
          <w:p w:rsidR="009D0473" w:rsidRPr="00AB786B" w:rsidRDefault="009D0473" w:rsidP="003F7A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>к Уведомлению о проведении общественного обсуждения</w:t>
            </w:r>
          </w:p>
          <w:p w:rsidR="00AB786B" w:rsidRDefault="009D0473" w:rsidP="003F7A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границ прилегающих к </w:t>
            </w:r>
            <w:r w:rsidR="00AB786B">
              <w:rPr>
                <w:rFonts w:ascii="Times New Roman" w:hAnsi="Times New Roman" w:cs="Times New Roman"/>
                <w:sz w:val="20"/>
                <w:szCs w:val="20"/>
              </w:rPr>
              <w:t>многоквартирным домам</w:t>
            </w: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</w:t>
            </w:r>
          </w:p>
          <w:p w:rsidR="004408A5" w:rsidRDefault="009D0473" w:rsidP="003F7A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AB786B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="007B6DF7"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>не допускается розничная продажа</w:t>
            </w:r>
            <w:r w:rsidR="00AB78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алкогольной </w:t>
            </w:r>
          </w:p>
          <w:p w:rsidR="009D0473" w:rsidRPr="00AB786B" w:rsidRDefault="009D0473" w:rsidP="003F7A1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  <w:r w:rsidR="00440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>при оказании услуг</w:t>
            </w:r>
            <w:r w:rsidR="00AB786B"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86B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общественного питания </w:t>
            </w:r>
          </w:p>
          <w:p w:rsidR="009D0473" w:rsidRDefault="009D0473" w:rsidP="003F7A16">
            <w:pPr>
              <w:pStyle w:val="ConsPlusNormal"/>
              <w:jc w:val="both"/>
            </w:pPr>
          </w:p>
          <w:p w:rsidR="009D0473" w:rsidRDefault="009D0473" w:rsidP="003F7A16">
            <w:pPr>
              <w:pStyle w:val="ConsPlusNonformat"/>
              <w:jc w:val="both"/>
            </w:pPr>
            <w:bookmarkStart w:id="1" w:name="P89"/>
            <w:bookmarkEnd w:id="1"/>
            <w:r>
              <w:t xml:space="preserve">                                 </w:t>
            </w:r>
          </w:p>
          <w:p w:rsidR="004408A5" w:rsidRDefault="004408A5" w:rsidP="003F7A16">
            <w:pPr>
              <w:pStyle w:val="ConsPlusNonformat"/>
              <w:jc w:val="both"/>
            </w:pPr>
          </w:p>
          <w:p w:rsidR="009D0473" w:rsidRPr="009D0473" w:rsidRDefault="009D0473" w:rsidP="003F7A1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0473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</w:p>
          <w:p w:rsidR="009D0473" w:rsidRPr="009D0473" w:rsidRDefault="009D0473" w:rsidP="003F7A1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0473">
              <w:rPr>
                <w:rFonts w:ascii="Times New Roman" w:hAnsi="Times New Roman" w:cs="Times New Roman"/>
                <w:sz w:val="26"/>
                <w:szCs w:val="26"/>
              </w:rPr>
              <w:t>о поступивших предложениях и замечаниях к проекту решения</w:t>
            </w:r>
            <w:r w:rsidR="00E9451F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 xml:space="preserve">Об определении границ прилегающих </w:t>
            </w:r>
            <w:r w:rsidR="008636B4">
              <w:rPr>
                <w:rFonts w:ascii="Times New Roman" w:hAnsi="Times New Roman" w:cs="Times New Roman"/>
                <w:sz w:val="26"/>
                <w:szCs w:val="26"/>
              </w:rPr>
              <w:t>территорий от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</w:t>
            </w:r>
            <w:r w:rsidR="008636B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8636B4">
              <w:rPr>
                <w:rFonts w:ascii="Times New Roman" w:hAnsi="Times New Roman" w:cs="Times New Roman"/>
                <w:sz w:val="26"/>
                <w:szCs w:val="26"/>
              </w:rPr>
              <w:t>ов до объектов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636B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 xml:space="preserve"> которых при оказании услуг общественного питания </w:t>
            </w:r>
            <w:r w:rsidR="008636B4">
              <w:rPr>
                <w:rFonts w:ascii="Times New Roman" w:hAnsi="Times New Roman" w:cs="Times New Roman"/>
                <w:sz w:val="26"/>
                <w:szCs w:val="26"/>
              </w:rPr>
              <w:t>осуществляется розничная продажа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 xml:space="preserve"> алкогольной продукции </w:t>
            </w:r>
            <w:r w:rsidR="008636B4">
              <w:rPr>
                <w:rFonts w:ascii="Times New Roman" w:hAnsi="Times New Roman" w:cs="Times New Roman"/>
                <w:sz w:val="26"/>
                <w:szCs w:val="26"/>
              </w:rPr>
              <w:t>на территории МР «</w:t>
            </w:r>
            <w:proofErr w:type="spellStart"/>
            <w:r w:rsidR="008636B4">
              <w:rPr>
                <w:rFonts w:ascii="Times New Roman" w:hAnsi="Times New Roman" w:cs="Times New Roman"/>
                <w:sz w:val="26"/>
                <w:szCs w:val="26"/>
              </w:rPr>
              <w:t>Думиничский</w:t>
            </w:r>
            <w:proofErr w:type="spellEnd"/>
            <w:r w:rsidR="008636B4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8636B4" w:rsidRPr="00CE054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945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0473"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проведения общественного обсуждения</w:t>
            </w:r>
          </w:p>
          <w:p w:rsidR="009D0473" w:rsidRPr="009D0473" w:rsidRDefault="009D0473" w:rsidP="003F7A1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0473" w:rsidRPr="009D0473" w:rsidRDefault="009D0473" w:rsidP="003F7A1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0473">
              <w:rPr>
                <w:rFonts w:ascii="Times New Roman" w:hAnsi="Times New Roman" w:cs="Times New Roman"/>
                <w:sz w:val="26"/>
                <w:szCs w:val="26"/>
              </w:rPr>
              <w:t xml:space="preserve">Разработчик проекта решения: </w:t>
            </w:r>
            <w:r w:rsidR="00E9451F" w:rsidRPr="00ED393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Администрация МР «</w:t>
            </w:r>
            <w:proofErr w:type="spellStart"/>
            <w:r w:rsidR="00E9451F" w:rsidRPr="00ED393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Думиничский</w:t>
            </w:r>
            <w:proofErr w:type="spellEnd"/>
            <w:r w:rsidR="00E9451F" w:rsidRPr="00ED393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район»</w:t>
            </w:r>
          </w:p>
          <w:p w:rsidR="009D0473" w:rsidRDefault="009D0473" w:rsidP="003F7A16">
            <w:pPr>
              <w:pStyle w:val="ConsPlusNormal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75"/>
              <w:gridCol w:w="1701"/>
              <w:gridCol w:w="2355"/>
              <w:gridCol w:w="2552"/>
              <w:gridCol w:w="1843"/>
              <w:gridCol w:w="1659"/>
            </w:tblGrid>
            <w:tr w:rsidR="009D0473" w:rsidTr="007B6DF7">
              <w:tc>
                <w:tcPr>
                  <w:tcW w:w="475" w:type="dxa"/>
                </w:tcPr>
                <w:p w:rsidR="009D0473" w:rsidRDefault="009D0473" w:rsidP="003F7A16">
                  <w:pPr>
                    <w:pStyle w:val="ConsPlusNormal"/>
                    <w:jc w:val="center"/>
                  </w:pPr>
                  <w:r>
                    <w:t xml:space="preserve">N </w:t>
                  </w:r>
                  <w:proofErr w:type="gramStart"/>
                  <w:r>
                    <w:t>п</w:t>
                  </w:r>
                  <w:proofErr w:type="gramEnd"/>
                  <w:r>
                    <w:t>/п</w:t>
                  </w:r>
                </w:p>
              </w:tc>
              <w:tc>
                <w:tcPr>
                  <w:tcW w:w="1701" w:type="dxa"/>
                </w:tcPr>
                <w:p w:rsidR="009D0473" w:rsidRDefault="009D0473" w:rsidP="003F7A16">
                  <w:pPr>
                    <w:pStyle w:val="ConsPlusNormal"/>
                    <w:jc w:val="center"/>
                  </w:pPr>
                  <w:r>
                    <w:t>Дата поступления предложения, замечания</w:t>
                  </w:r>
                </w:p>
              </w:tc>
              <w:tc>
                <w:tcPr>
                  <w:tcW w:w="2355" w:type="dxa"/>
                </w:tcPr>
                <w:p w:rsidR="009D0473" w:rsidRDefault="009D0473" w:rsidP="003F7A16">
                  <w:pPr>
                    <w:pStyle w:val="ConsPlusNormal"/>
                    <w:jc w:val="center"/>
                  </w:pPr>
                  <w:r>
                    <w:t>Сведения об участнике общественного обсуждения</w:t>
                  </w:r>
                </w:p>
              </w:tc>
              <w:tc>
                <w:tcPr>
                  <w:tcW w:w="2552" w:type="dxa"/>
                </w:tcPr>
                <w:p w:rsidR="009D0473" w:rsidRDefault="009D0473" w:rsidP="003F7A16">
                  <w:pPr>
                    <w:pStyle w:val="ConsPlusNormal"/>
                    <w:jc w:val="center"/>
                  </w:pPr>
                  <w:r>
                    <w:t>Краткая формулировка предложения, замечания</w:t>
                  </w:r>
                </w:p>
              </w:tc>
              <w:tc>
                <w:tcPr>
                  <w:tcW w:w="1843" w:type="dxa"/>
                </w:tcPr>
                <w:p w:rsidR="009D0473" w:rsidRDefault="009D0473" w:rsidP="003F7A16">
                  <w:pPr>
                    <w:pStyle w:val="ConsPlusNormal"/>
                    <w:jc w:val="center"/>
                  </w:pPr>
                  <w:r>
                    <w:t>Результат рассмотрения предложения, замечания</w:t>
                  </w:r>
                </w:p>
              </w:tc>
              <w:tc>
                <w:tcPr>
                  <w:tcW w:w="1659" w:type="dxa"/>
                </w:tcPr>
                <w:p w:rsidR="009D0473" w:rsidRDefault="009D0473" w:rsidP="003F7A16">
                  <w:pPr>
                    <w:pStyle w:val="ConsPlusNormal"/>
                    <w:jc w:val="center"/>
                  </w:pPr>
                  <w:r>
                    <w:t>Причины отклонения предложения, замечания</w:t>
                  </w:r>
                </w:p>
              </w:tc>
            </w:tr>
            <w:tr w:rsidR="009D0473" w:rsidTr="007B6DF7">
              <w:tc>
                <w:tcPr>
                  <w:tcW w:w="475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701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2355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2552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843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659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</w:tr>
            <w:tr w:rsidR="009D0473" w:rsidTr="007B6DF7">
              <w:tc>
                <w:tcPr>
                  <w:tcW w:w="475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701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2355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2552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843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659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</w:tr>
            <w:tr w:rsidR="009D0473" w:rsidTr="007B6DF7">
              <w:tc>
                <w:tcPr>
                  <w:tcW w:w="475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701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2355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2552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843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  <w:tc>
                <w:tcPr>
                  <w:tcW w:w="1659" w:type="dxa"/>
                </w:tcPr>
                <w:p w:rsidR="009D0473" w:rsidRDefault="009D0473" w:rsidP="003F7A16">
                  <w:pPr>
                    <w:pStyle w:val="ConsPlusNormal"/>
                  </w:pPr>
                </w:p>
              </w:tc>
            </w:tr>
          </w:tbl>
          <w:p w:rsidR="009D0473" w:rsidRDefault="009D0473" w:rsidP="003F7A16">
            <w:pPr>
              <w:pStyle w:val="ConsPlusNormal"/>
              <w:jc w:val="both"/>
            </w:pPr>
          </w:p>
          <w:p w:rsidR="002F1A01" w:rsidRPr="00CE054B" w:rsidRDefault="002F1A01" w:rsidP="003F7A1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3B55" w:rsidRPr="00CE054B" w:rsidRDefault="00333B55" w:rsidP="00CE054B"/>
    <w:sectPr w:rsidR="00333B55" w:rsidRPr="00CE054B" w:rsidSect="00583A3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12F6"/>
    <w:multiLevelType w:val="hybridMultilevel"/>
    <w:tmpl w:val="9BC8D214"/>
    <w:lvl w:ilvl="0" w:tplc="DB3629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A347F"/>
    <w:multiLevelType w:val="hybridMultilevel"/>
    <w:tmpl w:val="D7BE4CF6"/>
    <w:lvl w:ilvl="0" w:tplc="F8F43C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223E8"/>
    <w:multiLevelType w:val="hybridMultilevel"/>
    <w:tmpl w:val="5BA8B41C"/>
    <w:lvl w:ilvl="0" w:tplc="F8F43C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C38F7"/>
    <w:multiLevelType w:val="hybridMultilevel"/>
    <w:tmpl w:val="5BA8B41C"/>
    <w:lvl w:ilvl="0" w:tplc="F8F43C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7F"/>
    <w:rsid w:val="00066ED0"/>
    <w:rsid w:val="00082AF4"/>
    <w:rsid w:val="00087A84"/>
    <w:rsid w:val="0009204F"/>
    <w:rsid w:val="000B6D67"/>
    <w:rsid w:val="001A367F"/>
    <w:rsid w:val="001F1651"/>
    <w:rsid w:val="002249B8"/>
    <w:rsid w:val="002C1DFE"/>
    <w:rsid w:val="002C48DE"/>
    <w:rsid w:val="002F1A01"/>
    <w:rsid w:val="002F3B3F"/>
    <w:rsid w:val="00306DA1"/>
    <w:rsid w:val="00311A98"/>
    <w:rsid w:val="00333B55"/>
    <w:rsid w:val="003F7A16"/>
    <w:rsid w:val="00406585"/>
    <w:rsid w:val="004408A5"/>
    <w:rsid w:val="0046752C"/>
    <w:rsid w:val="00493DFC"/>
    <w:rsid w:val="004A7754"/>
    <w:rsid w:val="004D5F5C"/>
    <w:rsid w:val="00515B61"/>
    <w:rsid w:val="005447F3"/>
    <w:rsid w:val="00583A32"/>
    <w:rsid w:val="005C0AB1"/>
    <w:rsid w:val="006447C1"/>
    <w:rsid w:val="00657CCF"/>
    <w:rsid w:val="006930E9"/>
    <w:rsid w:val="00756BE6"/>
    <w:rsid w:val="0076586B"/>
    <w:rsid w:val="00793BE1"/>
    <w:rsid w:val="007B6DF7"/>
    <w:rsid w:val="007C0180"/>
    <w:rsid w:val="00855A7C"/>
    <w:rsid w:val="008636B4"/>
    <w:rsid w:val="00903E7F"/>
    <w:rsid w:val="00924288"/>
    <w:rsid w:val="009565D0"/>
    <w:rsid w:val="009A6B15"/>
    <w:rsid w:val="009D0473"/>
    <w:rsid w:val="009E4F34"/>
    <w:rsid w:val="009F7DA2"/>
    <w:rsid w:val="00A806A7"/>
    <w:rsid w:val="00A90974"/>
    <w:rsid w:val="00AB786B"/>
    <w:rsid w:val="00B04CB4"/>
    <w:rsid w:val="00B2715E"/>
    <w:rsid w:val="00B770E1"/>
    <w:rsid w:val="00B81C0A"/>
    <w:rsid w:val="00BC361A"/>
    <w:rsid w:val="00BF7230"/>
    <w:rsid w:val="00C04E4C"/>
    <w:rsid w:val="00C077FE"/>
    <w:rsid w:val="00C25ED3"/>
    <w:rsid w:val="00C70A87"/>
    <w:rsid w:val="00CE054B"/>
    <w:rsid w:val="00CF6D51"/>
    <w:rsid w:val="00D119E3"/>
    <w:rsid w:val="00E9451F"/>
    <w:rsid w:val="00EB3E61"/>
    <w:rsid w:val="00ED3938"/>
    <w:rsid w:val="00FB25D0"/>
    <w:rsid w:val="00FC10C2"/>
    <w:rsid w:val="00FD3B07"/>
    <w:rsid w:val="00FE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67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67F"/>
    <w:rPr>
      <w:b/>
      <w:bCs/>
    </w:rPr>
  </w:style>
  <w:style w:type="paragraph" w:styleId="a5">
    <w:name w:val="Title"/>
    <w:basedOn w:val="a"/>
    <w:link w:val="a6"/>
    <w:qFormat/>
    <w:rsid w:val="00333B55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333B55"/>
    <w:rPr>
      <w:rFonts w:eastAsia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333B5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0B6D6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90974"/>
    <w:rPr>
      <w:color w:val="0000FF" w:themeColor="hyperlink"/>
      <w:u w:val="single"/>
    </w:rPr>
  </w:style>
  <w:style w:type="paragraph" w:customStyle="1" w:styleId="ConsPlusNormal">
    <w:name w:val="ConsPlusNormal"/>
    <w:rsid w:val="00FC10C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9D047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67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67F"/>
    <w:rPr>
      <w:b/>
      <w:bCs/>
    </w:rPr>
  </w:style>
  <w:style w:type="paragraph" w:styleId="a5">
    <w:name w:val="Title"/>
    <w:basedOn w:val="a"/>
    <w:link w:val="a6"/>
    <w:qFormat/>
    <w:rsid w:val="00333B55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333B55"/>
    <w:rPr>
      <w:rFonts w:eastAsia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333B5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0B6D6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90974"/>
    <w:rPr>
      <w:color w:val="0000FF" w:themeColor="hyperlink"/>
      <w:u w:val="single"/>
    </w:rPr>
  </w:style>
  <w:style w:type="paragraph" w:customStyle="1" w:styleId="ConsPlusNormal">
    <w:name w:val="ConsPlusNormal"/>
    <w:rsid w:val="00FC10C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9D047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655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700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ban_iv@adm.kalug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ChabanIV</dc:creator>
  <cp:lastModifiedBy>ChabanIV</cp:lastModifiedBy>
  <cp:revision>15</cp:revision>
  <dcterms:created xsi:type="dcterms:W3CDTF">2024-12-16T07:43:00Z</dcterms:created>
  <dcterms:modified xsi:type="dcterms:W3CDTF">2024-12-26T06:57:00Z</dcterms:modified>
</cp:coreProperties>
</file>