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134B4106" wp14:editId="490A3B9A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D5E42">
        <w:rPr>
          <w:rFonts w:ascii="Times New Roman" w:hAnsi="Times New Roman"/>
          <w:sz w:val="26"/>
          <w:szCs w:val="26"/>
        </w:rPr>
        <w:t>«</w:t>
      </w:r>
      <w:r w:rsidR="00595BB4">
        <w:rPr>
          <w:rFonts w:ascii="Times New Roman" w:hAnsi="Times New Roman"/>
          <w:sz w:val="26"/>
          <w:szCs w:val="26"/>
        </w:rPr>
        <w:t xml:space="preserve">  </w:t>
      </w:r>
      <w:r w:rsidR="00E62CB9">
        <w:rPr>
          <w:rFonts w:ascii="Times New Roman" w:hAnsi="Times New Roman"/>
          <w:sz w:val="26"/>
          <w:szCs w:val="26"/>
        </w:rPr>
        <w:t>22</w:t>
      </w:r>
      <w:r w:rsidR="00073279">
        <w:rPr>
          <w:rFonts w:ascii="Times New Roman" w:hAnsi="Times New Roman"/>
          <w:sz w:val="26"/>
          <w:szCs w:val="26"/>
        </w:rPr>
        <w:t xml:space="preserve"> </w:t>
      </w:r>
      <w:r w:rsidR="00595BB4">
        <w:rPr>
          <w:rFonts w:ascii="Times New Roman" w:hAnsi="Times New Roman"/>
          <w:sz w:val="26"/>
          <w:szCs w:val="26"/>
        </w:rPr>
        <w:t xml:space="preserve">  » </w:t>
      </w:r>
      <w:r w:rsidR="00BD73A6">
        <w:rPr>
          <w:rFonts w:ascii="Times New Roman" w:hAnsi="Times New Roman"/>
          <w:sz w:val="26"/>
          <w:szCs w:val="26"/>
        </w:rPr>
        <w:t xml:space="preserve"> </w:t>
      </w:r>
      <w:r w:rsidR="00073279" w:rsidRPr="00073279">
        <w:rPr>
          <w:rFonts w:ascii="Times New Roman" w:hAnsi="Times New Roman"/>
          <w:sz w:val="26"/>
          <w:szCs w:val="26"/>
        </w:rPr>
        <w:t>02</w:t>
      </w:r>
      <w:r w:rsidR="00595BB4">
        <w:rPr>
          <w:rFonts w:ascii="Times New Roman" w:hAnsi="Times New Roman"/>
          <w:sz w:val="26"/>
          <w:szCs w:val="26"/>
        </w:rPr>
        <w:t xml:space="preserve"> </w:t>
      </w:r>
      <w:r w:rsidR="00E67D9C" w:rsidRPr="00E67D9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</w:t>
      </w:r>
      <w:r w:rsidR="0007327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г.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</w:t>
      </w:r>
      <w:r w:rsidR="002D6B84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>№</w:t>
      </w:r>
      <w:r w:rsidR="002D6B84">
        <w:rPr>
          <w:rFonts w:ascii="Times New Roman" w:hAnsi="Times New Roman"/>
          <w:sz w:val="26"/>
          <w:szCs w:val="26"/>
        </w:rPr>
        <w:t xml:space="preserve"> </w:t>
      </w:r>
      <w:r w:rsidR="00E62CB9">
        <w:rPr>
          <w:rFonts w:ascii="Times New Roman" w:hAnsi="Times New Roman"/>
          <w:sz w:val="26"/>
          <w:szCs w:val="26"/>
        </w:rPr>
        <w:t>85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32627F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right="4252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внесении изменений 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8013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  <w:r w:rsidR="00C8013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8013D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707901" w:rsidRDefault="001B73D1" w:rsidP="000602DA">
      <w:pPr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07901">
        <w:rPr>
          <w:rFonts w:ascii="Times New Roman" w:eastAsia="Times New Roman" w:hAnsi="Times New Roman"/>
          <w:sz w:val="26"/>
          <w:szCs w:val="26"/>
          <w:lang w:eastAsia="ru-RU"/>
        </w:rPr>
        <w:t>от 19.12.202</w:t>
      </w:r>
      <w:r w:rsidR="0007327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07901">
        <w:rPr>
          <w:rFonts w:ascii="Times New Roman" w:eastAsia="Times New Roman" w:hAnsi="Times New Roman"/>
          <w:sz w:val="26"/>
          <w:szCs w:val="26"/>
          <w:lang w:eastAsia="ru-RU"/>
        </w:rPr>
        <w:t xml:space="preserve">г.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073279">
        <w:rPr>
          <w:rFonts w:ascii="Times New Roman" w:eastAsia="Times New Roman" w:hAnsi="Times New Roman"/>
          <w:sz w:val="26"/>
          <w:szCs w:val="26"/>
          <w:lang w:eastAsia="ru-RU"/>
        </w:rPr>
        <w:t>69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</w:t>
      </w:r>
      <w:r w:rsidR="00073279">
        <w:rPr>
          <w:rFonts w:ascii="Times New Roman" w:hAnsi="Times New Roman"/>
          <w:sz w:val="26"/>
          <w:szCs w:val="26"/>
        </w:rPr>
        <w:t>4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73279">
        <w:rPr>
          <w:rFonts w:ascii="Times New Roman" w:hAnsi="Times New Roman"/>
          <w:sz w:val="26"/>
          <w:szCs w:val="26"/>
        </w:rPr>
        <w:t>5</w:t>
      </w:r>
      <w:r w:rsidR="00602ECD" w:rsidRPr="00602ECD">
        <w:rPr>
          <w:rFonts w:ascii="Times New Roman" w:hAnsi="Times New Roman"/>
          <w:sz w:val="26"/>
          <w:szCs w:val="26"/>
        </w:rPr>
        <w:t xml:space="preserve"> и 202</w:t>
      </w:r>
      <w:r w:rsidR="00073279">
        <w:rPr>
          <w:rFonts w:ascii="Times New Roman" w:hAnsi="Times New Roman"/>
          <w:sz w:val="26"/>
          <w:szCs w:val="26"/>
        </w:rPr>
        <w:t>6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1B73D1" w:rsidRPr="00602ECD" w:rsidRDefault="00602ECD" w:rsidP="000602D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B73D1" w:rsidRPr="0005288A" w:rsidRDefault="00021449" w:rsidP="0083049C">
      <w:pPr>
        <w:suppressAutoHyphens/>
        <w:spacing w:line="100" w:lineRule="atLeast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5288A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682B8B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B3F7D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муниципальную программу </w:t>
      </w:r>
      <w:r w:rsidR="00C8013D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 w:rsidRPr="0005288A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</w:t>
      </w:r>
      <w:r w:rsidR="00B339A9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Программа), утвержденную Постановлением администрации МР «Думиничский район» от </w:t>
      </w:r>
      <w:r w:rsidR="00C8013D" w:rsidRPr="0005288A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 w:rsidRPr="0005288A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B339A9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0718D1" w:rsidRPr="0005288A">
        <w:rPr>
          <w:rFonts w:ascii="Times New Roman" w:eastAsia="Times New Roman" w:hAnsi="Times New Roman"/>
          <w:sz w:val="26"/>
          <w:szCs w:val="26"/>
          <w:lang w:eastAsia="ru-RU"/>
        </w:rPr>
        <w:t>в ред</w:t>
      </w:r>
      <w:r w:rsidR="00B339A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718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95BB4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от </w:t>
      </w:r>
      <w:r w:rsidR="00073279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07</w:t>
      </w:r>
      <w:r w:rsidR="00595BB4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.0</w:t>
      </w:r>
      <w:r w:rsidR="00073279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7</w:t>
      </w:r>
      <w:r w:rsidR="00595BB4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.202</w:t>
      </w:r>
      <w:r w:rsidR="00073279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3</w:t>
      </w:r>
      <w:r w:rsidR="00595BB4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г. № </w:t>
      </w:r>
      <w:r w:rsidR="00073279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352</w:t>
      </w:r>
      <w:r w:rsidR="00B339A9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)</w:t>
      </w:r>
      <w:r w:rsidR="0005288A" w:rsidRPr="0005288A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r w:rsidR="006C056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 w:rsidRPr="0005288A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</w:p>
    <w:p w:rsidR="00595BB4" w:rsidRDefault="00FF458C" w:rsidP="0083049C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1F3A14">
        <w:rPr>
          <w:rFonts w:ascii="Times New Roman" w:hAnsi="Times New Roman"/>
          <w:sz w:val="26"/>
          <w:szCs w:val="26"/>
        </w:rPr>
        <w:t xml:space="preserve"> </w:t>
      </w:r>
      <w:r w:rsidR="00B339A9">
        <w:rPr>
          <w:rFonts w:ascii="Times New Roman" w:hAnsi="Times New Roman"/>
          <w:sz w:val="26"/>
          <w:szCs w:val="26"/>
        </w:rPr>
        <w:t>В паспорте П</w:t>
      </w:r>
      <w:r w:rsidR="00E2701A">
        <w:rPr>
          <w:rFonts w:ascii="Times New Roman" w:hAnsi="Times New Roman"/>
          <w:sz w:val="26"/>
          <w:szCs w:val="26"/>
        </w:rPr>
        <w:t>рограммы пункт 7 «</w:t>
      </w:r>
      <w:r w:rsidR="00595BB4" w:rsidRPr="00595BB4">
        <w:rPr>
          <w:rFonts w:ascii="Times New Roman" w:hAnsi="Times New Roman"/>
          <w:sz w:val="26"/>
          <w:szCs w:val="26"/>
        </w:rPr>
        <w:t>Сроки и этапы реал</w:t>
      </w:r>
      <w:r w:rsidR="00595BB4">
        <w:rPr>
          <w:rFonts w:ascii="Times New Roman" w:hAnsi="Times New Roman"/>
          <w:sz w:val="26"/>
          <w:szCs w:val="26"/>
        </w:rPr>
        <w:t>изации муниципальной программы» изложить в новой редакции: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595BB4" w:rsidRPr="00595BB4" w:rsidTr="007A7953">
        <w:trPr>
          <w:trHeight w:val="81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5BB4" w:rsidRPr="00B339A9" w:rsidRDefault="00595BB4" w:rsidP="00595BB4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 xml:space="preserve">7.Сроки и этапы реализации муниципальной программы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5BB4" w:rsidRPr="00B339A9" w:rsidRDefault="00595BB4" w:rsidP="000732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2019-202</w:t>
            </w:r>
            <w:r w:rsidR="0007327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6</w:t>
            </w: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260079" w:rsidRDefault="005C3235" w:rsidP="0083049C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1.2.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B339A9">
        <w:rPr>
          <w:rFonts w:ascii="Times New Roman" w:eastAsia="Times New Roman" w:hAnsi="Times New Roman"/>
          <w:sz w:val="26"/>
          <w:szCs w:val="26"/>
          <w:lang w:eastAsia="ru-RU"/>
        </w:rPr>
        <w:t>паспорте П</w:t>
      </w:r>
      <w:r w:rsidR="001712A6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</w:t>
      </w:r>
      <w:r w:rsidR="00807FE8">
        <w:rPr>
          <w:rFonts w:ascii="Times New Roman" w:hAnsi="Times New Roman"/>
          <w:sz w:val="26"/>
          <w:szCs w:val="26"/>
        </w:rPr>
        <w:t>пальной программы за счет всех источников</w:t>
      </w:r>
      <w:r w:rsidR="001B73D1">
        <w:rPr>
          <w:rFonts w:ascii="Times New Roman" w:hAnsi="Times New Roman"/>
          <w:sz w:val="26"/>
          <w:szCs w:val="26"/>
        </w:rPr>
        <w:t xml:space="preserve">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>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1559"/>
        <w:gridCol w:w="1843"/>
        <w:gridCol w:w="2693"/>
      </w:tblGrid>
      <w:tr w:rsidR="000E39F2" w:rsidRPr="00260079" w:rsidTr="00CF674F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B339A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B339A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B339A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B339A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B339A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CF674F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B339A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B339A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B339A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B339A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B339A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11359,396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11359,396</w:t>
            </w:r>
          </w:p>
        </w:tc>
      </w:tr>
      <w:tr w:rsidR="00073279" w:rsidRPr="00260079" w:rsidTr="00157CE4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24145,103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16008,887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8136,216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28216,627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15924,629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12291,998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19710,871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8500,00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11210,871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38 403,280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24 943,329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13 459,951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13 786,454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13 786,454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12 515,772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12 515,772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12 787,101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12 787,101</w:t>
            </w:r>
          </w:p>
        </w:tc>
      </w:tr>
      <w:tr w:rsidR="00073279" w:rsidRPr="00260079" w:rsidTr="00157CE4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B339A9" w:rsidRDefault="00073279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160 924,604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65 376,845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79" w:rsidRPr="00073279" w:rsidRDefault="00073279" w:rsidP="00073279">
            <w:pPr>
              <w:jc w:val="center"/>
              <w:rPr>
                <w:rFonts w:ascii="Times New Roman" w:hAnsi="Times New Roman"/>
                <w:b/>
              </w:rPr>
            </w:pPr>
            <w:r w:rsidRPr="00073279">
              <w:rPr>
                <w:rFonts w:ascii="Times New Roman" w:hAnsi="Times New Roman"/>
                <w:b/>
              </w:rPr>
              <w:t>95 547,759</w:t>
            </w:r>
          </w:p>
        </w:tc>
      </w:tr>
    </w:tbl>
    <w:p w:rsidR="00441708" w:rsidRDefault="00441708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339A9" w:rsidRDefault="00B339A9" w:rsidP="00B339A9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712A6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807FE8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текстовой части П</w:t>
      </w:r>
      <w:r w:rsidRPr="00807FE8">
        <w:rPr>
          <w:rFonts w:ascii="Times New Roman" w:hAnsi="Times New Roman"/>
          <w:sz w:val="26"/>
          <w:szCs w:val="26"/>
        </w:rPr>
        <w:t>рограммы таблицу раздела</w:t>
      </w:r>
      <w:r>
        <w:rPr>
          <w:rFonts w:ascii="Times New Roman" w:hAnsi="Times New Roman"/>
          <w:sz w:val="26"/>
          <w:szCs w:val="26"/>
        </w:rPr>
        <w:t xml:space="preserve"> 1.2 «</w:t>
      </w:r>
      <w:r w:rsidRPr="00807FE8">
        <w:rPr>
          <w:rFonts w:ascii="Times New Roman" w:hAnsi="Times New Roman"/>
          <w:sz w:val="26"/>
          <w:szCs w:val="26"/>
        </w:rPr>
        <w:t>Цели, задачи и индикаторы (показатели) достижения целей и решения задач муниципальной программы</w:t>
      </w:r>
      <w:r>
        <w:rPr>
          <w:rFonts w:ascii="Times New Roman" w:hAnsi="Times New Roman"/>
          <w:sz w:val="26"/>
          <w:szCs w:val="26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462"/>
        <w:gridCol w:w="567"/>
        <w:gridCol w:w="851"/>
        <w:gridCol w:w="709"/>
        <w:gridCol w:w="708"/>
        <w:gridCol w:w="567"/>
        <w:gridCol w:w="851"/>
        <w:gridCol w:w="709"/>
        <w:gridCol w:w="708"/>
        <w:gridCol w:w="567"/>
        <w:gridCol w:w="567"/>
      </w:tblGrid>
      <w:tr w:rsidR="007407E6" w:rsidRPr="00807FE8" w:rsidTr="00140E91">
        <w:trPr>
          <w:trHeight w:val="555"/>
        </w:trPr>
        <w:tc>
          <w:tcPr>
            <w:tcW w:w="23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Целевые индикаторы и показатели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Ед.</w:t>
            </w:r>
          </w:p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3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7407E6">
              <w:rPr>
                <w:rFonts w:ascii="Times New Roman" w:eastAsiaTheme="minorHAnsi" w:hAnsi="Times New Roman"/>
                <w:b/>
                <w:sz w:val="16"/>
                <w:szCs w:val="16"/>
              </w:rPr>
              <w:t>Годы реализации муниципальной программы</w:t>
            </w:r>
          </w:p>
        </w:tc>
      </w:tr>
      <w:tr w:rsidR="007407E6" w:rsidRPr="00807FE8" w:rsidTr="00140E91">
        <w:trPr>
          <w:trHeight w:val="208"/>
        </w:trPr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407E6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2026</w:t>
            </w:r>
          </w:p>
        </w:tc>
      </w:tr>
      <w:tr w:rsidR="007407E6" w:rsidRPr="00807FE8" w:rsidTr="00140E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"/>
        </w:trPr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7407E6" w:rsidRDefault="007407E6" w:rsidP="00D653D8">
            <w:pPr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407E6" w:rsidRPr="007407E6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</w:tr>
      <w:tr w:rsidR="007407E6" w:rsidRPr="00807FE8" w:rsidTr="00140E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8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  <w:t xml:space="preserve">1.Доля автомобильных дорог общего пользования местного значения, соответствующих </w:t>
            </w:r>
            <w:proofErr w:type="gramStart"/>
            <w:r w:rsidRPr="00B339A9"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  <w:t>нормативным</w:t>
            </w:r>
            <w:proofErr w:type="gramEnd"/>
          </w:p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  <w:t>требованиям.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%</w:t>
            </w:r>
          </w:p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41,16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</w:p>
          <w:p w:rsidR="007407E6" w:rsidRPr="007407E6" w:rsidRDefault="007407E6" w:rsidP="00D653D8">
            <w:pPr>
              <w:spacing w:after="200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41,16</w:t>
            </w:r>
          </w:p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41,50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44,50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07E6" w:rsidRPr="007407E6" w:rsidRDefault="007407E6" w:rsidP="00D653D8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50,50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07E6" w:rsidRPr="007407E6" w:rsidRDefault="007407E6" w:rsidP="007407E6">
            <w:pPr>
              <w:spacing w:after="200"/>
              <w:jc w:val="center"/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7407E6" w:rsidRPr="00807FE8" w:rsidTr="00140E9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93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7E6" w:rsidRPr="00B339A9" w:rsidRDefault="007407E6" w:rsidP="00D653D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</w:pPr>
            <w:r w:rsidRPr="00B339A9">
              <w:rPr>
                <w:rFonts w:ascii="Times New Roman" w:eastAsia="Times New Roman" w:hAnsi="Times New Roman"/>
                <w:b/>
                <w:kern w:val="1"/>
                <w:sz w:val="20"/>
                <w:szCs w:val="20"/>
                <w:lang w:eastAsia="ru-RU"/>
              </w:rPr>
              <w:t>2.Количество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highlight w:val="yellow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07E6" w:rsidRPr="007407E6" w:rsidRDefault="007407E6" w:rsidP="00D653D8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 w:rsidRPr="007407E6"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07E6" w:rsidRPr="007407E6" w:rsidRDefault="007407E6" w:rsidP="007407E6">
            <w:pPr>
              <w:widowControl w:val="0"/>
              <w:suppressAutoHyphens/>
              <w:autoSpaceDE w:val="0"/>
              <w:autoSpaceDN w:val="0"/>
              <w:adjustRightInd w:val="0"/>
              <w:spacing w:after="200" w:line="100" w:lineRule="atLeast"/>
              <w:jc w:val="center"/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b/>
                <w:kern w:val="1"/>
                <w:sz w:val="16"/>
                <w:szCs w:val="16"/>
                <w:lang w:eastAsia="ru-RU"/>
              </w:rPr>
              <w:t>50</w:t>
            </w:r>
          </w:p>
        </w:tc>
      </w:tr>
    </w:tbl>
    <w:p w:rsidR="00B339A9" w:rsidRDefault="00B339A9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712A6" w:rsidRDefault="001712A6" w:rsidP="001712A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Раздел 1.4 Программы «</w:t>
      </w:r>
      <w:r w:rsidRPr="00E2701A">
        <w:rPr>
          <w:rFonts w:ascii="Times New Roman" w:hAnsi="Times New Roman"/>
          <w:sz w:val="26"/>
          <w:szCs w:val="26"/>
        </w:rPr>
        <w:t>Характеристика м</w:t>
      </w:r>
      <w:r>
        <w:rPr>
          <w:rFonts w:ascii="Times New Roman" w:hAnsi="Times New Roman"/>
          <w:sz w:val="26"/>
          <w:szCs w:val="26"/>
        </w:rPr>
        <w:t>ер муниципального регулирования» изложить в новой редакции:</w:t>
      </w:r>
    </w:p>
    <w:p w:rsidR="001712A6" w:rsidRPr="005B00C9" w:rsidRDefault="001712A6" w:rsidP="001712A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5B00C9">
        <w:rPr>
          <w:rFonts w:ascii="Times New Roman" w:hAnsi="Times New Roman"/>
          <w:b/>
          <w:sz w:val="26"/>
          <w:szCs w:val="26"/>
        </w:rPr>
        <w:t>«Сведения об основных мерах правового регулирования  в сфере реализации муниципальной программы</w:t>
      </w:r>
      <w:r w:rsidRPr="00713632">
        <w:t xml:space="preserve"> </w:t>
      </w:r>
      <w:r>
        <w:rPr>
          <w:rFonts w:ascii="Times New Roman" w:hAnsi="Times New Roman"/>
          <w:b/>
          <w:sz w:val="26"/>
          <w:szCs w:val="26"/>
        </w:rPr>
        <w:t>подлежа</w:t>
      </w:r>
      <w:r w:rsidRPr="00713632">
        <w:rPr>
          <w:rFonts w:ascii="Times New Roman" w:hAnsi="Times New Roman"/>
          <w:b/>
          <w:sz w:val="26"/>
          <w:szCs w:val="26"/>
        </w:rPr>
        <w:t xml:space="preserve">т опубликованию на официальном сайте </w:t>
      </w:r>
      <w:hyperlink r:id="rId7" w:history="1">
        <w:r w:rsidRPr="00167156">
          <w:rPr>
            <w:rStyle w:val="a6"/>
            <w:rFonts w:ascii="Times New Roman" w:hAnsi="Times New Roman"/>
            <w:b/>
            <w:sz w:val="26"/>
            <w:szCs w:val="26"/>
          </w:rPr>
          <w:t>www.zskaluga.ru</w:t>
        </w:r>
      </w:hyperlink>
      <w:r>
        <w:rPr>
          <w:rFonts w:ascii="Times New Roman" w:hAnsi="Times New Roman"/>
          <w:b/>
          <w:sz w:val="26"/>
          <w:szCs w:val="26"/>
        </w:rPr>
        <w:t xml:space="preserve"> и</w:t>
      </w:r>
      <w:r w:rsidRPr="005B00C9">
        <w:rPr>
          <w:rFonts w:ascii="Times New Roman" w:hAnsi="Times New Roman"/>
          <w:b/>
          <w:sz w:val="26"/>
          <w:szCs w:val="26"/>
        </w:rPr>
        <w:t xml:space="preserve"> размещаются  в установленном порядке на официальн</w:t>
      </w:r>
      <w:r w:rsidR="00230CEC">
        <w:rPr>
          <w:rFonts w:ascii="Times New Roman" w:hAnsi="Times New Roman"/>
          <w:b/>
          <w:sz w:val="26"/>
          <w:szCs w:val="26"/>
        </w:rPr>
        <w:t>ом</w:t>
      </w:r>
      <w:r w:rsidRPr="005B00C9">
        <w:rPr>
          <w:rFonts w:ascii="Times New Roman" w:hAnsi="Times New Roman"/>
          <w:b/>
          <w:sz w:val="26"/>
          <w:szCs w:val="26"/>
        </w:rPr>
        <w:t xml:space="preserve"> сайт</w:t>
      </w:r>
      <w:r w:rsidR="00230CEC">
        <w:rPr>
          <w:rFonts w:ascii="Times New Roman" w:hAnsi="Times New Roman"/>
          <w:b/>
          <w:sz w:val="26"/>
          <w:szCs w:val="26"/>
        </w:rPr>
        <w:t>е</w:t>
      </w:r>
      <w:r w:rsidRPr="005B00C9">
        <w:rPr>
          <w:rFonts w:ascii="Times New Roman" w:hAnsi="Times New Roman"/>
          <w:b/>
          <w:sz w:val="26"/>
          <w:szCs w:val="26"/>
        </w:rPr>
        <w:t xml:space="preserve"> муниципального района «Думиничский </w:t>
      </w:r>
      <w:r w:rsidRPr="005B00C9">
        <w:rPr>
          <w:rFonts w:ascii="Times New Roman" w:hAnsi="Times New Roman"/>
          <w:b/>
          <w:sz w:val="26"/>
          <w:szCs w:val="26"/>
        </w:rPr>
        <w:lastRenderedPageBreak/>
        <w:t xml:space="preserve">район» </w:t>
      </w:r>
      <w:hyperlink r:id="rId8" w:history="1">
        <w:r w:rsidRPr="00167156">
          <w:rPr>
            <w:rStyle w:val="a6"/>
            <w:rFonts w:ascii="Times New Roman" w:hAnsi="Times New Roman"/>
            <w:b/>
            <w:sz w:val="26"/>
            <w:szCs w:val="26"/>
          </w:rPr>
          <w:t>https://duminichi-r40.gosweb.gosuslugi.ru/</w:t>
        </w:r>
      </w:hyperlink>
      <w:r>
        <w:rPr>
          <w:rFonts w:ascii="Times New Roman" w:hAnsi="Times New Roman"/>
          <w:b/>
          <w:sz w:val="26"/>
          <w:szCs w:val="26"/>
        </w:rPr>
        <w:t xml:space="preserve"> </w:t>
      </w:r>
      <w:r w:rsidRPr="005B00C9">
        <w:rPr>
          <w:rFonts w:ascii="Times New Roman" w:hAnsi="Times New Roman"/>
          <w:b/>
          <w:sz w:val="26"/>
          <w:szCs w:val="26"/>
        </w:rPr>
        <w:t>в течение 10 рабочих дней с даты вступления в силу соответствующих нормативных правовых актов или изменений в них.</w:t>
      </w:r>
      <w:proofErr w:type="gramEnd"/>
    </w:p>
    <w:p w:rsidR="001712A6" w:rsidRDefault="001712A6" w:rsidP="001712A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00C9">
        <w:rPr>
          <w:rFonts w:ascii="Times New Roman" w:hAnsi="Times New Roman"/>
          <w:b/>
          <w:sz w:val="26"/>
          <w:szCs w:val="26"/>
        </w:rPr>
        <w:t>Ответственность за актуализацию сведений несет МКУ «Управление строительства, ДЖКХ», Отдел строительства, архитектуры, жилищно-коммунального и дорожного хозяйства администрации МР «Думиничский район».</w:t>
      </w:r>
    </w:p>
    <w:p w:rsidR="001712A6" w:rsidRDefault="001712A6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B73D1" w:rsidRDefault="0083049C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83049C">
        <w:rPr>
          <w:rFonts w:ascii="Times New Roman" w:hAnsi="Times New Roman"/>
          <w:sz w:val="26"/>
          <w:szCs w:val="26"/>
        </w:rPr>
        <w:t>1.</w:t>
      </w:r>
      <w:r w:rsidR="001712A6">
        <w:rPr>
          <w:rFonts w:ascii="Times New Roman" w:hAnsi="Times New Roman"/>
          <w:sz w:val="26"/>
          <w:szCs w:val="26"/>
        </w:rPr>
        <w:t>5</w:t>
      </w:r>
      <w:r w:rsidR="001B73D1" w:rsidRPr="0083049C">
        <w:rPr>
          <w:rFonts w:ascii="Times New Roman" w:hAnsi="Times New Roman"/>
          <w:sz w:val="26"/>
          <w:szCs w:val="26"/>
        </w:rPr>
        <w:t>.</w:t>
      </w:r>
      <w:r w:rsidR="001B73D1">
        <w:rPr>
          <w:rFonts w:ascii="Times New Roman" w:hAnsi="Times New Roman"/>
          <w:sz w:val="26"/>
          <w:szCs w:val="26"/>
        </w:rPr>
        <w:t xml:space="preserve"> </w:t>
      </w:r>
      <w:r w:rsidR="00682B8B">
        <w:rPr>
          <w:rFonts w:ascii="Times New Roman" w:hAnsi="Times New Roman"/>
          <w:sz w:val="26"/>
          <w:szCs w:val="26"/>
        </w:rPr>
        <w:t>В т</w:t>
      </w:r>
      <w:r w:rsidR="00FF458C"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 w:rsidR="00FF458C">
        <w:rPr>
          <w:rFonts w:ascii="Times New Roman" w:hAnsi="Times New Roman"/>
          <w:sz w:val="26"/>
          <w:szCs w:val="26"/>
        </w:rPr>
        <w:t xml:space="preserve"> част</w:t>
      </w:r>
      <w:r w:rsidR="001712A6">
        <w:rPr>
          <w:rFonts w:ascii="Times New Roman" w:hAnsi="Times New Roman"/>
          <w:sz w:val="26"/>
          <w:szCs w:val="26"/>
        </w:rPr>
        <w:t>и П</w:t>
      </w:r>
      <w:r w:rsidR="00682B8B">
        <w:rPr>
          <w:rFonts w:ascii="Times New Roman" w:hAnsi="Times New Roman"/>
          <w:sz w:val="26"/>
          <w:szCs w:val="26"/>
        </w:rPr>
        <w:t xml:space="preserve">рограммы </w:t>
      </w:r>
      <w:r w:rsidR="001C67AD">
        <w:rPr>
          <w:rFonts w:ascii="Times New Roman" w:hAnsi="Times New Roman"/>
          <w:sz w:val="26"/>
          <w:szCs w:val="26"/>
        </w:rPr>
        <w:t xml:space="preserve">таблицу </w:t>
      </w:r>
      <w:r w:rsidR="00682B8B">
        <w:rPr>
          <w:rFonts w:ascii="Times New Roman" w:hAnsi="Times New Roman"/>
          <w:sz w:val="26"/>
          <w:szCs w:val="26"/>
        </w:rPr>
        <w:t>раздел</w:t>
      </w:r>
      <w:r w:rsidR="001C67AD">
        <w:rPr>
          <w:rFonts w:ascii="Times New Roman" w:hAnsi="Times New Roman"/>
          <w:sz w:val="26"/>
          <w:szCs w:val="26"/>
        </w:rPr>
        <w:t>а</w:t>
      </w:r>
      <w:r w:rsidR="00807FE8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 xml:space="preserve">1.5 </w:t>
      </w:r>
      <w:r w:rsidR="00682B8B">
        <w:rPr>
          <w:rFonts w:ascii="Times New Roman" w:hAnsi="Times New Roman"/>
          <w:sz w:val="26"/>
          <w:szCs w:val="26"/>
        </w:rPr>
        <w:t>«</w:t>
      </w:r>
      <w:r w:rsidR="00FF458C"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</w:t>
      </w:r>
      <w:r w:rsidR="00E2701A">
        <w:rPr>
          <w:rFonts w:ascii="Times New Roman" w:hAnsi="Times New Roman"/>
          <w:sz w:val="26"/>
          <w:szCs w:val="26"/>
        </w:rPr>
        <w:t xml:space="preserve">новой </w:t>
      </w:r>
      <w:r w:rsidR="0046162E">
        <w:rPr>
          <w:rFonts w:ascii="Times New Roman" w:hAnsi="Times New Roman"/>
          <w:sz w:val="26"/>
          <w:szCs w:val="26"/>
        </w:rPr>
        <w:t>редакции:</w:t>
      </w:r>
    </w:p>
    <w:tbl>
      <w:tblPr>
        <w:tblW w:w="1157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850"/>
        <w:gridCol w:w="851"/>
        <w:gridCol w:w="850"/>
        <w:gridCol w:w="993"/>
        <w:gridCol w:w="992"/>
        <w:gridCol w:w="1134"/>
        <w:gridCol w:w="992"/>
        <w:gridCol w:w="992"/>
        <w:gridCol w:w="1938"/>
      </w:tblGrid>
      <w:tr w:rsidR="00240542" w:rsidRPr="0046162E" w:rsidTr="00240542">
        <w:trPr>
          <w:trHeight w:val="56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542" w:rsidRPr="0046162E" w:rsidRDefault="00240542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В том числе по годам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46162E" w:rsidRDefault="00240542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40542" w:rsidRPr="0046162E" w:rsidTr="00240542">
        <w:trPr>
          <w:trHeight w:val="21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spacing w:after="200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40542" w:rsidRPr="00240542" w:rsidRDefault="00240542" w:rsidP="0046162E">
            <w:pPr>
              <w:spacing w:after="200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46162E" w:rsidRDefault="00240542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40542" w:rsidRPr="0046162E" w:rsidTr="002405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938" w:type="dxa"/>
          <w:trHeight w:val="7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</w:p>
        </w:tc>
      </w:tr>
      <w:tr w:rsidR="00240542" w:rsidRPr="0046162E" w:rsidTr="002405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938" w:type="dxa"/>
          <w:trHeight w:val="8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160 924,604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11359,396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24145,103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28216,627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19710,871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38 403,280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13 786,454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12 515,772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12 787,101</w:t>
            </w:r>
          </w:p>
        </w:tc>
      </w:tr>
      <w:tr w:rsidR="00240542" w:rsidRPr="0046162E" w:rsidTr="002405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938" w:type="dxa"/>
          <w:trHeight w:val="5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 xml:space="preserve">в том числе за счет: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40542" w:rsidRPr="0046162E" w:rsidTr="002405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938" w:type="dxa"/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средства бюджета Калужской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65 376,845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16008,887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15924,629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24 943,329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40542" w:rsidRPr="0046162E" w:rsidTr="0024054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938" w:type="dxa"/>
          <w:trHeight w:val="7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</w:pPr>
            <w:r w:rsidRPr="00240542">
              <w:rPr>
                <w:rFonts w:ascii="Times New Roman" w:eastAsia="Times New Roman" w:hAnsi="Times New Roman"/>
                <w:b/>
                <w:kern w:val="1"/>
                <w:sz w:val="16"/>
                <w:szCs w:val="16"/>
                <w:lang w:eastAsia="ru-RU"/>
              </w:rPr>
              <w:t>бюджета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95 547,759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11359,396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8136,216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12291,998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11210,871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13 459,951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13 786,454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12 515,772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0542" w:rsidRPr="00240542" w:rsidRDefault="00240542" w:rsidP="0082056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0542">
              <w:rPr>
                <w:rFonts w:ascii="Times New Roman" w:hAnsi="Times New Roman"/>
                <w:b/>
                <w:sz w:val="16"/>
                <w:szCs w:val="16"/>
              </w:rPr>
              <w:t>12 787,101</w:t>
            </w:r>
          </w:p>
        </w:tc>
      </w:tr>
    </w:tbl>
    <w:p w:rsidR="00722135" w:rsidRDefault="00722135" w:rsidP="0083049C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E2D14" w:rsidRDefault="00AE2D14" w:rsidP="0083049C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 w:rsidRPr="00AE2D14">
        <w:rPr>
          <w:rFonts w:ascii="Times New Roman" w:hAnsi="Times New Roman"/>
          <w:sz w:val="26"/>
          <w:szCs w:val="26"/>
        </w:rPr>
        <w:t>1.6.</w:t>
      </w:r>
      <w:r>
        <w:rPr>
          <w:rFonts w:ascii="Times New Roman" w:hAnsi="Times New Roman"/>
          <w:sz w:val="26"/>
          <w:szCs w:val="26"/>
        </w:rPr>
        <w:t xml:space="preserve"> Раздел </w:t>
      </w:r>
      <w:r w:rsidR="001712A6">
        <w:rPr>
          <w:rFonts w:ascii="Times New Roman" w:hAnsi="Times New Roman"/>
          <w:sz w:val="26"/>
          <w:szCs w:val="26"/>
        </w:rPr>
        <w:t xml:space="preserve">1.7 Программы </w:t>
      </w:r>
      <w:r>
        <w:rPr>
          <w:rFonts w:ascii="Times New Roman" w:hAnsi="Times New Roman"/>
          <w:sz w:val="26"/>
          <w:szCs w:val="26"/>
        </w:rPr>
        <w:t>«</w:t>
      </w:r>
      <w:r w:rsidRPr="00AE2D14">
        <w:rPr>
          <w:rFonts w:ascii="Times New Roman" w:hAnsi="Times New Roman"/>
          <w:sz w:val="26"/>
          <w:szCs w:val="26"/>
        </w:rPr>
        <w:t>Перечень мероприятий муниципальной программы</w:t>
      </w:r>
      <w:r>
        <w:rPr>
          <w:rFonts w:ascii="Times New Roman" w:hAnsi="Times New Roman"/>
          <w:sz w:val="26"/>
          <w:szCs w:val="26"/>
        </w:rPr>
        <w:t>» изложить в новой редакции: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2410"/>
        <w:gridCol w:w="1843"/>
        <w:gridCol w:w="992"/>
      </w:tblGrid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№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Срок реализации</w:t>
            </w:r>
          </w:p>
        </w:tc>
        <w:tc>
          <w:tcPr>
            <w:tcW w:w="2410" w:type="dxa"/>
            <w:shd w:val="clear" w:color="auto" w:fill="auto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Участники программы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jc w:val="center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jc w:val="center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Принадлежность мероприятий</w:t>
            </w:r>
          </w:p>
        </w:tc>
      </w:tr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1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701" w:type="dxa"/>
          </w:tcPr>
          <w:p w:rsidR="00AE2D14" w:rsidRPr="00256E8B" w:rsidRDefault="00AE2D14" w:rsidP="00140E91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</w:t>
            </w:r>
            <w:r w:rsidR="00140E91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1087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</w:t>
            </w:r>
          </w:p>
        </w:tc>
        <w:tc>
          <w:tcPr>
            <w:tcW w:w="1843" w:type="dxa"/>
          </w:tcPr>
          <w:p w:rsidR="00AE2D14" w:rsidRPr="00256E8B" w:rsidRDefault="00AE2D14" w:rsidP="00722135">
            <w:pPr>
              <w:widowControl w:val="0"/>
              <w:suppressAutoHyphens/>
              <w:spacing w:after="200" w:line="100" w:lineRule="atLeast"/>
              <w:contextualSpacing/>
              <w:jc w:val="both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1701" w:type="dxa"/>
          </w:tcPr>
          <w:p w:rsidR="00AE2D14" w:rsidRPr="00256E8B" w:rsidRDefault="00AE2D14" w:rsidP="00140E91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</w:t>
            </w:r>
            <w:r w:rsidR="00140E91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1234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3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Проведение межевания автомобильных дорог местного значения</w:t>
            </w:r>
          </w:p>
        </w:tc>
        <w:tc>
          <w:tcPr>
            <w:tcW w:w="1701" w:type="dxa"/>
          </w:tcPr>
          <w:p w:rsidR="00AE2D14" w:rsidRPr="00256E8B" w:rsidRDefault="00AE2D14" w:rsidP="00140E91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</w:t>
            </w:r>
            <w:r w:rsidR="00140E91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2729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 xml:space="preserve">Ремонт участка автомобильной дороги по д.Высокое Думиничского района на участке с </w:t>
            </w:r>
            <w:proofErr w:type="gramStart"/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км</w:t>
            </w:r>
            <w:proofErr w:type="gramEnd"/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 xml:space="preserve"> 0+000 по км 2+242, протяженностью 2,242 км</w:t>
            </w:r>
          </w:p>
        </w:tc>
        <w:tc>
          <w:tcPr>
            <w:tcW w:w="1701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2021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5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Изготовление проектов организации дорожного движения</w:t>
            </w:r>
          </w:p>
        </w:tc>
        <w:tc>
          <w:tcPr>
            <w:tcW w:w="1701" w:type="dxa"/>
          </w:tcPr>
          <w:p w:rsidR="00AE2D14" w:rsidRPr="00256E8B" w:rsidRDefault="00AE2D14" w:rsidP="00140E91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</w:t>
            </w:r>
            <w:r w:rsidR="00140E91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6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Изготовление технических паспортов и технических планов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1468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7</w:t>
            </w:r>
          </w:p>
        </w:tc>
        <w:tc>
          <w:tcPr>
            <w:tcW w:w="1843" w:type="dxa"/>
          </w:tcPr>
          <w:p w:rsidR="00AE2D14" w:rsidRPr="00256E8B" w:rsidRDefault="00AE2D14" w:rsidP="00722135">
            <w:pPr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Theme="minorHAnsi" w:hAnsi="Times New Roman"/>
                <w:b/>
              </w:rPr>
              <w:t>Проектирование и строительство автодороги М-3 «Украина»-</w:t>
            </w:r>
            <w:proofErr w:type="spellStart"/>
            <w:r w:rsidRPr="00256E8B">
              <w:rPr>
                <w:rFonts w:ascii="Times New Roman" w:eastAsiaTheme="minorHAnsi" w:hAnsi="Times New Roman"/>
                <w:b/>
              </w:rPr>
              <w:t>с</w:t>
            </w:r>
            <w:proofErr w:type="gramStart"/>
            <w:r w:rsidRPr="00256E8B">
              <w:rPr>
                <w:rFonts w:ascii="Times New Roman" w:eastAsiaTheme="minorHAnsi" w:hAnsi="Times New Roman"/>
                <w:b/>
              </w:rPr>
              <w:t>.И</w:t>
            </w:r>
            <w:proofErr w:type="gramEnd"/>
            <w:r w:rsidRPr="00256E8B">
              <w:rPr>
                <w:rFonts w:ascii="Times New Roman" w:eastAsiaTheme="minorHAnsi" w:hAnsi="Times New Roman"/>
                <w:b/>
              </w:rPr>
              <w:t>мени</w:t>
            </w:r>
            <w:proofErr w:type="spellEnd"/>
            <w:r w:rsidRPr="00256E8B">
              <w:rPr>
                <w:rFonts w:ascii="Times New Roman" w:eastAsiaTheme="minorHAnsi" w:hAnsi="Times New Roman"/>
                <w:b/>
              </w:rPr>
              <w:t xml:space="preserve"> Ленина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3155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8</w:t>
            </w:r>
          </w:p>
        </w:tc>
        <w:tc>
          <w:tcPr>
            <w:tcW w:w="1843" w:type="dxa"/>
          </w:tcPr>
          <w:p w:rsidR="00AE2D14" w:rsidRPr="00256E8B" w:rsidRDefault="00AE2D14" w:rsidP="00722135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Проведение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широкомасштабных акций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"Внимание - дети!"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ОГИБДД М</w:t>
            </w:r>
            <w:r w:rsidR="00722135"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ОМ</w:t>
            </w: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ВД России «Сухиничский» (по согласованию)</w:t>
            </w:r>
            <w:proofErr w:type="gramStart"/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,</w:t>
            </w:r>
            <w:r w:rsidRPr="00256E8B">
              <w:rPr>
                <w:rFonts w:ascii="Times New Roman" w:eastAsiaTheme="minorHAnsi" w:hAnsi="Times New Roman"/>
                <w:b/>
              </w:rPr>
              <w:t>о</w:t>
            </w:r>
            <w:proofErr w:type="gramEnd"/>
            <w:r w:rsidRPr="00256E8B">
              <w:rPr>
                <w:rFonts w:ascii="Times New Roman" w:eastAsiaTheme="minorHAnsi" w:hAnsi="Times New Roman"/>
                <w:b/>
              </w:rPr>
              <w:t>тдел образования администрации MP «Думиничский район»,</w:t>
            </w:r>
            <w:r w:rsidR="00722135" w:rsidRPr="00256E8B">
              <w:rPr>
                <w:rFonts w:ascii="Times New Roman" w:eastAsiaTheme="minorHAnsi" w:hAnsi="Times New Roman"/>
                <w:b/>
              </w:rPr>
              <w:t xml:space="preserve"> </w:t>
            </w: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отдел культуры и туризма  МР «Думиничский район».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в рамках финансирования отделов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9</w:t>
            </w:r>
          </w:p>
        </w:tc>
        <w:tc>
          <w:tcPr>
            <w:tcW w:w="1843" w:type="dxa"/>
          </w:tcPr>
          <w:p w:rsidR="00AE2D14" w:rsidRPr="00256E8B" w:rsidRDefault="00AE2D14" w:rsidP="00722135">
            <w:pPr>
              <w:widowControl w:val="0"/>
              <w:suppressAutoHyphens/>
              <w:spacing w:after="200" w:line="100" w:lineRule="atLeast"/>
              <w:ind w:right="283"/>
              <w:jc w:val="both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Проведение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массовых мероприятий с детьми по безопасности дорожного движения (конкурсы, профильные смены активистов отрядов юных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lastRenderedPageBreak/>
              <w:t>инспекторов движения)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lastRenderedPageBreak/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722135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Theme="minorHAnsi" w:hAnsi="Times New Roman"/>
                <w:b/>
              </w:rPr>
              <w:t>Отдел образования администрации MP «Думиничский район»,</w:t>
            </w:r>
            <w:r w:rsidR="00722135" w:rsidRPr="00256E8B">
              <w:rPr>
                <w:rFonts w:ascii="Times New Roman" w:eastAsiaTheme="minorHAnsi" w:hAnsi="Times New Roman"/>
                <w:b/>
              </w:rPr>
              <w:t xml:space="preserve"> </w:t>
            </w: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отдел культуры и туризма МР «Думиничский район».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в рамках финансирования отделов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1693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</w:tcPr>
          <w:p w:rsidR="00AE2D14" w:rsidRPr="00256E8B" w:rsidRDefault="00AE2D14" w:rsidP="00722135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Организация публикаций по вопросам регулирования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деятельности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автомобильного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 xml:space="preserve"> </w:t>
            </w: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транспорта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ДЖКХ»,</w:t>
            </w:r>
            <w:r w:rsidRPr="00256E8B">
              <w:rPr>
                <w:rFonts w:ascii="Times New Roman" w:eastAsiaTheme="minorHAnsi" w:hAnsi="Times New Roman"/>
                <w:b/>
              </w:rPr>
              <w:t xml:space="preserve"> МАУ «Редакция газеты «Думиничские вести»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 требуется финансовых вложений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2558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11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hAnsi="Times New Roman"/>
                <w:b/>
                <w:kern w:val="1"/>
                <w:lang w:eastAsia="ru-RU"/>
              </w:rPr>
              <w:t>Обеспечение пропаганды правил проезда железнодорожных переездов в СМИ, ориентированных на вод</w:t>
            </w:r>
            <w:r w:rsidR="00722135" w:rsidRPr="00256E8B">
              <w:rPr>
                <w:rFonts w:ascii="Times New Roman" w:hAnsi="Times New Roman"/>
                <w:b/>
                <w:kern w:val="1"/>
                <w:lang w:eastAsia="ru-RU"/>
              </w:rPr>
              <w:t>ителей автотранспортных средств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  <w:r w:rsidRPr="00256E8B">
              <w:rPr>
                <w:rFonts w:ascii="Times New Roman" w:eastAsiaTheme="minorHAnsi" w:hAnsi="Times New Roman"/>
                <w:b/>
              </w:rPr>
              <w:t xml:space="preserve"> », МАУ «Редакция газеты «Думиничские вести» 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 требуется финансовых вложений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12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Реализация мероприятий по осуществлению дорожной деятельности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средства бюджета Калужской области, 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highlight w:val="yellow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  <w:tr w:rsidR="00AE2D14" w:rsidRPr="00AE2D14" w:rsidTr="00722135">
        <w:trPr>
          <w:trHeight w:val="2022"/>
        </w:trPr>
        <w:tc>
          <w:tcPr>
            <w:tcW w:w="567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13</w:t>
            </w: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Разработка комплексной схемы организации дорожного движения МР «Думиничский район»</w:t>
            </w:r>
          </w:p>
        </w:tc>
        <w:tc>
          <w:tcPr>
            <w:tcW w:w="1701" w:type="dxa"/>
          </w:tcPr>
          <w:p w:rsidR="00AE2D14" w:rsidRPr="00256E8B" w:rsidRDefault="00140E91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lang w:eastAsia="ru-RU"/>
              </w:rPr>
              <w:t>2022-2024</w:t>
            </w:r>
          </w:p>
        </w:tc>
        <w:tc>
          <w:tcPr>
            <w:tcW w:w="2410" w:type="dxa"/>
          </w:tcPr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AE2D14" w:rsidRPr="00256E8B" w:rsidRDefault="00AE2D14" w:rsidP="00AE2D14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/>
                <w:bCs/>
                <w:kern w:val="1"/>
                <w:lang w:eastAsia="ru-RU"/>
              </w:rPr>
            </w:pPr>
          </w:p>
        </w:tc>
        <w:tc>
          <w:tcPr>
            <w:tcW w:w="1843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AE2D14" w:rsidRPr="00256E8B" w:rsidRDefault="00AE2D14" w:rsidP="00AE2D14">
            <w:pPr>
              <w:suppressAutoHyphens/>
              <w:spacing w:after="200"/>
              <w:rPr>
                <w:rFonts w:ascii="Times New Roman" w:eastAsia="Times New Roman" w:hAnsi="Times New Roman"/>
                <w:b/>
                <w:kern w:val="1"/>
                <w:lang w:eastAsia="ru-RU"/>
              </w:rPr>
            </w:pPr>
            <w:r w:rsidRPr="00256E8B">
              <w:rPr>
                <w:rFonts w:ascii="Times New Roman" w:eastAsia="Times New Roman" w:hAnsi="Times New Roman"/>
                <w:b/>
                <w:kern w:val="1"/>
                <w:lang w:eastAsia="ru-RU"/>
              </w:rPr>
              <w:t>нет</w:t>
            </w:r>
          </w:p>
        </w:tc>
      </w:tr>
    </w:tbl>
    <w:p w:rsidR="0046162E" w:rsidRPr="0046162E" w:rsidRDefault="003167B3" w:rsidP="003167B3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2.</w:t>
      </w:r>
      <w:r w:rsidR="001B73D1">
        <w:rPr>
          <w:rFonts w:ascii="Times New Roman" w:hAnsi="Times New Roman"/>
          <w:b/>
          <w:sz w:val="26"/>
          <w:szCs w:val="26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 w:rsidR="00357ADC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«Думиничские вести»</w:t>
      </w:r>
      <w:r w:rsidR="00357ADC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9" w:history="1">
        <w:r w:rsidR="0046162E" w:rsidRPr="008D2CA8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8D2CA8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8D2CA8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</w:t>
      </w:r>
      <w:r w:rsidR="00140E91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на</w:t>
      </w:r>
      <w:r w:rsidR="0046162E" w:rsidRPr="008D2CA8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r w:rsidR="0029602F" w:rsidRPr="008D2CA8">
        <w:rPr>
          <w:rFonts w:ascii="Times New Roman" w:hAnsi="Times New Roman"/>
          <w:sz w:val="26"/>
          <w:szCs w:val="26"/>
        </w:rPr>
        <w:t>официальн</w:t>
      </w:r>
      <w:r w:rsidR="00140E91">
        <w:rPr>
          <w:rFonts w:ascii="Times New Roman" w:hAnsi="Times New Roman"/>
          <w:sz w:val="26"/>
          <w:szCs w:val="26"/>
        </w:rPr>
        <w:t>ом</w:t>
      </w:r>
      <w:r w:rsidR="0029602F" w:rsidRPr="008D2CA8">
        <w:rPr>
          <w:rFonts w:ascii="Times New Roman" w:hAnsi="Times New Roman"/>
          <w:sz w:val="26"/>
          <w:szCs w:val="26"/>
        </w:rPr>
        <w:t xml:space="preserve"> сайт</w:t>
      </w:r>
      <w:r w:rsidR="00140E91">
        <w:rPr>
          <w:rFonts w:ascii="Times New Roman" w:hAnsi="Times New Roman"/>
          <w:sz w:val="26"/>
          <w:szCs w:val="26"/>
        </w:rPr>
        <w:t>е</w:t>
      </w:r>
      <w:r w:rsidR="0029602F" w:rsidRPr="008D2CA8">
        <w:rPr>
          <w:rFonts w:ascii="Times New Roman" w:hAnsi="Times New Roman"/>
          <w:sz w:val="26"/>
          <w:szCs w:val="26"/>
        </w:rPr>
        <w:t xml:space="preserve"> МР «Думиничский район» </w:t>
      </w:r>
      <w:hyperlink r:id="rId10" w:history="1">
        <w:r w:rsidR="00140E91" w:rsidRPr="00BA6DCA">
          <w:rPr>
            <w:rStyle w:val="a6"/>
            <w:rFonts w:ascii="Times New Roman" w:hAnsi="Times New Roman"/>
            <w:sz w:val="26"/>
            <w:szCs w:val="26"/>
          </w:rPr>
          <w:t>https://duminichi-r40.gosweb.gosuslugi.ru/</w:t>
        </w:r>
      </w:hyperlink>
      <w:r w:rsidR="0029602F" w:rsidRPr="008D2CA8">
        <w:rPr>
          <w:rFonts w:ascii="Times New Roman" w:hAnsi="Times New Roman"/>
          <w:sz w:val="26"/>
          <w:szCs w:val="26"/>
        </w:rPr>
        <w:t>.</w:t>
      </w:r>
    </w:p>
    <w:p w:rsidR="00256E8B" w:rsidRDefault="003167B3" w:rsidP="00256E8B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3</w:t>
      </w:r>
      <w:r w:rsidR="00722135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. </w:t>
      </w:r>
      <w:proofErr w:type="gramStart"/>
      <w:r w:rsidR="00682B8B"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="00682B8B"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ановления возложить на первого</w:t>
      </w:r>
      <w:r w:rsidR="00682B8B"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E32C48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И.о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. </w:t>
      </w:r>
      <w:r w:rsidR="003167B3">
        <w:rPr>
          <w:rFonts w:ascii="Times New Roman" w:hAnsi="Times New Roman"/>
          <w:b/>
          <w:sz w:val="26"/>
          <w:szCs w:val="26"/>
        </w:rPr>
        <w:t>Г</w:t>
      </w:r>
      <w:r w:rsidR="001B73D1">
        <w:rPr>
          <w:rFonts w:ascii="Times New Roman" w:hAnsi="Times New Roman"/>
          <w:b/>
          <w:sz w:val="26"/>
          <w:szCs w:val="26"/>
        </w:rPr>
        <w:t>лав</w:t>
      </w:r>
      <w:r>
        <w:rPr>
          <w:rFonts w:ascii="Times New Roman" w:hAnsi="Times New Roman"/>
          <w:b/>
          <w:sz w:val="26"/>
          <w:szCs w:val="26"/>
        </w:rPr>
        <w:t>ы</w:t>
      </w:r>
      <w:r w:rsidR="001B73D1">
        <w:rPr>
          <w:rFonts w:ascii="Times New Roman" w:hAnsi="Times New Roman"/>
          <w:b/>
          <w:sz w:val="26"/>
          <w:szCs w:val="26"/>
        </w:rPr>
        <w:t xml:space="preserve"> администрации                  </w:t>
      </w:r>
      <w:r w:rsidR="00A43853">
        <w:rPr>
          <w:rFonts w:ascii="Times New Roman" w:hAnsi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/>
          <w:b/>
          <w:sz w:val="26"/>
          <w:szCs w:val="26"/>
        </w:rPr>
        <w:t xml:space="preserve">       </w:t>
      </w:r>
      <w:r w:rsidR="003167B3">
        <w:rPr>
          <w:rFonts w:ascii="Times New Roman" w:hAnsi="Times New Roman"/>
          <w:b/>
          <w:sz w:val="26"/>
          <w:szCs w:val="26"/>
        </w:rPr>
        <w:t>С.</w:t>
      </w:r>
      <w:r>
        <w:rPr>
          <w:rFonts w:ascii="Times New Roman" w:hAnsi="Times New Roman"/>
          <w:b/>
          <w:sz w:val="26"/>
          <w:szCs w:val="26"/>
        </w:rPr>
        <w:t xml:space="preserve">А. </w:t>
      </w:r>
      <w:proofErr w:type="spellStart"/>
      <w:r>
        <w:rPr>
          <w:rFonts w:ascii="Times New Roman" w:hAnsi="Times New Roman"/>
          <w:b/>
          <w:sz w:val="26"/>
          <w:szCs w:val="26"/>
        </w:rPr>
        <w:t>Доносова</w:t>
      </w:r>
      <w:proofErr w:type="spellEnd"/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0E91" w:rsidRDefault="00140E91" w:rsidP="00256E8B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14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D1"/>
    <w:rsid w:val="00003E24"/>
    <w:rsid w:val="00021449"/>
    <w:rsid w:val="00026377"/>
    <w:rsid w:val="00036E05"/>
    <w:rsid w:val="0005288A"/>
    <w:rsid w:val="000602DA"/>
    <w:rsid w:val="000718D1"/>
    <w:rsid w:val="00073279"/>
    <w:rsid w:val="0009351C"/>
    <w:rsid w:val="000B3F7D"/>
    <w:rsid w:val="000E086C"/>
    <w:rsid w:val="000E39F2"/>
    <w:rsid w:val="00140E91"/>
    <w:rsid w:val="00157BCC"/>
    <w:rsid w:val="00166939"/>
    <w:rsid w:val="001712A6"/>
    <w:rsid w:val="001773A3"/>
    <w:rsid w:val="00183E77"/>
    <w:rsid w:val="001B73D1"/>
    <w:rsid w:val="001C67AD"/>
    <w:rsid w:val="001E66E3"/>
    <w:rsid w:val="001F3A14"/>
    <w:rsid w:val="001F47D2"/>
    <w:rsid w:val="00230CEC"/>
    <w:rsid w:val="00240542"/>
    <w:rsid w:val="00256E8B"/>
    <w:rsid w:val="00260079"/>
    <w:rsid w:val="00290D2B"/>
    <w:rsid w:val="0029602F"/>
    <w:rsid w:val="002D6B84"/>
    <w:rsid w:val="002E4904"/>
    <w:rsid w:val="003064E2"/>
    <w:rsid w:val="0030792A"/>
    <w:rsid w:val="003102EB"/>
    <w:rsid w:val="003167B3"/>
    <w:rsid w:val="0032627F"/>
    <w:rsid w:val="00326819"/>
    <w:rsid w:val="00357ADC"/>
    <w:rsid w:val="00365005"/>
    <w:rsid w:val="00366961"/>
    <w:rsid w:val="004014F3"/>
    <w:rsid w:val="00401AED"/>
    <w:rsid w:val="00406393"/>
    <w:rsid w:val="00433E73"/>
    <w:rsid w:val="00441708"/>
    <w:rsid w:val="0046162E"/>
    <w:rsid w:val="00470A10"/>
    <w:rsid w:val="00490E48"/>
    <w:rsid w:val="004F230E"/>
    <w:rsid w:val="00541A6E"/>
    <w:rsid w:val="00541B71"/>
    <w:rsid w:val="00595BB4"/>
    <w:rsid w:val="005B00C9"/>
    <w:rsid w:val="005C3235"/>
    <w:rsid w:val="005F6A0F"/>
    <w:rsid w:val="00602ECD"/>
    <w:rsid w:val="00615203"/>
    <w:rsid w:val="00627F65"/>
    <w:rsid w:val="00682B8B"/>
    <w:rsid w:val="0068739C"/>
    <w:rsid w:val="00697203"/>
    <w:rsid w:val="006C04D3"/>
    <w:rsid w:val="006C0561"/>
    <w:rsid w:val="00707901"/>
    <w:rsid w:val="00713632"/>
    <w:rsid w:val="00722135"/>
    <w:rsid w:val="00734910"/>
    <w:rsid w:val="007407E6"/>
    <w:rsid w:val="00757031"/>
    <w:rsid w:val="007A0D93"/>
    <w:rsid w:val="007A7953"/>
    <w:rsid w:val="007D5E42"/>
    <w:rsid w:val="00800AF2"/>
    <w:rsid w:val="00807FE8"/>
    <w:rsid w:val="0083049C"/>
    <w:rsid w:val="008D2CA8"/>
    <w:rsid w:val="008E06D1"/>
    <w:rsid w:val="0091226B"/>
    <w:rsid w:val="0093545E"/>
    <w:rsid w:val="0094050C"/>
    <w:rsid w:val="0098269D"/>
    <w:rsid w:val="00A27BF6"/>
    <w:rsid w:val="00A40169"/>
    <w:rsid w:val="00A41F73"/>
    <w:rsid w:val="00A43853"/>
    <w:rsid w:val="00A556B5"/>
    <w:rsid w:val="00A63826"/>
    <w:rsid w:val="00A76EE5"/>
    <w:rsid w:val="00A8587F"/>
    <w:rsid w:val="00AA789B"/>
    <w:rsid w:val="00AD7383"/>
    <w:rsid w:val="00AE2D14"/>
    <w:rsid w:val="00B07A3C"/>
    <w:rsid w:val="00B339A9"/>
    <w:rsid w:val="00B5306E"/>
    <w:rsid w:val="00B61DCB"/>
    <w:rsid w:val="00BB7166"/>
    <w:rsid w:val="00BD73A6"/>
    <w:rsid w:val="00BF4242"/>
    <w:rsid w:val="00C30ED9"/>
    <w:rsid w:val="00C8013D"/>
    <w:rsid w:val="00C94364"/>
    <w:rsid w:val="00CE5D36"/>
    <w:rsid w:val="00CF072C"/>
    <w:rsid w:val="00CF674F"/>
    <w:rsid w:val="00D02A8F"/>
    <w:rsid w:val="00D503AD"/>
    <w:rsid w:val="00D56E27"/>
    <w:rsid w:val="00D67B70"/>
    <w:rsid w:val="00DA6E95"/>
    <w:rsid w:val="00DC621E"/>
    <w:rsid w:val="00E2701A"/>
    <w:rsid w:val="00E277AC"/>
    <w:rsid w:val="00E32C48"/>
    <w:rsid w:val="00E36EB2"/>
    <w:rsid w:val="00E37557"/>
    <w:rsid w:val="00E37B84"/>
    <w:rsid w:val="00E37DA3"/>
    <w:rsid w:val="00E54721"/>
    <w:rsid w:val="00E62CB9"/>
    <w:rsid w:val="00E67D9C"/>
    <w:rsid w:val="00E70C2E"/>
    <w:rsid w:val="00E81348"/>
    <w:rsid w:val="00ED38EF"/>
    <w:rsid w:val="00EE2F15"/>
    <w:rsid w:val="00EF28C1"/>
    <w:rsid w:val="00FC24B3"/>
    <w:rsid w:val="00FC2B68"/>
    <w:rsid w:val="00FD2BA5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960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960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inichi-r40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120</cp:revision>
  <cp:lastPrinted>2023-01-25T05:31:00Z</cp:lastPrinted>
  <dcterms:created xsi:type="dcterms:W3CDTF">2018-10-10T07:04:00Z</dcterms:created>
  <dcterms:modified xsi:type="dcterms:W3CDTF">2024-02-26T06:54:00Z</dcterms:modified>
</cp:coreProperties>
</file>