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A9554" w14:textId="77777777" w:rsidR="00BF739B" w:rsidRDefault="00BF739B" w:rsidP="00BF739B">
      <w:pPr>
        <w:jc w:val="center"/>
        <w:rPr>
          <w:b/>
        </w:rPr>
      </w:pPr>
      <w:r>
        <w:rPr>
          <w:b/>
        </w:rPr>
        <w:t>Сводный доклад о реализации</w:t>
      </w:r>
    </w:p>
    <w:p w14:paraId="381F6573" w14:textId="77777777" w:rsidR="00BF739B" w:rsidRPr="00F86455" w:rsidRDefault="00BF739B" w:rsidP="00BF739B">
      <w:pPr>
        <w:jc w:val="center"/>
        <w:rPr>
          <w:b/>
        </w:rPr>
      </w:pPr>
      <w:r w:rsidRPr="00F86455">
        <w:rPr>
          <w:b/>
        </w:rPr>
        <w:t>муниципальных программ МР «Думиничский район» за 20</w:t>
      </w:r>
      <w:r>
        <w:rPr>
          <w:b/>
        </w:rPr>
        <w:t>24</w:t>
      </w:r>
      <w:r w:rsidRPr="00F86455">
        <w:rPr>
          <w:b/>
        </w:rPr>
        <w:t xml:space="preserve"> год</w:t>
      </w:r>
    </w:p>
    <w:p w14:paraId="2783AD84" w14:textId="77777777" w:rsidR="00BF739B" w:rsidRDefault="00BF739B" w:rsidP="00BF739B">
      <w:pPr>
        <w:jc w:val="center"/>
      </w:pPr>
    </w:p>
    <w:p w14:paraId="01A47866" w14:textId="77777777" w:rsidR="00BF739B" w:rsidRDefault="00BF739B" w:rsidP="00BF739B">
      <w:pPr>
        <w:jc w:val="center"/>
      </w:pPr>
    </w:p>
    <w:p w14:paraId="1DAB938F" w14:textId="77777777" w:rsidR="00BF739B" w:rsidRDefault="00BF739B" w:rsidP="00BF739B">
      <w:pPr>
        <w:ind w:firstLine="700"/>
        <w:jc w:val="both"/>
      </w:pPr>
      <w:r w:rsidRPr="00346C11">
        <w:t>Сводный годовой доклад о ходе реализации и оценке эффективности муниципальных программ за 20</w:t>
      </w:r>
      <w:r>
        <w:t xml:space="preserve">24 </w:t>
      </w:r>
      <w:r w:rsidRPr="00346C11">
        <w:t>год</w:t>
      </w:r>
      <w:r>
        <w:t xml:space="preserve"> (далее – сводный годовой доклад) подготовлен в соответствии с Бюджетным кодексом РФ </w:t>
      </w:r>
      <w:proofErr w:type="gramStart"/>
      <w:r>
        <w:t xml:space="preserve">и </w:t>
      </w:r>
      <w:r w:rsidRPr="000F23A0">
        <w:t>Порядком</w:t>
      </w:r>
      <w:proofErr w:type="gramEnd"/>
      <w:r w:rsidRPr="000F23A0">
        <w:t xml:space="preserve"> проведения оценки эффективности реализации муниципальных программ муниципального района «Думиничский район», утвержденным постановлением администрации от 13.08.2013г</w:t>
      </w:r>
      <w:r w:rsidRPr="00995614">
        <w:t>. № 732 (в ред. от 28.03.2019 № 153).</w:t>
      </w:r>
    </w:p>
    <w:p w14:paraId="5A4898C2" w14:textId="77777777" w:rsidR="00BF739B" w:rsidRPr="00F47E2F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2714F">
        <w:rPr>
          <w:rFonts w:ascii="Times New Roman" w:hAnsi="Times New Roman" w:cs="Times New Roman"/>
          <w:sz w:val="28"/>
          <w:szCs w:val="24"/>
        </w:rPr>
        <w:t>Оценка эффективности реализации муниципальных программ осуществл</w:t>
      </w:r>
      <w:r>
        <w:rPr>
          <w:rFonts w:ascii="Times New Roman" w:hAnsi="Times New Roman" w:cs="Times New Roman"/>
          <w:sz w:val="28"/>
          <w:szCs w:val="24"/>
        </w:rPr>
        <w:t>ена</w:t>
      </w:r>
      <w:r w:rsidRPr="0052714F">
        <w:rPr>
          <w:rFonts w:ascii="Times New Roman" w:hAnsi="Times New Roman" w:cs="Times New Roman"/>
          <w:sz w:val="28"/>
          <w:szCs w:val="24"/>
        </w:rPr>
        <w:t xml:space="preserve"> на основе представленных исполнителями муниципальн</w:t>
      </w:r>
      <w:r>
        <w:rPr>
          <w:rFonts w:ascii="Times New Roman" w:hAnsi="Times New Roman" w:cs="Times New Roman"/>
          <w:sz w:val="28"/>
          <w:szCs w:val="24"/>
        </w:rPr>
        <w:t>ых программ годовых</w:t>
      </w:r>
      <w:r w:rsidRPr="0052714F">
        <w:rPr>
          <w:rFonts w:ascii="Times New Roman" w:hAnsi="Times New Roman" w:cs="Times New Roman"/>
          <w:sz w:val="28"/>
          <w:szCs w:val="24"/>
        </w:rPr>
        <w:t xml:space="preserve"> отчетов о ходе (итогах) </w:t>
      </w:r>
      <w:r>
        <w:rPr>
          <w:rFonts w:ascii="Times New Roman" w:hAnsi="Times New Roman" w:cs="Times New Roman"/>
          <w:sz w:val="28"/>
          <w:szCs w:val="24"/>
        </w:rPr>
        <w:t xml:space="preserve">реализации </w:t>
      </w:r>
      <w:r w:rsidRPr="00F47E2F">
        <w:rPr>
          <w:rFonts w:ascii="Times New Roman" w:hAnsi="Times New Roman" w:cs="Times New Roman"/>
          <w:sz w:val="28"/>
          <w:szCs w:val="24"/>
        </w:rPr>
        <w:t>и оценке эффективности муниципальных программ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F47E2F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E193E94" w14:textId="77777777" w:rsidR="00BF739B" w:rsidRDefault="00BF739B" w:rsidP="00BF739B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Отделом экономики произведена проверка, предоставленных отчетов по исполнению муниципальных программ, подготовлены заключения по годовым отчетам о реализации всех муниципальных программ за 2024 год. Годовые отчеты по программам согласованы с курирующими их заместителями главы администрации.</w:t>
      </w:r>
    </w:p>
    <w:p w14:paraId="19828BBC" w14:textId="77777777" w:rsidR="00BF739B" w:rsidRDefault="00BF739B" w:rsidP="00BF739B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</w:p>
    <w:p w14:paraId="40376837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Комплексная оценка эффективности программы проводилась исходя из сведений:</w:t>
      </w:r>
    </w:p>
    <w:p w14:paraId="28A5D34F" w14:textId="77777777" w:rsidR="00BF739B" w:rsidRPr="000F23A0" w:rsidRDefault="00BF739B" w:rsidP="00BF739B">
      <w:pPr>
        <w:pStyle w:val="ConsPlusNormal"/>
        <w:numPr>
          <w:ilvl w:val="0"/>
          <w:numId w:val="1"/>
        </w:numPr>
        <w:tabs>
          <w:tab w:val="clear" w:pos="1980"/>
          <w:tab w:val="num" w:pos="560"/>
          <w:tab w:val="left" w:pos="980"/>
        </w:tabs>
        <w:ind w:left="0" w:firstLine="560"/>
        <w:jc w:val="both"/>
        <w:rPr>
          <w:rFonts w:ascii="Times New Roman" w:hAnsi="Times New Roman" w:cs="Times New Roman"/>
          <w:sz w:val="28"/>
          <w:szCs w:val="24"/>
        </w:rPr>
      </w:pPr>
      <w:r w:rsidRPr="000F23A0">
        <w:rPr>
          <w:rFonts w:ascii="Times New Roman" w:hAnsi="Times New Roman" w:cs="Times New Roman"/>
          <w:sz w:val="28"/>
          <w:szCs w:val="24"/>
        </w:rPr>
        <w:t>о степени соответствия установленных и достигнутых целевых индикаторов программы;</w:t>
      </w:r>
    </w:p>
    <w:p w14:paraId="7CA8428E" w14:textId="77777777" w:rsidR="00BF739B" w:rsidRPr="000F23A0" w:rsidRDefault="00BF739B" w:rsidP="00BF739B">
      <w:pPr>
        <w:pStyle w:val="ConsPlusNormal"/>
        <w:numPr>
          <w:ilvl w:val="0"/>
          <w:numId w:val="1"/>
        </w:numPr>
        <w:tabs>
          <w:tab w:val="clear" w:pos="1980"/>
          <w:tab w:val="num" w:pos="560"/>
          <w:tab w:val="left" w:pos="980"/>
        </w:tabs>
        <w:ind w:left="0" w:firstLine="560"/>
        <w:jc w:val="both"/>
        <w:rPr>
          <w:rFonts w:ascii="Times New Roman" w:hAnsi="Times New Roman" w:cs="Times New Roman"/>
          <w:sz w:val="28"/>
          <w:szCs w:val="24"/>
        </w:rPr>
      </w:pPr>
      <w:r w:rsidRPr="000F23A0">
        <w:rPr>
          <w:rFonts w:ascii="Times New Roman" w:hAnsi="Times New Roman" w:cs="Times New Roman"/>
          <w:sz w:val="28"/>
          <w:szCs w:val="24"/>
        </w:rPr>
        <w:t>о выполнении контрольных мероприятий программы.</w:t>
      </w:r>
    </w:p>
    <w:p w14:paraId="5E0E3F04" w14:textId="77777777" w:rsidR="00BF739B" w:rsidRPr="00ED4036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4036">
        <w:rPr>
          <w:rFonts w:ascii="Times New Roman" w:hAnsi="Times New Roman"/>
          <w:sz w:val="28"/>
          <w:szCs w:val="28"/>
        </w:rPr>
        <w:t xml:space="preserve">остановлением администрации МР «Думиничский район» от 04.09.2013 г. №783 (в ред. от 23.11.2022 № 559) утвержден перечень </w:t>
      </w:r>
      <w:r w:rsidRPr="00ED40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036">
        <w:rPr>
          <w:rFonts w:ascii="Times New Roman" w:hAnsi="Times New Roman"/>
          <w:sz w:val="28"/>
          <w:szCs w:val="28"/>
        </w:rPr>
        <w:t>муниципальных программ</w:t>
      </w:r>
      <w:r w:rsidRPr="00ED40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9458FD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4D26C843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0F23A0">
        <w:rPr>
          <w:rFonts w:ascii="Times New Roman" w:hAnsi="Times New Roman" w:cs="Times New Roman"/>
          <w:sz w:val="28"/>
          <w:szCs w:val="24"/>
        </w:rPr>
        <w:t>По итогам 20</w:t>
      </w:r>
      <w:r>
        <w:rPr>
          <w:rFonts w:ascii="Times New Roman" w:hAnsi="Times New Roman" w:cs="Times New Roman"/>
          <w:sz w:val="28"/>
          <w:szCs w:val="24"/>
        </w:rPr>
        <w:t>24</w:t>
      </w:r>
      <w:r w:rsidRPr="000F23A0">
        <w:rPr>
          <w:rFonts w:ascii="Times New Roman" w:hAnsi="Times New Roman" w:cs="Times New Roman"/>
          <w:sz w:val="28"/>
          <w:szCs w:val="24"/>
        </w:rPr>
        <w:t xml:space="preserve"> </w:t>
      </w:r>
      <w:r w:rsidRPr="00FE27AD">
        <w:rPr>
          <w:rFonts w:ascii="Times New Roman" w:hAnsi="Times New Roman" w:cs="Times New Roman"/>
          <w:sz w:val="28"/>
          <w:szCs w:val="24"/>
        </w:rPr>
        <w:t xml:space="preserve">года </w:t>
      </w:r>
      <w:r w:rsidRPr="000470E9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7</w:t>
      </w:r>
      <w:r w:rsidRPr="000470E9">
        <w:rPr>
          <w:rFonts w:ascii="Times New Roman" w:hAnsi="Times New Roman" w:cs="Times New Roman"/>
          <w:sz w:val="28"/>
          <w:szCs w:val="24"/>
        </w:rPr>
        <w:t xml:space="preserve"> программ имеют высокий уровень эффективности</w:t>
      </w:r>
      <w:r>
        <w:rPr>
          <w:rFonts w:ascii="Times New Roman" w:hAnsi="Times New Roman" w:cs="Times New Roman"/>
          <w:sz w:val="28"/>
          <w:szCs w:val="24"/>
        </w:rPr>
        <w:t xml:space="preserve">, что составляет </w:t>
      </w:r>
      <w:r w:rsidRPr="000470E9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>5</w:t>
      </w:r>
      <w:r w:rsidRPr="000470E9">
        <w:rPr>
          <w:rFonts w:ascii="Times New Roman" w:hAnsi="Times New Roman" w:cs="Times New Roman"/>
          <w:sz w:val="28"/>
          <w:szCs w:val="24"/>
        </w:rPr>
        <w:t xml:space="preserve">% от общего количества программ, 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FE27AD">
        <w:rPr>
          <w:rFonts w:ascii="Times New Roman" w:hAnsi="Times New Roman" w:cs="Times New Roman"/>
          <w:sz w:val="28"/>
          <w:szCs w:val="24"/>
        </w:rPr>
        <w:t xml:space="preserve"> программ</w:t>
      </w:r>
      <w:r>
        <w:rPr>
          <w:rFonts w:ascii="Times New Roman" w:hAnsi="Times New Roman" w:cs="Times New Roman"/>
          <w:sz w:val="28"/>
          <w:szCs w:val="24"/>
        </w:rPr>
        <w:t>ы</w:t>
      </w:r>
      <w:r w:rsidRPr="00FE27AD">
        <w:rPr>
          <w:rFonts w:ascii="Times New Roman" w:hAnsi="Times New Roman" w:cs="Times New Roman"/>
          <w:sz w:val="28"/>
          <w:szCs w:val="24"/>
        </w:rPr>
        <w:t xml:space="preserve"> – удовлетворительный уровень – </w:t>
      </w:r>
      <w:r>
        <w:rPr>
          <w:rFonts w:ascii="Times New Roman" w:hAnsi="Times New Roman" w:cs="Times New Roman"/>
          <w:sz w:val="28"/>
          <w:szCs w:val="24"/>
        </w:rPr>
        <w:t>15</w:t>
      </w:r>
      <w:r w:rsidRPr="00FE27AD">
        <w:rPr>
          <w:rFonts w:ascii="Times New Roman" w:hAnsi="Times New Roman" w:cs="Times New Roman"/>
          <w:sz w:val="28"/>
          <w:szCs w:val="24"/>
        </w:rPr>
        <w:t>%, программ</w:t>
      </w:r>
      <w:r>
        <w:rPr>
          <w:rFonts w:ascii="Times New Roman" w:hAnsi="Times New Roman" w:cs="Times New Roman"/>
          <w:sz w:val="28"/>
          <w:szCs w:val="24"/>
        </w:rPr>
        <w:t>ы</w:t>
      </w:r>
      <w:r w:rsidRPr="00FE27AD">
        <w:rPr>
          <w:rFonts w:ascii="Times New Roman" w:hAnsi="Times New Roman" w:cs="Times New Roman"/>
          <w:sz w:val="28"/>
          <w:szCs w:val="24"/>
        </w:rPr>
        <w:t xml:space="preserve"> с неудовлетворительным уровнем </w:t>
      </w:r>
      <w:r>
        <w:rPr>
          <w:rFonts w:ascii="Times New Roman" w:hAnsi="Times New Roman" w:cs="Times New Roman"/>
          <w:sz w:val="28"/>
          <w:szCs w:val="24"/>
        </w:rPr>
        <w:t>отсутствуют.</w:t>
      </w:r>
    </w:p>
    <w:p w14:paraId="63DD90D3" w14:textId="77777777" w:rsidR="00BF739B" w:rsidRPr="008E4FB1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p w14:paraId="4609CA5D" w14:textId="77777777" w:rsidR="00BF739B" w:rsidRPr="00FE27AD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E27AD">
        <w:rPr>
          <w:rFonts w:ascii="Times New Roman" w:hAnsi="Times New Roman" w:cs="Times New Roman"/>
          <w:sz w:val="28"/>
          <w:szCs w:val="24"/>
        </w:rPr>
        <w:t>Рейтинг программ по уровню эффективности приведен в таблице № 1 (прилагается)</w:t>
      </w:r>
    </w:p>
    <w:p w14:paraId="00A53837" w14:textId="77777777" w:rsidR="00BF739B" w:rsidRDefault="00BF739B" w:rsidP="00BF739B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 w:rsidRPr="00FE27AD">
        <w:rPr>
          <w:rFonts w:ascii="Times New Roman" w:hAnsi="Times New Roman" w:cs="Times New Roman"/>
          <w:sz w:val="28"/>
          <w:szCs w:val="24"/>
        </w:rPr>
        <w:t>Анализ выполнения отдельных показателей муниципальных программ за 202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FE27AD">
        <w:rPr>
          <w:rFonts w:ascii="Times New Roman" w:hAnsi="Times New Roman" w:cs="Times New Roman"/>
          <w:sz w:val="28"/>
          <w:szCs w:val="24"/>
        </w:rPr>
        <w:t xml:space="preserve"> год приведен таблице № 2. </w:t>
      </w:r>
    </w:p>
    <w:p w14:paraId="5D6A5512" w14:textId="77777777" w:rsidR="00BF739B" w:rsidRPr="00FE27AD" w:rsidRDefault="00BF739B" w:rsidP="00BF739B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</w:p>
    <w:p w14:paraId="534E6B21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E27AD">
        <w:rPr>
          <w:rFonts w:ascii="Times New Roman" w:hAnsi="Times New Roman" w:cs="Times New Roman"/>
          <w:sz w:val="28"/>
          <w:szCs w:val="24"/>
        </w:rPr>
        <w:t xml:space="preserve">Общий объем финансовых ресурсов, направленных на реализацию всех программ, по плану составил </w:t>
      </w:r>
      <w:r>
        <w:rPr>
          <w:rFonts w:ascii="Times New Roman" w:hAnsi="Times New Roman" w:cs="Times New Roman"/>
          <w:sz w:val="28"/>
          <w:szCs w:val="24"/>
        </w:rPr>
        <w:t>766,259</w:t>
      </w:r>
      <w:r w:rsidRPr="00FE27AD">
        <w:rPr>
          <w:rFonts w:ascii="Times New Roman" w:hAnsi="Times New Roman" w:cs="Times New Roman"/>
          <w:sz w:val="28"/>
          <w:szCs w:val="24"/>
        </w:rPr>
        <w:t xml:space="preserve"> млн. руб., в том числе за счет средств бюджетов других уровней – </w:t>
      </w:r>
      <w:r>
        <w:rPr>
          <w:rFonts w:ascii="Times New Roman" w:hAnsi="Times New Roman" w:cs="Times New Roman"/>
          <w:sz w:val="28"/>
          <w:szCs w:val="24"/>
        </w:rPr>
        <w:t>505,258</w:t>
      </w:r>
      <w:r w:rsidRPr="00FE27AD">
        <w:rPr>
          <w:rFonts w:ascii="Times New Roman" w:hAnsi="Times New Roman" w:cs="Times New Roman"/>
          <w:sz w:val="28"/>
          <w:szCs w:val="24"/>
        </w:rPr>
        <w:t xml:space="preserve"> млн. руб. или </w:t>
      </w:r>
      <w:r>
        <w:rPr>
          <w:rFonts w:ascii="Times New Roman" w:hAnsi="Times New Roman" w:cs="Times New Roman"/>
          <w:sz w:val="28"/>
          <w:szCs w:val="24"/>
        </w:rPr>
        <w:t>65,9</w:t>
      </w:r>
      <w:r w:rsidRPr="00FE27AD">
        <w:rPr>
          <w:rFonts w:ascii="Times New Roman" w:hAnsi="Times New Roman" w:cs="Times New Roman"/>
          <w:sz w:val="28"/>
          <w:szCs w:val="24"/>
        </w:rPr>
        <w:t xml:space="preserve">% от общего объема, за счет средств местного бюджета – </w:t>
      </w:r>
      <w:r>
        <w:rPr>
          <w:rFonts w:ascii="Times New Roman" w:hAnsi="Times New Roman" w:cs="Times New Roman"/>
          <w:sz w:val="28"/>
          <w:szCs w:val="24"/>
        </w:rPr>
        <w:t>261,001</w:t>
      </w:r>
      <w:r w:rsidRPr="00FE27AD">
        <w:rPr>
          <w:rFonts w:ascii="Times New Roman" w:hAnsi="Times New Roman" w:cs="Times New Roman"/>
          <w:sz w:val="28"/>
          <w:szCs w:val="24"/>
        </w:rPr>
        <w:t xml:space="preserve"> млн. руб. или </w:t>
      </w:r>
      <w:r>
        <w:rPr>
          <w:rFonts w:ascii="Times New Roman" w:hAnsi="Times New Roman" w:cs="Times New Roman"/>
          <w:sz w:val="28"/>
          <w:szCs w:val="24"/>
        </w:rPr>
        <w:t>34,1</w:t>
      </w:r>
      <w:r w:rsidRPr="00FE27AD">
        <w:rPr>
          <w:rFonts w:ascii="Times New Roman" w:hAnsi="Times New Roman" w:cs="Times New Roman"/>
          <w:sz w:val="28"/>
          <w:szCs w:val="24"/>
        </w:rPr>
        <w:t xml:space="preserve">%. </w:t>
      </w:r>
    </w:p>
    <w:p w14:paraId="0270C342" w14:textId="77777777" w:rsidR="00BF739B" w:rsidRPr="00FE27AD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3AFF6E87" w14:textId="77777777" w:rsidR="00BF739B" w:rsidRPr="004A209D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A209D">
        <w:rPr>
          <w:rFonts w:ascii="Times New Roman" w:hAnsi="Times New Roman" w:cs="Times New Roman"/>
          <w:sz w:val="28"/>
          <w:szCs w:val="24"/>
        </w:rPr>
        <w:t xml:space="preserve">Кассовое исполнение составило </w:t>
      </w:r>
      <w:r>
        <w:rPr>
          <w:rFonts w:ascii="Times New Roman" w:hAnsi="Times New Roman" w:cs="Times New Roman"/>
          <w:sz w:val="28"/>
          <w:szCs w:val="24"/>
        </w:rPr>
        <w:t>763,153</w:t>
      </w:r>
      <w:r w:rsidRPr="004A209D">
        <w:rPr>
          <w:rFonts w:ascii="Times New Roman" w:hAnsi="Times New Roman" w:cs="Times New Roman"/>
          <w:sz w:val="28"/>
          <w:szCs w:val="24"/>
        </w:rPr>
        <w:t xml:space="preserve"> млн. руб., в том числе за счет средств бюджетов других уровней </w:t>
      </w:r>
      <w:r>
        <w:rPr>
          <w:rFonts w:ascii="Times New Roman" w:hAnsi="Times New Roman" w:cs="Times New Roman"/>
          <w:sz w:val="28"/>
          <w:szCs w:val="24"/>
        </w:rPr>
        <w:t>505,081</w:t>
      </w:r>
      <w:r w:rsidRPr="004A209D">
        <w:rPr>
          <w:rFonts w:ascii="Times New Roman" w:hAnsi="Times New Roman" w:cs="Times New Roman"/>
          <w:sz w:val="28"/>
          <w:szCs w:val="24"/>
        </w:rPr>
        <w:t xml:space="preserve"> млн. руб. или </w:t>
      </w:r>
      <w:r>
        <w:rPr>
          <w:rFonts w:ascii="Times New Roman" w:hAnsi="Times New Roman" w:cs="Times New Roman"/>
          <w:sz w:val="28"/>
          <w:szCs w:val="24"/>
        </w:rPr>
        <w:t>66,2</w:t>
      </w:r>
      <w:r w:rsidRPr="004A209D">
        <w:rPr>
          <w:rFonts w:ascii="Times New Roman" w:hAnsi="Times New Roman" w:cs="Times New Roman"/>
          <w:sz w:val="28"/>
          <w:szCs w:val="24"/>
        </w:rPr>
        <w:t xml:space="preserve">%, за счет местного бюджета – </w:t>
      </w:r>
      <w:r>
        <w:rPr>
          <w:rFonts w:ascii="Times New Roman" w:hAnsi="Times New Roman" w:cs="Times New Roman"/>
          <w:sz w:val="28"/>
          <w:szCs w:val="24"/>
        </w:rPr>
        <w:t>258,072</w:t>
      </w:r>
      <w:r w:rsidRPr="004A209D">
        <w:rPr>
          <w:rFonts w:ascii="Times New Roman" w:hAnsi="Times New Roman" w:cs="Times New Roman"/>
          <w:sz w:val="28"/>
          <w:szCs w:val="24"/>
        </w:rPr>
        <w:t xml:space="preserve"> млн. руб. или 3</w:t>
      </w:r>
      <w:r>
        <w:rPr>
          <w:rFonts w:ascii="Times New Roman" w:hAnsi="Times New Roman" w:cs="Times New Roman"/>
          <w:sz w:val="28"/>
          <w:szCs w:val="24"/>
        </w:rPr>
        <w:t>3,8</w:t>
      </w:r>
      <w:r w:rsidRPr="004A209D">
        <w:rPr>
          <w:rFonts w:ascii="Times New Roman" w:hAnsi="Times New Roman" w:cs="Times New Roman"/>
          <w:sz w:val="28"/>
          <w:szCs w:val="24"/>
        </w:rPr>
        <w:t xml:space="preserve">%. </w:t>
      </w:r>
    </w:p>
    <w:p w14:paraId="744009AF" w14:textId="77777777" w:rsidR="00BF739B" w:rsidRPr="004A209D" w:rsidRDefault="00BF739B" w:rsidP="00BF739B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 w:rsidRPr="004A209D">
        <w:rPr>
          <w:rFonts w:ascii="Times New Roman" w:hAnsi="Times New Roman" w:cs="Times New Roman"/>
          <w:sz w:val="28"/>
          <w:szCs w:val="24"/>
        </w:rPr>
        <w:t xml:space="preserve"> Фактически кассовое исполнение по всем программам составило </w:t>
      </w:r>
      <w:r>
        <w:rPr>
          <w:rFonts w:ascii="Times New Roman" w:hAnsi="Times New Roman" w:cs="Times New Roman"/>
          <w:sz w:val="28"/>
          <w:szCs w:val="24"/>
        </w:rPr>
        <w:t>99,6</w:t>
      </w:r>
      <w:r w:rsidRPr="004A209D">
        <w:rPr>
          <w:rFonts w:ascii="Times New Roman" w:hAnsi="Times New Roman" w:cs="Times New Roman"/>
          <w:sz w:val="28"/>
          <w:szCs w:val="24"/>
        </w:rPr>
        <w:t>% от плановых показателей. Данные приведены в таблице:</w:t>
      </w:r>
    </w:p>
    <w:p w14:paraId="57C06AD8" w14:textId="77777777" w:rsidR="00BF739B" w:rsidRPr="008E4FB1" w:rsidRDefault="00BF739B" w:rsidP="00BF739B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400"/>
        <w:gridCol w:w="1960"/>
        <w:gridCol w:w="1260"/>
        <w:gridCol w:w="2100"/>
        <w:gridCol w:w="980"/>
      </w:tblGrid>
      <w:tr w:rsidR="00BF739B" w:rsidRPr="00BA243D" w14:paraId="764CC97D" w14:textId="77777777" w:rsidTr="004563FC">
        <w:tc>
          <w:tcPr>
            <w:tcW w:w="2768" w:type="dxa"/>
            <w:vMerge w:val="restart"/>
            <w:shd w:val="clear" w:color="auto" w:fill="auto"/>
          </w:tcPr>
          <w:p w14:paraId="0BCFCC72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 xml:space="preserve">Источники </w:t>
            </w: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финансирования</w:t>
            </w:r>
          </w:p>
        </w:tc>
        <w:tc>
          <w:tcPr>
            <w:tcW w:w="3360" w:type="dxa"/>
            <w:gridSpan w:val="2"/>
            <w:shd w:val="clear" w:color="auto" w:fill="auto"/>
          </w:tcPr>
          <w:p w14:paraId="3DE2DB13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Объем финансовых </w:t>
            </w: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ресурсов по программам</w:t>
            </w:r>
          </w:p>
        </w:tc>
        <w:tc>
          <w:tcPr>
            <w:tcW w:w="3360" w:type="dxa"/>
            <w:gridSpan w:val="2"/>
            <w:shd w:val="clear" w:color="auto" w:fill="auto"/>
          </w:tcPr>
          <w:p w14:paraId="42FB4171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Кассовое исполнение </w:t>
            </w: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расходов по программам</w:t>
            </w:r>
          </w:p>
        </w:tc>
        <w:tc>
          <w:tcPr>
            <w:tcW w:w="980" w:type="dxa"/>
            <w:vMerge w:val="restart"/>
            <w:shd w:val="clear" w:color="auto" w:fill="auto"/>
          </w:tcPr>
          <w:p w14:paraId="3C0A6837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% </w:t>
            </w:r>
            <w:r w:rsidRPr="00BA243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выполнения</w:t>
            </w:r>
          </w:p>
        </w:tc>
      </w:tr>
      <w:tr w:rsidR="00BF739B" w:rsidRPr="00BA243D" w14:paraId="78B4C3DC" w14:textId="77777777" w:rsidTr="004563FC">
        <w:tc>
          <w:tcPr>
            <w:tcW w:w="2768" w:type="dxa"/>
            <w:vMerge/>
            <w:shd w:val="clear" w:color="auto" w:fill="auto"/>
          </w:tcPr>
          <w:p w14:paraId="7ADAB37F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33250F57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млн. руб.</w:t>
            </w:r>
          </w:p>
        </w:tc>
        <w:tc>
          <w:tcPr>
            <w:tcW w:w="1960" w:type="dxa"/>
            <w:shd w:val="clear" w:color="auto" w:fill="auto"/>
          </w:tcPr>
          <w:p w14:paraId="2FCA4E5B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доля в общем объеме, %</w:t>
            </w:r>
          </w:p>
        </w:tc>
        <w:tc>
          <w:tcPr>
            <w:tcW w:w="1260" w:type="dxa"/>
            <w:shd w:val="clear" w:color="auto" w:fill="auto"/>
          </w:tcPr>
          <w:p w14:paraId="7F2CB30D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млн. руб.</w:t>
            </w:r>
          </w:p>
        </w:tc>
        <w:tc>
          <w:tcPr>
            <w:tcW w:w="2100" w:type="dxa"/>
            <w:shd w:val="clear" w:color="auto" w:fill="auto"/>
          </w:tcPr>
          <w:p w14:paraId="70DDEA30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доля в общем объеме, %</w:t>
            </w:r>
          </w:p>
        </w:tc>
        <w:tc>
          <w:tcPr>
            <w:tcW w:w="980" w:type="dxa"/>
            <w:vMerge/>
            <w:shd w:val="clear" w:color="auto" w:fill="auto"/>
          </w:tcPr>
          <w:p w14:paraId="0C6E2602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F739B" w:rsidRPr="00BA243D" w14:paraId="4264E8B8" w14:textId="77777777" w:rsidTr="004563FC">
        <w:tc>
          <w:tcPr>
            <w:tcW w:w="2768" w:type="dxa"/>
            <w:shd w:val="clear" w:color="auto" w:fill="auto"/>
          </w:tcPr>
          <w:p w14:paraId="49CAC469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Местный бюджет</w:t>
            </w:r>
          </w:p>
        </w:tc>
        <w:tc>
          <w:tcPr>
            <w:tcW w:w="1400" w:type="dxa"/>
            <w:shd w:val="clear" w:color="auto" w:fill="auto"/>
          </w:tcPr>
          <w:p w14:paraId="02DDC2CB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261,001</w:t>
            </w:r>
          </w:p>
        </w:tc>
        <w:tc>
          <w:tcPr>
            <w:tcW w:w="1960" w:type="dxa"/>
            <w:shd w:val="clear" w:color="auto" w:fill="auto"/>
          </w:tcPr>
          <w:p w14:paraId="1086A6A3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34,1</w:t>
            </w:r>
          </w:p>
        </w:tc>
        <w:tc>
          <w:tcPr>
            <w:tcW w:w="1260" w:type="dxa"/>
            <w:shd w:val="clear" w:color="auto" w:fill="auto"/>
          </w:tcPr>
          <w:p w14:paraId="18B37A3C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258,072</w:t>
            </w:r>
          </w:p>
        </w:tc>
        <w:tc>
          <w:tcPr>
            <w:tcW w:w="2100" w:type="dxa"/>
            <w:shd w:val="clear" w:color="auto" w:fill="auto"/>
          </w:tcPr>
          <w:p w14:paraId="3865110F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33,8</w:t>
            </w:r>
          </w:p>
        </w:tc>
        <w:tc>
          <w:tcPr>
            <w:tcW w:w="980" w:type="dxa"/>
            <w:shd w:val="clear" w:color="auto" w:fill="auto"/>
          </w:tcPr>
          <w:p w14:paraId="184C4E4F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98,9</w:t>
            </w:r>
          </w:p>
        </w:tc>
      </w:tr>
      <w:tr w:rsidR="00BF739B" w:rsidRPr="00BA243D" w14:paraId="25DF7568" w14:textId="77777777" w:rsidTr="004563FC">
        <w:tc>
          <w:tcPr>
            <w:tcW w:w="2768" w:type="dxa"/>
            <w:shd w:val="clear" w:color="auto" w:fill="auto"/>
          </w:tcPr>
          <w:p w14:paraId="3440A147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 xml:space="preserve">Бюджеты </w:t>
            </w:r>
            <w:proofErr w:type="spellStart"/>
            <w:proofErr w:type="gramStart"/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др.уровней</w:t>
            </w:r>
            <w:proofErr w:type="spellEnd"/>
            <w:proofErr w:type="gramEnd"/>
          </w:p>
        </w:tc>
        <w:tc>
          <w:tcPr>
            <w:tcW w:w="1400" w:type="dxa"/>
            <w:shd w:val="clear" w:color="auto" w:fill="auto"/>
          </w:tcPr>
          <w:p w14:paraId="2E77F0BE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505,258</w:t>
            </w:r>
          </w:p>
        </w:tc>
        <w:tc>
          <w:tcPr>
            <w:tcW w:w="1960" w:type="dxa"/>
            <w:shd w:val="clear" w:color="auto" w:fill="auto"/>
          </w:tcPr>
          <w:p w14:paraId="4A5B7B98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32A15681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505,081</w:t>
            </w:r>
          </w:p>
        </w:tc>
        <w:tc>
          <w:tcPr>
            <w:tcW w:w="2100" w:type="dxa"/>
            <w:shd w:val="clear" w:color="auto" w:fill="auto"/>
          </w:tcPr>
          <w:p w14:paraId="728055FF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6,2</w:t>
            </w:r>
          </w:p>
        </w:tc>
        <w:tc>
          <w:tcPr>
            <w:tcW w:w="980" w:type="dxa"/>
            <w:shd w:val="clear" w:color="auto" w:fill="auto"/>
          </w:tcPr>
          <w:p w14:paraId="40700E40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sz w:val="28"/>
                <w:szCs w:val="24"/>
              </w:rPr>
              <w:t>99,9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BF739B" w:rsidRPr="00BA243D" w14:paraId="7808B141" w14:textId="77777777" w:rsidTr="004563FC">
        <w:tc>
          <w:tcPr>
            <w:tcW w:w="2768" w:type="dxa"/>
            <w:shd w:val="clear" w:color="auto" w:fill="auto"/>
          </w:tcPr>
          <w:p w14:paraId="08A7ED8D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b/>
                <w:sz w:val="28"/>
                <w:szCs w:val="24"/>
              </w:rPr>
              <w:t>ВСЕГО</w:t>
            </w:r>
          </w:p>
        </w:tc>
        <w:tc>
          <w:tcPr>
            <w:tcW w:w="1400" w:type="dxa"/>
            <w:shd w:val="clear" w:color="auto" w:fill="auto"/>
          </w:tcPr>
          <w:p w14:paraId="2D50FABD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766,259</w:t>
            </w:r>
          </w:p>
        </w:tc>
        <w:tc>
          <w:tcPr>
            <w:tcW w:w="1960" w:type="dxa"/>
            <w:shd w:val="clear" w:color="auto" w:fill="auto"/>
          </w:tcPr>
          <w:p w14:paraId="16AFE733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b/>
                <w:sz w:val="28"/>
                <w:szCs w:val="24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14:paraId="75454E64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763,153</w:t>
            </w:r>
          </w:p>
        </w:tc>
        <w:tc>
          <w:tcPr>
            <w:tcW w:w="2100" w:type="dxa"/>
            <w:shd w:val="clear" w:color="auto" w:fill="auto"/>
          </w:tcPr>
          <w:p w14:paraId="7EDD3B60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b/>
                <w:sz w:val="28"/>
                <w:szCs w:val="24"/>
              </w:rPr>
              <w:t>100</w:t>
            </w:r>
          </w:p>
        </w:tc>
        <w:tc>
          <w:tcPr>
            <w:tcW w:w="980" w:type="dxa"/>
            <w:shd w:val="clear" w:color="auto" w:fill="auto"/>
          </w:tcPr>
          <w:p w14:paraId="083BC532" w14:textId="77777777" w:rsidR="00BF739B" w:rsidRPr="00BA24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A243D">
              <w:rPr>
                <w:rFonts w:ascii="Times New Roman" w:hAnsi="Times New Roman" w:cs="Times New Roman"/>
                <w:b/>
                <w:sz w:val="28"/>
                <w:szCs w:val="24"/>
              </w:rPr>
              <w:t>99,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</w:tr>
    </w:tbl>
    <w:p w14:paraId="0084FD42" w14:textId="77777777" w:rsidR="00BF739B" w:rsidRPr="00BA243D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08F47D29" w14:textId="787D6242" w:rsidR="00BF739B" w:rsidRPr="00E8716D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E8716D">
        <w:rPr>
          <w:rFonts w:ascii="Times New Roman" w:hAnsi="Times New Roman" w:cs="Times New Roman"/>
          <w:sz w:val="28"/>
          <w:szCs w:val="24"/>
        </w:rPr>
        <w:t>По сравнению с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E8716D">
        <w:rPr>
          <w:rFonts w:ascii="Times New Roman" w:hAnsi="Times New Roman" w:cs="Times New Roman"/>
          <w:sz w:val="28"/>
          <w:szCs w:val="24"/>
        </w:rPr>
        <w:t xml:space="preserve"> годом кассовое исполнение расходов по программам </w:t>
      </w:r>
      <w:r>
        <w:rPr>
          <w:rFonts w:ascii="Times New Roman" w:hAnsi="Times New Roman" w:cs="Times New Roman"/>
          <w:sz w:val="28"/>
          <w:szCs w:val="24"/>
        </w:rPr>
        <w:t>увеличилось</w:t>
      </w:r>
      <w:r w:rsidRPr="00E8716D">
        <w:rPr>
          <w:rFonts w:ascii="Times New Roman" w:hAnsi="Times New Roman" w:cs="Times New Roman"/>
          <w:sz w:val="28"/>
          <w:szCs w:val="24"/>
        </w:rPr>
        <w:t xml:space="preserve"> на </w:t>
      </w:r>
      <w:r>
        <w:rPr>
          <w:rFonts w:ascii="Times New Roman" w:hAnsi="Times New Roman" w:cs="Times New Roman"/>
          <w:sz w:val="28"/>
          <w:szCs w:val="24"/>
        </w:rPr>
        <w:t>29,8</w:t>
      </w:r>
      <w:r w:rsidRPr="00E8716D">
        <w:rPr>
          <w:rFonts w:ascii="Times New Roman" w:hAnsi="Times New Roman" w:cs="Times New Roman"/>
          <w:sz w:val="28"/>
          <w:szCs w:val="24"/>
        </w:rPr>
        <w:t>%</w:t>
      </w:r>
      <w:r>
        <w:rPr>
          <w:rFonts w:ascii="Times New Roman" w:hAnsi="Times New Roman" w:cs="Times New Roman"/>
          <w:sz w:val="28"/>
          <w:szCs w:val="24"/>
        </w:rPr>
        <w:t>, что составляет 175,047 млн. руб.</w:t>
      </w:r>
      <w:r w:rsidRPr="00E8716D">
        <w:rPr>
          <w:rFonts w:ascii="Times New Roman" w:hAnsi="Times New Roman" w:cs="Times New Roman"/>
          <w:sz w:val="28"/>
          <w:szCs w:val="24"/>
        </w:rPr>
        <w:t xml:space="preserve"> (в 202</w:t>
      </w:r>
      <w:r>
        <w:rPr>
          <w:rFonts w:ascii="Times New Roman" w:hAnsi="Times New Roman" w:cs="Times New Roman"/>
          <w:sz w:val="28"/>
          <w:szCs w:val="24"/>
        </w:rPr>
        <w:t>3</w:t>
      </w:r>
      <w:r w:rsidRPr="00E8716D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588,106</w:t>
      </w:r>
      <w:r w:rsidRPr="00E8716D">
        <w:rPr>
          <w:rFonts w:ascii="Times New Roman" w:hAnsi="Times New Roman" w:cs="Times New Roman"/>
          <w:sz w:val="28"/>
          <w:szCs w:val="24"/>
        </w:rPr>
        <w:t xml:space="preserve"> млн. руб., в 202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E8716D">
        <w:rPr>
          <w:rFonts w:ascii="Times New Roman" w:hAnsi="Times New Roman" w:cs="Times New Roman"/>
          <w:sz w:val="28"/>
          <w:szCs w:val="24"/>
        </w:rPr>
        <w:t xml:space="preserve"> – </w:t>
      </w:r>
      <w:r>
        <w:rPr>
          <w:rFonts w:ascii="Times New Roman" w:hAnsi="Times New Roman" w:cs="Times New Roman"/>
          <w:sz w:val="28"/>
          <w:szCs w:val="24"/>
        </w:rPr>
        <w:t>763,153</w:t>
      </w:r>
      <w:r w:rsidRPr="00E8716D">
        <w:rPr>
          <w:rFonts w:ascii="Times New Roman" w:hAnsi="Times New Roman" w:cs="Times New Roman"/>
          <w:sz w:val="28"/>
          <w:szCs w:val="24"/>
        </w:rPr>
        <w:t xml:space="preserve"> млн. руб.). </w:t>
      </w:r>
      <w:r w:rsidR="002245F5" w:rsidRPr="002245F5">
        <w:rPr>
          <w:rFonts w:ascii="Times New Roman" w:hAnsi="Times New Roman" w:cs="Times New Roman"/>
          <w:sz w:val="28"/>
          <w:szCs w:val="24"/>
        </w:rPr>
        <w:t xml:space="preserve">Значительной увеличение кассового исполнения в 2024 году по сравнению с 2023 годом объясняется реализацией мероприятия по модернизации школьных систем образования – произведен капитальный ремонт Новослободской СОШ на 110,8 млн. руб., муниципальной программы «Развитие образования в МР «Думиничский район», увеличением кассовых расходов муниципальной программы «Энергосбережение и повышение энергетической эффективности в МР «Думиничский район» - строительство блочной газовой котельной в с. </w:t>
      </w:r>
      <w:proofErr w:type="spellStart"/>
      <w:r w:rsidR="002245F5" w:rsidRPr="002245F5">
        <w:rPr>
          <w:rFonts w:ascii="Times New Roman" w:hAnsi="Times New Roman" w:cs="Times New Roman"/>
          <w:sz w:val="28"/>
          <w:szCs w:val="24"/>
        </w:rPr>
        <w:t>Которь</w:t>
      </w:r>
      <w:proofErr w:type="spellEnd"/>
      <w:r w:rsidR="002245F5" w:rsidRPr="002245F5">
        <w:rPr>
          <w:rFonts w:ascii="Times New Roman" w:hAnsi="Times New Roman" w:cs="Times New Roman"/>
          <w:sz w:val="28"/>
          <w:szCs w:val="24"/>
        </w:rPr>
        <w:t xml:space="preserve"> на 33,4 млн. руб.</w:t>
      </w:r>
      <w:r w:rsidR="002245F5">
        <w:rPr>
          <w:rFonts w:ascii="Times New Roman" w:hAnsi="Times New Roman" w:cs="Times New Roman"/>
          <w:sz w:val="28"/>
          <w:szCs w:val="24"/>
        </w:rPr>
        <w:t xml:space="preserve"> </w:t>
      </w:r>
      <w:r w:rsidRPr="00E8716D">
        <w:rPr>
          <w:rFonts w:ascii="Times New Roman" w:hAnsi="Times New Roman" w:cs="Times New Roman"/>
          <w:sz w:val="28"/>
          <w:szCs w:val="24"/>
        </w:rPr>
        <w:t xml:space="preserve">Объем расходов по муниципальным программам за счет средств местного бюджета увеличился на </w:t>
      </w:r>
      <w:r>
        <w:rPr>
          <w:rFonts w:ascii="Times New Roman" w:hAnsi="Times New Roman" w:cs="Times New Roman"/>
          <w:sz w:val="28"/>
          <w:szCs w:val="24"/>
        </w:rPr>
        <w:t>28,855</w:t>
      </w:r>
      <w:r w:rsidRPr="00E8716D">
        <w:rPr>
          <w:rFonts w:ascii="Times New Roman" w:hAnsi="Times New Roman" w:cs="Times New Roman"/>
          <w:sz w:val="28"/>
          <w:szCs w:val="24"/>
        </w:rPr>
        <w:t xml:space="preserve"> млн. руб. и составил </w:t>
      </w:r>
      <w:r>
        <w:rPr>
          <w:rFonts w:ascii="Times New Roman" w:hAnsi="Times New Roman" w:cs="Times New Roman"/>
          <w:sz w:val="28"/>
          <w:szCs w:val="24"/>
        </w:rPr>
        <w:t>258,072</w:t>
      </w:r>
      <w:r w:rsidRPr="00E8716D">
        <w:rPr>
          <w:rFonts w:ascii="Times New Roman" w:hAnsi="Times New Roman" w:cs="Times New Roman"/>
          <w:sz w:val="28"/>
          <w:szCs w:val="24"/>
        </w:rPr>
        <w:t xml:space="preserve"> млн. руб.; за счет средств бюджетов других уровней </w:t>
      </w:r>
      <w:r>
        <w:rPr>
          <w:rFonts w:ascii="Times New Roman" w:hAnsi="Times New Roman" w:cs="Times New Roman"/>
          <w:sz w:val="28"/>
          <w:szCs w:val="24"/>
        </w:rPr>
        <w:t>возросла</w:t>
      </w:r>
      <w:r w:rsidRPr="00E8716D">
        <w:rPr>
          <w:rFonts w:ascii="Times New Roman" w:hAnsi="Times New Roman" w:cs="Times New Roman"/>
          <w:sz w:val="28"/>
          <w:szCs w:val="24"/>
        </w:rPr>
        <w:t xml:space="preserve"> на </w:t>
      </w:r>
      <w:r>
        <w:rPr>
          <w:rFonts w:ascii="Times New Roman" w:hAnsi="Times New Roman" w:cs="Times New Roman"/>
          <w:sz w:val="28"/>
          <w:szCs w:val="24"/>
        </w:rPr>
        <w:t>146,192</w:t>
      </w:r>
      <w:r w:rsidRPr="00E8716D">
        <w:rPr>
          <w:rFonts w:ascii="Times New Roman" w:hAnsi="Times New Roman" w:cs="Times New Roman"/>
          <w:sz w:val="28"/>
          <w:szCs w:val="24"/>
        </w:rPr>
        <w:t xml:space="preserve"> млн. руб. и составил </w:t>
      </w:r>
      <w:r>
        <w:rPr>
          <w:rFonts w:ascii="Times New Roman" w:hAnsi="Times New Roman" w:cs="Times New Roman"/>
          <w:sz w:val="28"/>
          <w:szCs w:val="24"/>
        </w:rPr>
        <w:t>505,081</w:t>
      </w:r>
      <w:r w:rsidRPr="00E8716D">
        <w:rPr>
          <w:rFonts w:ascii="Times New Roman" w:hAnsi="Times New Roman" w:cs="Times New Roman"/>
          <w:sz w:val="28"/>
          <w:szCs w:val="24"/>
        </w:rPr>
        <w:t xml:space="preserve"> млн. руб. Анализ приведен в таблице:</w:t>
      </w:r>
    </w:p>
    <w:p w14:paraId="26723981" w14:textId="77777777" w:rsidR="00BF739B" w:rsidRPr="00E8716D" w:rsidRDefault="00BF739B" w:rsidP="00BF739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E8716D">
        <w:rPr>
          <w:rFonts w:ascii="Times New Roman" w:hAnsi="Times New Roman" w:cs="Times New Roman"/>
          <w:sz w:val="28"/>
          <w:szCs w:val="24"/>
        </w:rPr>
        <w:t>млн. руб.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540"/>
        <w:gridCol w:w="1680"/>
        <w:gridCol w:w="1400"/>
        <w:gridCol w:w="1680"/>
        <w:gridCol w:w="1400"/>
      </w:tblGrid>
      <w:tr w:rsidR="00BF739B" w:rsidRPr="00E8716D" w14:paraId="32376001" w14:textId="77777777" w:rsidTr="004563FC">
        <w:tc>
          <w:tcPr>
            <w:tcW w:w="2768" w:type="dxa"/>
            <w:vMerge w:val="restart"/>
            <w:shd w:val="clear" w:color="auto" w:fill="auto"/>
          </w:tcPr>
          <w:p w14:paraId="0714E445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20" w:type="dxa"/>
            <w:gridSpan w:val="2"/>
            <w:shd w:val="clear" w:color="auto" w:fill="auto"/>
          </w:tcPr>
          <w:p w14:paraId="4785D118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6D"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 по программам</w:t>
            </w:r>
          </w:p>
        </w:tc>
        <w:tc>
          <w:tcPr>
            <w:tcW w:w="3080" w:type="dxa"/>
            <w:gridSpan w:val="2"/>
            <w:shd w:val="clear" w:color="auto" w:fill="auto"/>
          </w:tcPr>
          <w:p w14:paraId="73B35361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6D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по программам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4192A7AD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16D">
              <w:rPr>
                <w:rFonts w:ascii="Times New Roman" w:hAnsi="Times New Roman" w:cs="Times New Roman"/>
                <w:sz w:val="24"/>
                <w:szCs w:val="24"/>
              </w:rPr>
              <w:t xml:space="preserve">Темпы роста кассовых </w:t>
            </w:r>
            <w:proofErr w:type="spellStart"/>
            <w:r w:rsidRPr="00E8716D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E8716D">
              <w:rPr>
                <w:rFonts w:ascii="Times New Roman" w:hAnsi="Times New Roman" w:cs="Times New Roman"/>
                <w:sz w:val="24"/>
                <w:szCs w:val="24"/>
              </w:rPr>
              <w:t>. в %</w:t>
            </w:r>
          </w:p>
        </w:tc>
      </w:tr>
      <w:tr w:rsidR="00BF739B" w:rsidRPr="00E8716D" w14:paraId="6A1E66FD" w14:textId="77777777" w:rsidTr="004563FC">
        <w:tc>
          <w:tcPr>
            <w:tcW w:w="2768" w:type="dxa"/>
            <w:vMerge/>
            <w:shd w:val="clear" w:color="auto" w:fill="auto"/>
          </w:tcPr>
          <w:p w14:paraId="116ADD22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14:paraId="4BB221DD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BCA0430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00F644D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987C706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00" w:type="dxa"/>
            <w:vMerge/>
            <w:shd w:val="clear" w:color="auto" w:fill="auto"/>
          </w:tcPr>
          <w:p w14:paraId="78EAFDFA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F739B" w:rsidRPr="00E8716D" w14:paraId="2BC4999F" w14:textId="77777777" w:rsidTr="004563FC">
        <w:tc>
          <w:tcPr>
            <w:tcW w:w="2768" w:type="dxa"/>
            <w:shd w:val="clear" w:color="auto" w:fill="auto"/>
          </w:tcPr>
          <w:p w14:paraId="2B61EBD3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40" w:type="dxa"/>
            <w:shd w:val="clear" w:color="auto" w:fill="auto"/>
          </w:tcPr>
          <w:p w14:paraId="66A0D76A" w14:textId="77777777" w:rsidR="00BF739B" w:rsidRPr="00DE3BC1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C1">
              <w:rPr>
                <w:rFonts w:ascii="Times New Roman" w:hAnsi="Times New Roman" w:cs="Times New Roman"/>
                <w:sz w:val="28"/>
                <w:szCs w:val="28"/>
              </w:rPr>
              <w:t>230,808</w:t>
            </w:r>
          </w:p>
        </w:tc>
        <w:tc>
          <w:tcPr>
            <w:tcW w:w="1680" w:type="dxa"/>
            <w:shd w:val="clear" w:color="auto" w:fill="auto"/>
          </w:tcPr>
          <w:p w14:paraId="4374EE93" w14:textId="77777777" w:rsidR="00BF739B" w:rsidRPr="00B933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261,001</w:t>
            </w:r>
          </w:p>
        </w:tc>
        <w:tc>
          <w:tcPr>
            <w:tcW w:w="1400" w:type="dxa"/>
            <w:shd w:val="clear" w:color="auto" w:fill="auto"/>
          </w:tcPr>
          <w:p w14:paraId="77F15AE9" w14:textId="77777777" w:rsidR="00BF739B" w:rsidRPr="00FD3969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969">
              <w:rPr>
                <w:rFonts w:ascii="Times New Roman" w:hAnsi="Times New Roman" w:cs="Times New Roman"/>
                <w:sz w:val="28"/>
                <w:szCs w:val="28"/>
              </w:rPr>
              <w:t>229,217</w:t>
            </w:r>
          </w:p>
        </w:tc>
        <w:tc>
          <w:tcPr>
            <w:tcW w:w="1680" w:type="dxa"/>
            <w:shd w:val="clear" w:color="auto" w:fill="auto"/>
          </w:tcPr>
          <w:p w14:paraId="013990DD" w14:textId="77777777" w:rsidR="00BF739B" w:rsidRPr="00FD3969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258,072</w:t>
            </w:r>
          </w:p>
        </w:tc>
        <w:tc>
          <w:tcPr>
            <w:tcW w:w="1400" w:type="dxa"/>
            <w:shd w:val="clear" w:color="auto" w:fill="auto"/>
          </w:tcPr>
          <w:p w14:paraId="18771746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112,6</w:t>
            </w:r>
          </w:p>
        </w:tc>
      </w:tr>
      <w:tr w:rsidR="00BF739B" w:rsidRPr="00E8716D" w14:paraId="723EDF33" w14:textId="77777777" w:rsidTr="004563FC">
        <w:tc>
          <w:tcPr>
            <w:tcW w:w="2768" w:type="dxa"/>
            <w:shd w:val="clear" w:color="auto" w:fill="auto"/>
          </w:tcPr>
          <w:p w14:paraId="304628CA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sz w:val="26"/>
                <w:szCs w:val="26"/>
              </w:rPr>
              <w:t>Бюджеты др. уровней</w:t>
            </w:r>
          </w:p>
        </w:tc>
        <w:tc>
          <w:tcPr>
            <w:tcW w:w="1540" w:type="dxa"/>
            <w:shd w:val="clear" w:color="auto" w:fill="auto"/>
          </w:tcPr>
          <w:p w14:paraId="0E979C2C" w14:textId="77777777" w:rsidR="00BF739B" w:rsidRPr="00DE3BC1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C1">
              <w:rPr>
                <w:rFonts w:ascii="Times New Roman" w:hAnsi="Times New Roman" w:cs="Times New Roman"/>
                <w:sz w:val="28"/>
                <w:szCs w:val="28"/>
              </w:rPr>
              <w:t>359,050</w:t>
            </w:r>
          </w:p>
        </w:tc>
        <w:tc>
          <w:tcPr>
            <w:tcW w:w="1680" w:type="dxa"/>
            <w:shd w:val="clear" w:color="auto" w:fill="auto"/>
          </w:tcPr>
          <w:p w14:paraId="694F0A74" w14:textId="77777777" w:rsidR="00BF739B" w:rsidRPr="00B933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505,258</w:t>
            </w:r>
          </w:p>
        </w:tc>
        <w:tc>
          <w:tcPr>
            <w:tcW w:w="1400" w:type="dxa"/>
            <w:shd w:val="clear" w:color="auto" w:fill="auto"/>
          </w:tcPr>
          <w:p w14:paraId="1850EAC2" w14:textId="77777777" w:rsidR="00BF739B" w:rsidRPr="00FD3969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969">
              <w:rPr>
                <w:rFonts w:ascii="Times New Roman" w:hAnsi="Times New Roman" w:cs="Times New Roman"/>
                <w:sz w:val="28"/>
                <w:szCs w:val="28"/>
              </w:rPr>
              <w:t>358,889</w:t>
            </w:r>
          </w:p>
        </w:tc>
        <w:tc>
          <w:tcPr>
            <w:tcW w:w="1680" w:type="dxa"/>
            <w:shd w:val="clear" w:color="auto" w:fill="auto"/>
          </w:tcPr>
          <w:p w14:paraId="734AD1C4" w14:textId="77777777" w:rsidR="00BF739B" w:rsidRPr="00FD3969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505,081</w:t>
            </w:r>
          </w:p>
        </w:tc>
        <w:tc>
          <w:tcPr>
            <w:tcW w:w="1400" w:type="dxa"/>
            <w:shd w:val="clear" w:color="auto" w:fill="auto"/>
          </w:tcPr>
          <w:p w14:paraId="185E3C60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140,7</w:t>
            </w:r>
          </w:p>
        </w:tc>
      </w:tr>
      <w:tr w:rsidR="00BF739B" w:rsidRPr="00E8716D" w14:paraId="1AB863B7" w14:textId="77777777" w:rsidTr="004563FC">
        <w:tc>
          <w:tcPr>
            <w:tcW w:w="2768" w:type="dxa"/>
            <w:shd w:val="clear" w:color="auto" w:fill="auto"/>
          </w:tcPr>
          <w:p w14:paraId="7105ADCC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8716D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540" w:type="dxa"/>
            <w:shd w:val="clear" w:color="auto" w:fill="auto"/>
          </w:tcPr>
          <w:p w14:paraId="01E95822" w14:textId="77777777" w:rsidR="00BF739B" w:rsidRPr="00DE3BC1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BC1">
              <w:rPr>
                <w:rFonts w:ascii="Times New Roman" w:hAnsi="Times New Roman" w:cs="Times New Roman"/>
                <w:sz w:val="28"/>
                <w:szCs w:val="28"/>
              </w:rPr>
              <w:t>589,858</w:t>
            </w:r>
          </w:p>
        </w:tc>
        <w:tc>
          <w:tcPr>
            <w:tcW w:w="1680" w:type="dxa"/>
            <w:shd w:val="clear" w:color="auto" w:fill="auto"/>
          </w:tcPr>
          <w:p w14:paraId="6FE6CEEA" w14:textId="77777777" w:rsidR="00BF739B" w:rsidRPr="00B9333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766,259</w:t>
            </w:r>
          </w:p>
        </w:tc>
        <w:tc>
          <w:tcPr>
            <w:tcW w:w="1400" w:type="dxa"/>
            <w:shd w:val="clear" w:color="auto" w:fill="auto"/>
          </w:tcPr>
          <w:p w14:paraId="049CDA8E" w14:textId="77777777" w:rsidR="00BF739B" w:rsidRPr="00FD3969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3969">
              <w:rPr>
                <w:rFonts w:ascii="Times New Roman" w:hAnsi="Times New Roman" w:cs="Times New Roman"/>
                <w:sz w:val="28"/>
                <w:szCs w:val="28"/>
              </w:rPr>
              <w:t>588,106</w:t>
            </w:r>
          </w:p>
        </w:tc>
        <w:tc>
          <w:tcPr>
            <w:tcW w:w="1680" w:type="dxa"/>
            <w:shd w:val="clear" w:color="auto" w:fill="auto"/>
          </w:tcPr>
          <w:p w14:paraId="1079213A" w14:textId="77777777" w:rsidR="00BF739B" w:rsidRPr="00FD3969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763,153</w:t>
            </w:r>
          </w:p>
        </w:tc>
        <w:tc>
          <w:tcPr>
            <w:tcW w:w="1400" w:type="dxa"/>
            <w:shd w:val="clear" w:color="auto" w:fill="auto"/>
          </w:tcPr>
          <w:p w14:paraId="11FC64EC" w14:textId="77777777" w:rsidR="00BF739B" w:rsidRPr="00E8716D" w:rsidRDefault="00BF739B" w:rsidP="004563FC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129,8</w:t>
            </w:r>
          </w:p>
        </w:tc>
      </w:tr>
    </w:tbl>
    <w:p w14:paraId="2ED61CE0" w14:textId="77777777" w:rsidR="00BF739B" w:rsidRPr="008E4FB1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p w14:paraId="671E9C75" w14:textId="77777777" w:rsidR="00BF739B" w:rsidRPr="008E4FB1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 w:rsidRPr="004D1D0A">
        <w:rPr>
          <w:rFonts w:ascii="Times New Roman" w:hAnsi="Times New Roman" w:cs="Times New Roman"/>
          <w:sz w:val="28"/>
          <w:szCs w:val="24"/>
        </w:rPr>
        <w:t xml:space="preserve">Наибольший удельный вес в общем объеме финансирования муниципальных программ занимает программа «Развитие образования» - </w:t>
      </w:r>
      <w:r>
        <w:rPr>
          <w:rFonts w:ascii="Times New Roman" w:hAnsi="Times New Roman" w:cs="Times New Roman"/>
          <w:sz w:val="28"/>
          <w:szCs w:val="24"/>
        </w:rPr>
        <w:t>51,07</w:t>
      </w:r>
      <w:r w:rsidRPr="004D1D0A">
        <w:rPr>
          <w:rFonts w:ascii="Times New Roman" w:hAnsi="Times New Roman" w:cs="Times New Roman"/>
          <w:sz w:val="28"/>
          <w:szCs w:val="24"/>
        </w:rPr>
        <w:t xml:space="preserve">%, кассовое исполнение </w:t>
      </w:r>
      <w:r>
        <w:rPr>
          <w:rFonts w:ascii="Times New Roman" w:hAnsi="Times New Roman" w:cs="Times New Roman"/>
          <w:sz w:val="28"/>
          <w:szCs w:val="24"/>
        </w:rPr>
        <w:t>389,767</w:t>
      </w:r>
      <w:r w:rsidRPr="004D1D0A">
        <w:rPr>
          <w:rFonts w:ascii="Times New Roman" w:hAnsi="Times New Roman" w:cs="Times New Roman"/>
          <w:sz w:val="28"/>
          <w:szCs w:val="24"/>
        </w:rPr>
        <w:t xml:space="preserve"> млн. руб. Следующие в рейтинге по объемам финансирования муниципальные программы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B227F">
        <w:rPr>
          <w:rFonts w:ascii="Times New Roman" w:hAnsi="Times New Roman" w:cs="Times New Roman"/>
          <w:sz w:val="28"/>
          <w:szCs w:val="24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4"/>
        </w:rPr>
        <w:t>67,1 млн. руб.</w:t>
      </w:r>
      <w:r w:rsidRPr="005B227F">
        <w:rPr>
          <w:rFonts w:ascii="Times New Roman" w:hAnsi="Times New Roman" w:cs="Times New Roman"/>
          <w:sz w:val="28"/>
          <w:szCs w:val="24"/>
        </w:rPr>
        <w:t xml:space="preserve"> (</w:t>
      </w:r>
      <w:r>
        <w:rPr>
          <w:rFonts w:ascii="Times New Roman" w:hAnsi="Times New Roman" w:cs="Times New Roman"/>
          <w:sz w:val="28"/>
          <w:szCs w:val="24"/>
        </w:rPr>
        <w:t>8,8</w:t>
      </w:r>
      <w:r w:rsidRPr="005B227F">
        <w:rPr>
          <w:rFonts w:ascii="Times New Roman" w:hAnsi="Times New Roman" w:cs="Times New Roman"/>
          <w:sz w:val="28"/>
          <w:szCs w:val="24"/>
        </w:rPr>
        <w:t>%),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B227F">
        <w:rPr>
          <w:rFonts w:ascii="Times New Roman" w:hAnsi="Times New Roman" w:cs="Times New Roman"/>
          <w:sz w:val="28"/>
          <w:szCs w:val="24"/>
        </w:rPr>
        <w:t>«Совершенствование системы управления общественными финансами»</w:t>
      </w:r>
      <w:r>
        <w:rPr>
          <w:rFonts w:ascii="Times New Roman" w:hAnsi="Times New Roman" w:cs="Times New Roman"/>
          <w:sz w:val="28"/>
          <w:szCs w:val="24"/>
        </w:rPr>
        <w:t xml:space="preserve"> -57,8 млн. руб.</w:t>
      </w:r>
      <w:r w:rsidRPr="005B227F">
        <w:rPr>
          <w:rFonts w:ascii="Times New Roman" w:hAnsi="Times New Roman" w:cs="Times New Roman"/>
          <w:sz w:val="28"/>
          <w:szCs w:val="24"/>
        </w:rPr>
        <w:t xml:space="preserve"> (</w:t>
      </w:r>
      <w:r>
        <w:rPr>
          <w:rFonts w:ascii="Times New Roman" w:hAnsi="Times New Roman" w:cs="Times New Roman"/>
          <w:sz w:val="28"/>
          <w:szCs w:val="24"/>
        </w:rPr>
        <w:t>7,57</w:t>
      </w:r>
      <w:r w:rsidRPr="005B227F">
        <w:rPr>
          <w:rFonts w:ascii="Times New Roman" w:hAnsi="Times New Roman" w:cs="Times New Roman"/>
          <w:sz w:val="28"/>
          <w:szCs w:val="24"/>
        </w:rPr>
        <w:t>%),</w:t>
      </w:r>
      <w:r w:rsidRPr="004D1D0A">
        <w:rPr>
          <w:rFonts w:ascii="Times New Roman" w:hAnsi="Times New Roman" w:cs="Times New Roman"/>
          <w:sz w:val="28"/>
          <w:szCs w:val="24"/>
        </w:rPr>
        <w:t xml:space="preserve"> </w:t>
      </w:r>
      <w:r w:rsidRPr="005B227F">
        <w:rPr>
          <w:rFonts w:ascii="Times New Roman" w:hAnsi="Times New Roman" w:cs="Times New Roman"/>
          <w:sz w:val="28"/>
          <w:szCs w:val="24"/>
        </w:rPr>
        <w:t>«Экономическое развитие МР «Думиничский район»</w:t>
      </w:r>
      <w:r>
        <w:rPr>
          <w:rFonts w:ascii="Times New Roman" w:hAnsi="Times New Roman" w:cs="Times New Roman"/>
          <w:sz w:val="28"/>
          <w:szCs w:val="24"/>
        </w:rPr>
        <w:t xml:space="preserve"> 57,5 млн. руб.</w:t>
      </w:r>
      <w:r w:rsidRPr="005B227F">
        <w:rPr>
          <w:rFonts w:ascii="Times New Roman" w:hAnsi="Times New Roman" w:cs="Times New Roman"/>
          <w:sz w:val="28"/>
          <w:szCs w:val="24"/>
        </w:rPr>
        <w:t xml:space="preserve"> (</w:t>
      </w:r>
      <w:r>
        <w:rPr>
          <w:rFonts w:ascii="Times New Roman" w:hAnsi="Times New Roman" w:cs="Times New Roman"/>
          <w:sz w:val="28"/>
          <w:szCs w:val="24"/>
        </w:rPr>
        <w:t>7,53</w:t>
      </w:r>
      <w:r w:rsidRPr="005B227F">
        <w:rPr>
          <w:rFonts w:ascii="Times New Roman" w:hAnsi="Times New Roman" w:cs="Times New Roman"/>
          <w:sz w:val="28"/>
          <w:szCs w:val="24"/>
        </w:rPr>
        <w:t>%), «</w:t>
      </w:r>
      <w:r>
        <w:rPr>
          <w:rFonts w:ascii="Times New Roman" w:hAnsi="Times New Roman" w:cs="Times New Roman"/>
          <w:sz w:val="28"/>
          <w:szCs w:val="24"/>
        </w:rPr>
        <w:t>Развитие культуры</w:t>
      </w:r>
      <w:r w:rsidRPr="005B227F">
        <w:rPr>
          <w:rFonts w:ascii="Times New Roman" w:hAnsi="Times New Roman" w:cs="Times New Roman"/>
          <w:sz w:val="28"/>
          <w:szCs w:val="24"/>
        </w:rPr>
        <w:t>» (</w:t>
      </w:r>
      <w:r>
        <w:rPr>
          <w:rFonts w:ascii="Times New Roman" w:hAnsi="Times New Roman" w:cs="Times New Roman"/>
          <w:sz w:val="28"/>
          <w:szCs w:val="24"/>
        </w:rPr>
        <w:t>5,97%),</w:t>
      </w:r>
      <w:r w:rsidRPr="005B227F">
        <w:rPr>
          <w:rFonts w:ascii="Times New Roman" w:hAnsi="Times New Roman" w:cs="Times New Roman"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t>Энергосбережение и повышение энергетической эффективности</w:t>
      </w:r>
      <w:r w:rsidRPr="005B227F">
        <w:rPr>
          <w:rFonts w:ascii="Times New Roman" w:hAnsi="Times New Roman" w:cs="Times New Roman"/>
          <w:sz w:val="28"/>
          <w:szCs w:val="24"/>
        </w:rPr>
        <w:t>» (</w:t>
      </w:r>
      <w:r>
        <w:rPr>
          <w:rFonts w:ascii="Times New Roman" w:hAnsi="Times New Roman" w:cs="Times New Roman"/>
          <w:sz w:val="28"/>
          <w:szCs w:val="24"/>
        </w:rPr>
        <w:t>5,67</w:t>
      </w:r>
      <w:r w:rsidRPr="005B227F">
        <w:rPr>
          <w:rFonts w:ascii="Times New Roman" w:hAnsi="Times New Roman" w:cs="Times New Roman"/>
          <w:sz w:val="28"/>
          <w:szCs w:val="24"/>
        </w:rPr>
        <w:t>%)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4D1D0A">
        <w:rPr>
          <w:rFonts w:ascii="Times New Roman" w:hAnsi="Times New Roman" w:cs="Times New Roman"/>
          <w:sz w:val="28"/>
          <w:szCs w:val="24"/>
        </w:rPr>
        <w:t>«Семья и дети в МР «Думиничский район» (</w:t>
      </w:r>
      <w:r>
        <w:rPr>
          <w:rFonts w:ascii="Times New Roman" w:hAnsi="Times New Roman" w:cs="Times New Roman"/>
          <w:sz w:val="28"/>
          <w:szCs w:val="24"/>
        </w:rPr>
        <w:t>3,7</w:t>
      </w:r>
      <w:r w:rsidRPr="004D1D0A">
        <w:rPr>
          <w:rFonts w:ascii="Times New Roman" w:hAnsi="Times New Roman" w:cs="Times New Roman"/>
          <w:sz w:val="28"/>
          <w:szCs w:val="24"/>
        </w:rPr>
        <w:t>%)</w:t>
      </w:r>
      <w:r w:rsidRPr="005B227F">
        <w:rPr>
          <w:rFonts w:ascii="Times New Roman" w:hAnsi="Times New Roman" w:cs="Times New Roman"/>
          <w:sz w:val="28"/>
          <w:szCs w:val="24"/>
        </w:rPr>
        <w:t>.</w:t>
      </w:r>
      <w:r w:rsidRPr="008E4FB1">
        <w:rPr>
          <w:rFonts w:ascii="Times New Roman" w:hAnsi="Times New Roman" w:cs="Times New Roman"/>
          <w:sz w:val="28"/>
          <w:szCs w:val="24"/>
          <w:highlight w:val="yellow"/>
        </w:rPr>
        <w:t xml:space="preserve">   </w:t>
      </w:r>
    </w:p>
    <w:p w14:paraId="1C65219A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B227F">
        <w:rPr>
          <w:rFonts w:ascii="Times New Roman" w:hAnsi="Times New Roman" w:cs="Times New Roman"/>
          <w:sz w:val="28"/>
          <w:szCs w:val="24"/>
        </w:rPr>
        <w:t>В целом по муниципальному району программно-целевой метод планирования и расходования средств бюджета оправдал себя и оказывает положительное влияние на эффективность расходования бюджетных средств.</w:t>
      </w:r>
    </w:p>
    <w:p w14:paraId="6EC6D667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5D1C15DE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078DB37" w14:textId="77777777" w:rsidR="00BF739B" w:rsidRDefault="00BF739B" w:rsidP="00BF739B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Начальник отдела экономики </w:t>
      </w:r>
    </w:p>
    <w:p w14:paraId="377E76F1" w14:textId="1D8E556A" w:rsidR="00BF739B" w:rsidRDefault="00BF739B" w:rsidP="00BF739B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</w:t>
      </w:r>
      <w:r w:rsidRPr="003101DD">
        <w:rPr>
          <w:rFonts w:ascii="Times New Roman" w:hAnsi="Times New Roman" w:cs="Times New Roman"/>
          <w:b/>
          <w:sz w:val="28"/>
          <w:szCs w:val="24"/>
        </w:rPr>
        <w:t>дминистрации</w:t>
      </w:r>
      <w:r>
        <w:rPr>
          <w:rFonts w:ascii="Times New Roman" w:hAnsi="Times New Roman" w:cs="Times New Roman"/>
          <w:b/>
          <w:sz w:val="28"/>
          <w:szCs w:val="24"/>
        </w:rPr>
        <w:t xml:space="preserve"> МР «Думиничский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О.Н.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Фадеева</w:t>
      </w:r>
      <w:r w:rsidRPr="003101DD"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14:paraId="09A5CA9B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385A4D16" w14:textId="77777777" w:rsidR="00BF739B" w:rsidRDefault="00BF739B" w:rsidP="00BF739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DC235AC" w14:textId="77777777" w:rsidR="00AA6DF3" w:rsidRDefault="00AA6DF3"/>
    <w:sectPr w:rsidR="00AA6DF3" w:rsidSect="004A209D">
      <w:pgSz w:w="11906" w:h="16838"/>
      <w:pgMar w:top="851" w:right="425" w:bottom="851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DF3B95"/>
    <w:multiLevelType w:val="hybridMultilevel"/>
    <w:tmpl w:val="0890F74C"/>
    <w:lvl w:ilvl="0" w:tplc="B9F0A3F8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FB"/>
    <w:rsid w:val="002245F5"/>
    <w:rsid w:val="004931E9"/>
    <w:rsid w:val="00903DFB"/>
    <w:rsid w:val="00AA6DF3"/>
    <w:rsid w:val="00BF739B"/>
    <w:rsid w:val="00FE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C3B3"/>
  <w15:chartTrackingRefBased/>
  <w15:docId w15:val="{CB55858B-4DFE-48C6-ADC8-9F7695F1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39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7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4</cp:revision>
  <dcterms:created xsi:type="dcterms:W3CDTF">2025-03-25T08:12:00Z</dcterms:created>
  <dcterms:modified xsi:type="dcterms:W3CDTF">2025-03-25T08:14:00Z</dcterms:modified>
</cp:coreProperties>
</file>