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FA1" w:rsidRPr="00DB7FA1" w:rsidRDefault="00AC053F" w:rsidP="00AC053F">
      <w:pPr>
        <w:shd w:val="clear" w:color="auto" w:fill="FFFFFF"/>
        <w:spacing w:before="100" w:beforeAutospacing="1" w:after="300" w:line="255" w:lineRule="atLeast"/>
        <w:jc w:val="center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bookmarkStart w:id="0" w:name="_GoBack"/>
      <w:bookmarkEnd w:id="0"/>
      <w:r w:rsidRPr="00AC053F">
        <w:rPr>
          <w:rFonts w:ascii="Arial" w:eastAsia="Times New Roman" w:hAnsi="Arial" w:cs="Arial"/>
          <w:b/>
          <w:bCs/>
          <w:iCs/>
          <w:color w:val="333333"/>
          <w:sz w:val="26"/>
          <w:szCs w:val="26"/>
          <w:lang w:eastAsia="ru-RU"/>
        </w:rPr>
        <w:t>О повышении эффективности использования бюджетных средств и итогах исполнения местного бюджета в 2018 году</w:t>
      </w:r>
    </w:p>
    <w:p w:rsidR="00AC053F" w:rsidRDefault="00AC053F" w:rsidP="00AC053F">
      <w:pPr>
        <w:shd w:val="clear" w:color="auto" w:fill="FFFFFF"/>
        <w:spacing w:before="100" w:beforeAutospacing="1" w:after="300" w:line="255" w:lineRule="atLeast"/>
        <w:jc w:val="center"/>
        <w:rPr>
          <w:rFonts w:ascii="Arial" w:eastAsia="Times New Roman" w:hAnsi="Arial" w:cs="Arial"/>
          <w:b/>
          <w:bCs/>
          <w:color w:val="333333"/>
          <w:sz w:val="26"/>
          <w:szCs w:val="26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6"/>
          <w:szCs w:val="26"/>
          <w:u w:val="single"/>
          <w:lang w:eastAsia="ru-RU"/>
        </w:rPr>
        <w:t>Итоги исполнения местных бюджетов за 2018 год</w:t>
      </w:r>
    </w:p>
    <w:p w:rsidR="00DB7FA1" w:rsidRPr="00DB7FA1" w:rsidRDefault="00DB7FA1" w:rsidP="00AC053F">
      <w:pPr>
        <w:shd w:val="clear" w:color="auto" w:fill="FFFFFF"/>
        <w:spacing w:before="100" w:beforeAutospacing="1" w:after="300" w:line="255" w:lineRule="atLeast"/>
        <w:jc w:val="center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u w:val="single"/>
          <w:lang w:eastAsia="ru-RU"/>
        </w:rPr>
        <w:t>ДОХОДЫ</w:t>
      </w:r>
    </w:p>
    <w:p w:rsidR="00DB7FA1" w:rsidRPr="00DB7FA1" w:rsidRDefault="00AC053F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За 2018 год в 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u w:val="single"/>
          <w:lang w:eastAsia="ru-RU"/>
        </w:rPr>
        <w:t>консолидированный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бюджет района поступило 535911,8</w:t>
      </w: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proofErr w:type="spellStart"/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., что на 25350,8 </w:t>
      </w:r>
      <w:proofErr w:type="spellStart"/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 больше, чем в 2017 году.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u w:val="single"/>
          <w:lang w:eastAsia="ru-RU"/>
        </w:rPr>
        <w:t>Налоговых и неналоговых доходов поступило</w:t>
      </w: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– 147608,6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 или больше на 3469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 поступлений 2017 года, темп роста к 2017 году составил 102,4</w:t>
      </w:r>
      <w:r w:rsidR="00AC053F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%. План года исполнен на 103,6%</w:t>
      </w: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</w:t>
      </w:r>
    </w:p>
    <w:p w:rsidR="00DB7FA1" w:rsidRPr="00DB7FA1" w:rsidRDefault="00B47A4D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B47A4D">
        <w:rPr>
          <w:rFonts w:ascii="Arial" w:eastAsia="Times New Roman" w:hAnsi="Arial" w:cs="Arial"/>
          <w:b/>
          <w:color w:val="333333"/>
          <w:sz w:val="26"/>
          <w:szCs w:val="26"/>
          <w:lang w:eastAsia="ru-RU"/>
        </w:rPr>
        <w:t>Б</w:t>
      </w:r>
      <w:r w:rsidR="00DB7FA1" w:rsidRPr="00DB7FA1">
        <w:rPr>
          <w:rFonts w:ascii="Arial" w:eastAsia="Times New Roman" w:hAnsi="Arial" w:cs="Arial"/>
          <w:b/>
          <w:color w:val="333333"/>
          <w:sz w:val="26"/>
          <w:szCs w:val="26"/>
          <w:lang w:eastAsia="ru-RU"/>
        </w:rPr>
        <w:t>езвозмездных поступлений получено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– 388303,2 </w:t>
      </w:r>
      <w:proofErr w:type="spellStart"/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., что составляет 98,1% от уточненного годового плана.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 Анализируя итоги исполнения 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u w:val="single"/>
          <w:lang w:eastAsia="ru-RU"/>
        </w:rPr>
        <w:t>бюджета муниципального района «</w:t>
      </w:r>
      <w:proofErr w:type="spellStart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u w:val="single"/>
          <w:lang w:eastAsia="ru-RU"/>
        </w:rPr>
        <w:t>Думиничский</w:t>
      </w:r>
      <w:proofErr w:type="spellEnd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u w:val="single"/>
          <w:lang w:eastAsia="ru-RU"/>
        </w:rPr>
        <w:t xml:space="preserve"> район» за 2018 год</w:t>
      </w: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следует отметить, что в бюджет поступило 497407,1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из них: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- налоговые и неналоговые доходы 118521,2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., что составляет 103,0% от уточненного плана, 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к уровню 2017 года минус 168,7 </w:t>
      </w:r>
      <w:proofErr w:type="spellStart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..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Исполнение бюджета муниципального района в разрезе налоговых и неналоговых доходных источников:</w:t>
      </w:r>
    </w:p>
    <w:p w:rsidR="00DB7FA1" w:rsidRPr="00DB7FA1" w:rsidRDefault="00DB7FA1" w:rsidP="00DB7FA1">
      <w:pPr>
        <w:shd w:val="clear" w:color="auto" w:fill="FFFFFF"/>
        <w:spacing w:before="100" w:beforeAutospacing="1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 (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.)</w:t>
      </w:r>
    </w:p>
    <w:tbl>
      <w:tblPr>
        <w:tblW w:w="946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1984"/>
        <w:gridCol w:w="1843"/>
        <w:gridCol w:w="1807"/>
      </w:tblGrid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Наименование налогов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Уточненный план на 2018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Исполнено за 2018 год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% исполнения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16,6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97,6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 xml:space="preserve">НДФЛ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88400,3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89414,5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101,1</w:t>
            </w:r>
          </w:p>
        </w:tc>
      </w:tr>
      <w:tr w:rsidR="00DB7FA1" w:rsidRPr="00DB7FA1" w:rsidTr="00B47A4D">
        <w:trPr>
          <w:trHeight w:val="744"/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Акцизы по подакцизным товарам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6259,0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6723,2</w:t>
            </w:r>
          </w:p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107,4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9027,6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9424,2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101,6</w:t>
            </w:r>
          </w:p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 </w:t>
            </w:r>
          </w:p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lastRenderedPageBreak/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1591,0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1989,3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125,0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1066,0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1006,6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94,4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Доходы от использования имущества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2521,0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2765,2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109,7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84,5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Доходы от оказания платных услуг (работ) и компенсации затрат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4466,0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4577,5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102,5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1129,0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1141,8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101,1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Штрафы, санкции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531,0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1402,0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264,0</w:t>
            </w:r>
          </w:p>
        </w:tc>
      </w:tr>
      <w:tr w:rsidR="00DB7FA1" w:rsidRPr="00DB7FA1" w:rsidTr="00B47A4D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115078,9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118521,2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103,0</w:t>
            </w:r>
          </w:p>
        </w:tc>
      </w:tr>
    </w:tbl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="00430967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</w:t>
      </w: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Доходы бюджетов поселений района исполнены 101,6% (факт 84500,8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.: план 83173,2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.= 101,6%).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    Налоговые и неналоговые доходы при уточненном годовом плане 27466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 исполнены в сумме 29087,4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., что составляет 105,9 %. К уровню 2017 года -  плюс 3637,7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 или 114,3%.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   безвозмездные поступления от других бюджетов поступили в объеме 55413,4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., что составляет 99,5% от годового плана (факт 55413,4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.: план 55707,2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.=99,5%)  </w:t>
      </w:r>
    </w:p>
    <w:p w:rsidR="00DB7FA1" w:rsidRPr="00DB7FA1" w:rsidRDefault="00DB7FA1" w:rsidP="00430967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Данные о поступлении налоговых и неналоговых доходов в разрезе поселений</w:t>
      </w: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                                                                                      </w:t>
      </w:r>
      <w:proofErr w:type="gram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  (</w:t>
      </w:r>
      <w:proofErr w:type="spellStart"/>
      <w:proofErr w:type="gram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.)</w:t>
      </w:r>
    </w:p>
    <w:tbl>
      <w:tblPr>
        <w:tblW w:w="943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1417"/>
        <w:gridCol w:w="1317"/>
        <w:gridCol w:w="1916"/>
        <w:gridCol w:w="1677"/>
      </w:tblGrid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Наименование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Поступило на 01.01.2018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Поступило на 01.01.2019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Темп роста в 2018 году к 2017 году, %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Причина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СП «Село Буда»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1249,3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1179,8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94,4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Уменьшение по НДФЛ из-за простоя ООО «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Стройкерамика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»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lastRenderedPageBreak/>
              <w:t>СП «Село Брынь»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1278,9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1518,6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118,7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Увеличение по налогам на совокупный доход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СП «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Д.В.Гульцово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544,2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739,3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135,9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Увеличение по земельному налогу с физических лиц.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 xml:space="preserve">СП «Село 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Вертное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725,8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233,4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32,2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 ООО «КАДВИ» произведен зачет с УСН на ЕСН, норматив отчислений в бюджет поселения изменился с 55% на 30%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СП «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д.Высокое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906,2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1066,4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117,7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Увеличение по налогам на совокупный доход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СП «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д.Дубровка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204,8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338,2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165,1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Увеличение по налогам на совокупный доход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СП «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д.Думиничи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291,1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268,5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92,2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Снижение по земельному налогу с физических лиц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 xml:space="preserve">СП «село 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Которь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364,3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457,3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125,5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Уплачена недоимка по неналоговым доходам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СП «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с.Новослободск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819,4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1103,6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134,7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Увеличение по налогам на совокупный доход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СП «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д.Маслово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100,2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192,3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191,9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Поступление арендной платы за земельные участки</w:t>
            </w:r>
          </w:p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СП «Село Маклаки»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3396,2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5543,0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163,2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Погашена недоимка по </w:t>
            </w: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земельному налогу ООО КЦЗ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lastRenderedPageBreak/>
              <w:t xml:space="preserve">СП «Село 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Чернышено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657,3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811,0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123,4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Увеличение поступлений по земельному налогу с организаций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СП «Село Хотьково»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686,8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707,8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103,1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Увеличение по единому сельхозналогу</w:t>
            </w:r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ГП «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П.Думиничи</w:t>
            </w:r>
            <w:proofErr w:type="spellEnd"/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14225,2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14928,2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Увеличение по налогам на совокупный доход, земельному налогу с </w:t>
            </w:r>
            <w:proofErr w:type="spellStart"/>
            <w:r w:rsidRPr="00DB7FA1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физ.лиц</w:t>
            </w:r>
            <w:proofErr w:type="spellEnd"/>
          </w:p>
        </w:tc>
      </w:tr>
      <w:tr w:rsidR="00DB7FA1" w:rsidRPr="00DB7FA1" w:rsidTr="00BA2116">
        <w:trPr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25449,7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29087,4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114,3%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</w:tbl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               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Анализ поступления в разрезе поселений показывает, что из 14 поселений в 3 поселениях снизился уровень поступления налоговых и неналоговых доходов к аналогичному периоду 2017 года. Это: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- СП «Деревня Думиничи» - на 22,6 </w:t>
      </w:r>
      <w:proofErr w:type="spellStart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.  в связи со снижением поступлений по земельному налогу с физических лиц;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 - СП «Село </w:t>
      </w:r>
      <w:proofErr w:type="spellStart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Вертное</w:t>
      </w:r>
      <w:proofErr w:type="spellEnd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» - на 492,4 </w:t>
      </w:r>
      <w:proofErr w:type="spellStart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. (уточнение ФНС платежей ООО «КАДВИ»</w:t>
      </w:r>
      <w:r w:rsidR="0043096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за 2017 год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с </w:t>
      </w:r>
      <w:r w:rsidR="0043096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упрощенной системы налогообложения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на </w:t>
      </w:r>
      <w:r w:rsidR="0043096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единый сельхозналог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и как следствие изменения норматива отчисления (с 55% на 30%);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 - СП «Деревня Буда» - на 69,5 </w:t>
      </w:r>
      <w:proofErr w:type="spellStart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. в связи с простоем ООО «</w:t>
      </w:r>
      <w:proofErr w:type="spellStart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Стройкерамика</w:t>
      </w:r>
      <w:proofErr w:type="spellEnd"/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».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    </w:t>
      </w:r>
      <w:r w:rsidR="00430967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                                      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РАСХОДЫ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          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Расходы</w:t>
      </w: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консолидированного бюджета</w:t>
      </w: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за 2018 год составили 466192,3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., что составляет 92,5% от уточненного плана. 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          Расходы бюджета муниципального района составили 433363,6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., при плане 464083,5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., или 93,4 %.</w:t>
      </w:r>
    </w:p>
    <w:p w:rsidR="00430967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          Расходы сельских и городского поселений составили 78824,8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., при план</w:t>
      </w:r>
      <w:r w:rsidR="00430967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е 86712,6 </w:t>
      </w:r>
      <w:proofErr w:type="spellStart"/>
      <w:r w:rsidR="00430967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="00430967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., или 90,9%. </w:t>
      </w:r>
    </w:p>
    <w:p w:rsidR="00DB7FA1" w:rsidRPr="00DB7FA1" w:rsidRDefault="00430967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lastRenderedPageBreak/>
        <w:t xml:space="preserve">    </w:t>
      </w:r>
      <w:r w:rsidR="00DB7FA1"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Расходы бюджета муниципального района в разрезе функциональной классификации расходов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сложились следующим образом:</w:t>
      </w:r>
    </w:p>
    <w:p w:rsidR="00DB7FA1" w:rsidRPr="00DB7FA1" w:rsidRDefault="00DB7FA1" w:rsidP="00DB7FA1">
      <w:pPr>
        <w:shd w:val="clear" w:color="auto" w:fill="FFFFFF"/>
        <w:spacing w:before="100" w:beforeAutospacing="1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                                                                                                                              (тыс.руб.)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4293"/>
      </w:tblGrid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226B9A" w:rsidRDefault="00226B9A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226B9A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b/>
                <w:bCs/>
                <w:color w:val="333333"/>
                <w:sz w:val="26"/>
                <w:szCs w:val="26"/>
                <w:lang w:eastAsia="ru-RU"/>
              </w:rPr>
              <w:t>Сумма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общегосударственные расходы 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37109,7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-национальная оборона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988,8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-национальная безопасность и</w:t>
            </w:r>
          </w:p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 правоохранительная деятельность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3728,9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-национальная экономика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11190,8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-жилищно-коммунальное хозяйство 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16847,1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-образование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193171,9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-культура, кинематография  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27060,9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-социальная политика 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102476,4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-физическая культура и спорт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8535,5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-средства массовой информации 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1300,0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 обслуживание муниципального долга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16,4</w:t>
            </w:r>
          </w:p>
        </w:tc>
      </w:tr>
      <w:tr w:rsidR="00DB7FA1" w:rsidRPr="00DB7FA1" w:rsidTr="00DB7FA1">
        <w:trPr>
          <w:jc w:val="center"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-межбюджетные трансферты общего характера муниципальных образований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DB7FA1" w:rsidRDefault="00DB7FA1" w:rsidP="00DB7FA1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30937,2</w:t>
            </w:r>
          </w:p>
        </w:tc>
      </w:tr>
    </w:tbl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           На социально-культурную сферу направлено 331244,7 </w:t>
      </w:r>
      <w:proofErr w:type="spellStart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., что составляет 76,4% от общих расходов бюджета.</w:t>
      </w:r>
    </w:p>
    <w:p w:rsid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          Просроченная кредиторская задолженность отсутствует.</w:t>
      </w:r>
    </w:p>
    <w:p w:rsidR="002B3F6B" w:rsidRDefault="00226B9A" w:rsidP="00226B9A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 </w:t>
      </w:r>
    </w:p>
    <w:p w:rsidR="002B3F6B" w:rsidRDefault="002B3F6B" w:rsidP="00226B9A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</w:p>
    <w:p w:rsidR="002B3F6B" w:rsidRDefault="002B3F6B" w:rsidP="00226B9A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</w:p>
    <w:p w:rsidR="002B3F6B" w:rsidRDefault="002B3F6B" w:rsidP="00226B9A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</w:p>
    <w:p w:rsidR="00226B9A" w:rsidRDefault="00226B9A" w:rsidP="00226B9A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lastRenderedPageBreak/>
        <w:t xml:space="preserve">  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Расходы бюджет</w:t>
      </w: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ов поселений</w:t>
      </w:r>
      <w:r w:rsidRPr="00DB7FA1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в разрезе функциональной классификации расходов</w:t>
      </w: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сложились следующим образом:</w:t>
      </w:r>
    </w:p>
    <w:p w:rsidR="00226B9A" w:rsidRPr="00DB7FA1" w:rsidRDefault="00226B9A" w:rsidP="00226B9A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                                                                                    (</w:t>
      </w:r>
      <w:proofErr w:type="spellStart"/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.)</w:t>
      </w:r>
    </w:p>
    <w:tbl>
      <w:tblPr>
        <w:tblStyle w:val="a3"/>
        <w:tblW w:w="0" w:type="auto"/>
        <w:tblInd w:w="3" w:type="dxa"/>
        <w:tblLook w:val="04A0" w:firstRow="1" w:lastRow="0" w:firstColumn="1" w:lastColumn="0" w:noHBand="0" w:noVBand="1"/>
      </w:tblPr>
      <w:tblGrid>
        <w:gridCol w:w="3115"/>
        <w:gridCol w:w="1842"/>
        <w:gridCol w:w="1842"/>
        <w:gridCol w:w="1842"/>
      </w:tblGrid>
      <w:tr w:rsidR="00226B9A" w:rsidTr="00FE0D48">
        <w:tc>
          <w:tcPr>
            <w:tcW w:w="3115" w:type="dxa"/>
          </w:tcPr>
          <w:p w:rsidR="00226B9A" w:rsidRDefault="00226B9A" w:rsidP="00DB7FA1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842" w:type="dxa"/>
          </w:tcPr>
          <w:p w:rsidR="00226B9A" w:rsidRDefault="00226B9A" w:rsidP="00DB7FA1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Городское поселение</w:t>
            </w:r>
          </w:p>
        </w:tc>
        <w:tc>
          <w:tcPr>
            <w:tcW w:w="1842" w:type="dxa"/>
          </w:tcPr>
          <w:p w:rsidR="00226B9A" w:rsidRDefault="00226B9A" w:rsidP="00DB7FA1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Сельские поселения</w:t>
            </w:r>
          </w:p>
        </w:tc>
        <w:tc>
          <w:tcPr>
            <w:tcW w:w="1842" w:type="dxa"/>
          </w:tcPr>
          <w:p w:rsidR="00226B9A" w:rsidRPr="008F598F" w:rsidRDefault="00226B9A" w:rsidP="00DB7FA1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Итого</w:t>
            </w:r>
          </w:p>
        </w:tc>
      </w:tr>
      <w:tr w:rsidR="008E4D60" w:rsidTr="00FE0D48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D60" w:rsidRPr="00DB7FA1" w:rsidRDefault="008E4D60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общегосударственные расходы  </w:t>
            </w:r>
          </w:p>
        </w:tc>
        <w:tc>
          <w:tcPr>
            <w:tcW w:w="1842" w:type="dxa"/>
          </w:tcPr>
          <w:p w:rsidR="008E4D60" w:rsidRDefault="008E4D60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4055,4</w:t>
            </w:r>
          </w:p>
        </w:tc>
        <w:tc>
          <w:tcPr>
            <w:tcW w:w="1842" w:type="dxa"/>
          </w:tcPr>
          <w:p w:rsidR="008E4D60" w:rsidRDefault="008E4D60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17340,7</w:t>
            </w:r>
          </w:p>
        </w:tc>
        <w:tc>
          <w:tcPr>
            <w:tcW w:w="1842" w:type="dxa"/>
          </w:tcPr>
          <w:p w:rsidR="008E4D60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21396,1</w:t>
            </w:r>
          </w:p>
        </w:tc>
      </w:tr>
      <w:tr w:rsidR="008E4D60" w:rsidTr="00FE0D48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D60" w:rsidRPr="00DB7FA1" w:rsidRDefault="008E4D60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-национальная оборона </w:t>
            </w: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(обеспечение первичного воинского учета)</w:t>
            </w:r>
          </w:p>
        </w:tc>
        <w:tc>
          <w:tcPr>
            <w:tcW w:w="1842" w:type="dxa"/>
          </w:tcPr>
          <w:p w:rsidR="008E4D60" w:rsidRDefault="008E4D60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311,7</w:t>
            </w:r>
          </w:p>
        </w:tc>
        <w:tc>
          <w:tcPr>
            <w:tcW w:w="1842" w:type="dxa"/>
          </w:tcPr>
          <w:p w:rsidR="008E4D60" w:rsidRDefault="008E4D60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677,2</w:t>
            </w:r>
          </w:p>
        </w:tc>
        <w:tc>
          <w:tcPr>
            <w:tcW w:w="1842" w:type="dxa"/>
          </w:tcPr>
          <w:p w:rsidR="008E4D60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988,9</w:t>
            </w:r>
          </w:p>
        </w:tc>
      </w:tr>
      <w:tr w:rsidR="008E4D60" w:rsidTr="00FE0D48">
        <w:trPr>
          <w:trHeight w:val="740"/>
        </w:trPr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D60" w:rsidRPr="00DB7FA1" w:rsidRDefault="008E4D60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-национальная безопасность</w:t>
            </w: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 xml:space="preserve"> (защита населения от ЧС)</w:t>
            </w:r>
          </w:p>
        </w:tc>
        <w:tc>
          <w:tcPr>
            <w:tcW w:w="1842" w:type="dxa"/>
          </w:tcPr>
          <w:p w:rsidR="008E4D60" w:rsidRDefault="008E4D60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2" w:type="dxa"/>
          </w:tcPr>
          <w:p w:rsidR="008E4D60" w:rsidRDefault="008E4D60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842" w:type="dxa"/>
          </w:tcPr>
          <w:p w:rsidR="008E4D60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326</w:t>
            </w:r>
          </w:p>
        </w:tc>
      </w:tr>
      <w:tr w:rsidR="008E4D60" w:rsidTr="00FE0D48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D60" w:rsidRDefault="008E4D60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-национальная экономика </w:t>
            </w:r>
          </w:p>
          <w:p w:rsidR="008E4D60" w:rsidRPr="00FE0D48" w:rsidRDefault="00FE0D48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i/>
                <w:color w:val="333333"/>
                <w:lang w:eastAsia="ru-RU"/>
              </w:rPr>
            </w:pPr>
            <w:r w:rsidRPr="00FE0D48">
              <w:rPr>
                <w:rFonts w:ascii="Arial" w:eastAsia="Times New Roman" w:hAnsi="Arial" w:cs="Arial"/>
                <w:i/>
                <w:color w:val="333333"/>
                <w:lang w:eastAsia="ru-RU"/>
              </w:rPr>
              <w:t>Из них дорожное хозяйство</w:t>
            </w:r>
          </w:p>
        </w:tc>
        <w:tc>
          <w:tcPr>
            <w:tcW w:w="1842" w:type="dxa"/>
          </w:tcPr>
          <w:p w:rsidR="008E4D60" w:rsidRDefault="008E4D60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14182,2</w:t>
            </w:r>
          </w:p>
          <w:p w:rsidR="00FE0D48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</w:p>
          <w:p w:rsidR="00FE0D48" w:rsidRPr="00FE0D48" w:rsidRDefault="00FE0D48" w:rsidP="00FE0D48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i/>
                <w:color w:val="333333"/>
                <w:lang w:eastAsia="ru-RU"/>
              </w:rPr>
            </w:pPr>
            <w:r w:rsidRPr="00FE0D48">
              <w:rPr>
                <w:rFonts w:ascii="Arial" w:eastAsia="Times New Roman" w:hAnsi="Arial" w:cs="Arial"/>
                <w:i/>
                <w:color w:val="333333"/>
                <w:lang w:eastAsia="ru-RU"/>
              </w:rPr>
              <w:t>13282,2</w:t>
            </w:r>
          </w:p>
        </w:tc>
        <w:tc>
          <w:tcPr>
            <w:tcW w:w="1842" w:type="dxa"/>
          </w:tcPr>
          <w:p w:rsidR="008E4D60" w:rsidRDefault="008E4D60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2" w:type="dxa"/>
          </w:tcPr>
          <w:p w:rsidR="008E4D60" w:rsidRPr="008F598F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14182,2</w:t>
            </w:r>
          </w:p>
        </w:tc>
      </w:tr>
      <w:tr w:rsidR="008E4D60" w:rsidTr="00FE0D48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D60" w:rsidRDefault="008E4D60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-жилищно-коммунальное хозяйство  </w:t>
            </w:r>
          </w:p>
          <w:p w:rsidR="00FE0D48" w:rsidRPr="00FE0D48" w:rsidRDefault="00FE0D48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i/>
                <w:color w:val="333333"/>
                <w:lang w:eastAsia="ru-RU"/>
              </w:rPr>
            </w:pPr>
            <w:r w:rsidRPr="00FE0D48">
              <w:rPr>
                <w:rFonts w:ascii="Arial" w:eastAsia="Times New Roman" w:hAnsi="Arial" w:cs="Arial"/>
                <w:i/>
                <w:color w:val="333333"/>
                <w:lang w:eastAsia="ru-RU"/>
              </w:rPr>
              <w:t>Из них благоустройство</w:t>
            </w:r>
          </w:p>
        </w:tc>
        <w:tc>
          <w:tcPr>
            <w:tcW w:w="1842" w:type="dxa"/>
          </w:tcPr>
          <w:p w:rsidR="008E4D60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13280,4</w:t>
            </w:r>
          </w:p>
          <w:p w:rsidR="00FE0D48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</w:p>
          <w:p w:rsidR="00FE0D48" w:rsidRPr="00FE0D48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i/>
                <w:color w:val="333333"/>
                <w:lang w:eastAsia="ru-RU"/>
              </w:rPr>
            </w:pPr>
            <w:r w:rsidRPr="00FE0D48">
              <w:rPr>
                <w:rFonts w:ascii="Arial" w:eastAsia="Times New Roman" w:hAnsi="Arial" w:cs="Arial"/>
                <w:i/>
                <w:color w:val="333333"/>
                <w:lang w:eastAsia="ru-RU"/>
              </w:rPr>
              <w:t>11899,1</w:t>
            </w:r>
          </w:p>
        </w:tc>
        <w:tc>
          <w:tcPr>
            <w:tcW w:w="1842" w:type="dxa"/>
          </w:tcPr>
          <w:p w:rsidR="008E4D60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6589,8</w:t>
            </w:r>
          </w:p>
          <w:p w:rsidR="00FE0D48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</w:p>
          <w:p w:rsidR="00FE0D48" w:rsidRPr="00FE0D48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i/>
                <w:color w:val="333333"/>
                <w:lang w:eastAsia="ru-RU"/>
              </w:rPr>
            </w:pPr>
            <w:r w:rsidRPr="00FE0D48">
              <w:rPr>
                <w:rFonts w:ascii="Arial" w:eastAsia="Times New Roman" w:hAnsi="Arial" w:cs="Arial"/>
                <w:i/>
                <w:color w:val="333333"/>
                <w:lang w:eastAsia="ru-RU"/>
              </w:rPr>
              <w:t>5684,6</w:t>
            </w:r>
          </w:p>
        </w:tc>
        <w:tc>
          <w:tcPr>
            <w:tcW w:w="1842" w:type="dxa"/>
          </w:tcPr>
          <w:p w:rsidR="008E4D60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19870,2</w:t>
            </w:r>
          </w:p>
          <w:p w:rsidR="004C4D39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</w:p>
          <w:p w:rsidR="004C4D39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i/>
                <w:color w:val="333333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i/>
                <w:color w:val="333333"/>
                <w:lang w:eastAsia="ru-RU"/>
              </w:rPr>
              <w:t>17583,7</w:t>
            </w:r>
          </w:p>
        </w:tc>
      </w:tr>
      <w:tr w:rsidR="008E4D60" w:rsidTr="00FE0D48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D60" w:rsidRPr="00DB7FA1" w:rsidRDefault="00FE0D48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-молодежная политика</w:t>
            </w:r>
          </w:p>
        </w:tc>
        <w:tc>
          <w:tcPr>
            <w:tcW w:w="1842" w:type="dxa"/>
          </w:tcPr>
          <w:p w:rsidR="008E4D60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223,6</w:t>
            </w:r>
          </w:p>
        </w:tc>
        <w:tc>
          <w:tcPr>
            <w:tcW w:w="1842" w:type="dxa"/>
          </w:tcPr>
          <w:p w:rsidR="008E4D60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67,1</w:t>
            </w:r>
          </w:p>
        </w:tc>
        <w:tc>
          <w:tcPr>
            <w:tcW w:w="1842" w:type="dxa"/>
          </w:tcPr>
          <w:p w:rsidR="008E4D60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290,7</w:t>
            </w:r>
          </w:p>
        </w:tc>
      </w:tr>
      <w:tr w:rsidR="008E4D60" w:rsidTr="00FE0D48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D60" w:rsidRPr="00DB7FA1" w:rsidRDefault="00FE0D48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-культура</w:t>
            </w:r>
            <w:r w:rsidR="008E4D60"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</w:tcPr>
          <w:p w:rsidR="008E4D60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2851,5</w:t>
            </w:r>
          </w:p>
        </w:tc>
        <w:tc>
          <w:tcPr>
            <w:tcW w:w="1842" w:type="dxa"/>
          </w:tcPr>
          <w:p w:rsidR="008E4D60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18002</w:t>
            </w:r>
          </w:p>
        </w:tc>
        <w:tc>
          <w:tcPr>
            <w:tcW w:w="1842" w:type="dxa"/>
          </w:tcPr>
          <w:p w:rsidR="008E4D60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20853,5</w:t>
            </w:r>
          </w:p>
        </w:tc>
      </w:tr>
      <w:tr w:rsidR="008E4D60" w:rsidTr="00FE0D48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D60" w:rsidRPr="00DB7FA1" w:rsidRDefault="008E4D60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-социальная политика  </w:t>
            </w:r>
          </w:p>
        </w:tc>
        <w:tc>
          <w:tcPr>
            <w:tcW w:w="1842" w:type="dxa"/>
          </w:tcPr>
          <w:p w:rsidR="008E4D60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21,3</w:t>
            </w:r>
          </w:p>
        </w:tc>
        <w:tc>
          <w:tcPr>
            <w:tcW w:w="1842" w:type="dxa"/>
          </w:tcPr>
          <w:p w:rsidR="008E4D60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668,9</w:t>
            </w:r>
          </w:p>
        </w:tc>
        <w:tc>
          <w:tcPr>
            <w:tcW w:w="1842" w:type="dxa"/>
          </w:tcPr>
          <w:p w:rsidR="008E4D60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690,2</w:t>
            </w:r>
          </w:p>
        </w:tc>
      </w:tr>
      <w:tr w:rsidR="008E4D60" w:rsidTr="00FE0D48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D60" w:rsidRPr="00DB7FA1" w:rsidRDefault="008E4D60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 w:rsidRPr="00DB7FA1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-физическая культура и спорт</w:t>
            </w:r>
          </w:p>
        </w:tc>
        <w:tc>
          <w:tcPr>
            <w:tcW w:w="1842" w:type="dxa"/>
          </w:tcPr>
          <w:p w:rsidR="008E4D60" w:rsidRDefault="00FE0D48" w:rsidP="004C4D39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22</w:t>
            </w:r>
            <w:r w:rsidR="004C4D39"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42" w:type="dxa"/>
          </w:tcPr>
          <w:p w:rsidR="008E4D60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2" w:type="dxa"/>
          </w:tcPr>
          <w:p w:rsidR="008E4D60" w:rsidRPr="008F598F" w:rsidRDefault="004C4D39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227</w:t>
            </w:r>
          </w:p>
        </w:tc>
      </w:tr>
      <w:tr w:rsidR="00FE0D48" w:rsidTr="00FE0D48"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D48" w:rsidRPr="00FE0D48" w:rsidRDefault="00FE0D48" w:rsidP="008E4D60">
            <w:pPr>
              <w:spacing w:before="100" w:beforeAutospacing="1" w:after="300" w:line="255" w:lineRule="atLeast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FE0D48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</w:tcPr>
          <w:p w:rsidR="00FE0D48" w:rsidRPr="00FE0D48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FE0D48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35159</w:t>
            </w:r>
            <w:r w:rsidR="004C4D39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,1</w:t>
            </w:r>
          </w:p>
        </w:tc>
        <w:tc>
          <w:tcPr>
            <w:tcW w:w="1842" w:type="dxa"/>
          </w:tcPr>
          <w:p w:rsidR="00FE0D48" w:rsidRPr="00FE0D48" w:rsidRDefault="00FE0D48" w:rsidP="008E4D60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FE0D48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43665,7</w:t>
            </w:r>
          </w:p>
        </w:tc>
        <w:tc>
          <w:tcPr>
            <w:tcW w:w="1842" w:type="dxa"/>
          </w:tcPr>
          <w:p w:rsidR="00FE0D48" w:rsidRPr="008F598F" w:rsidRDefault="00FE0D48" w:rsidP="004C4D39">
            <w:pPr>
              <w:spacing w:before="100" w:beforeAutospacing="1" w:after="300" w:line="255" w:lineRule="atLeast"/>
              <w:jc w:val="both"/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</w:pPr>
            <w:r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78824,</w:t>
            </w:r>
            <w:r w:rsidR="004C4D39" w:rsidRPr="008F598F">
              <w:rPr>
                <w:rFonts w:ascii="Arial" w:eastAsia="Times New Roman" w:hAnsi="Arial" w:cs="Arial"/>
                <w:b/>
                <w:color w:val="333333"/>
                <w:sz w:val="26"/>
                <w:szCs w:val="26"/>
                <w:lang w:eastAsia="ru-RU"/>
              </w:rPr>
              <w:t>8</w:t>
            </w:r>
          </w:p>
        </w:tc>
      </w:tr>
    </w:tbl>
    <w:p w:rsidR="008F598F" w:rsidRDefault="004C4D39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</w:t>
      </w:r>
      <w:r w:rsidR="008F598F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Наибольший удельный вес в общих расходах бюджетов поселений занимают расходы на обеспечение деятельности учреждений культуры -26,5%, на благоустройство населенных пунктов и ремонт дорог в городском поселении – 39,2%.</w:t>
      </w:r>
    </w:p>
    <w:p w:rsidR="00684328" w:rsidRDefault="00684328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 xml:space="preserve">            Результат исполнения консолидированного бюджета – профицит в сумме 69719,5 </w:t>
      </w:r>
      <w:proofErr w:type="spellStart"/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., который позволил погасить задолженность по бюджетным кредитам в сумме 46160,4 </w:t>
      </w:r>
      <w:proofErr w:type="spellStart"/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</w:t>
      </w:r>
    </w:p>
    <w:p w:rsidR="00684328" w:rsidRDefault="00684328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  Муниципальный долг по состоянию на 01.01.2019 года составил 10596,2 </w:t>
      </w:r>
      <w:proofErr w:type="spellStart"/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тыс.руб</w:t>
      </w:r>
      <w:proofErr w:type="spellEnd"/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 (муниципальный район).</w:t>
      </w:r>
    </w:p>
    <w:p w:rsidR="00DB7FA1" w:rsidRPr="00DB7FA1" w:rsidRDefault="00684328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   О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беспечение сбалансированности, эффективности </w:t>
      </w:r>
      <w:r w:rsidR="00152CB8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использования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бюджетных средств и финансовой устойчивости бюджетов</w:t>
      </w: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основная цель </w:t>
      </w:r>
      <w:r w:rsidR="00152CB8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при формировании и исполнении бюджетов всех уровней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</w:t>
      </w:r>
    </w:p>
    <w:p w:rsidR="00DB7FA1" w:rsidRPr="00DB7FA1" w:rsidRDefault="00430967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    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Для достижения этой цели необходимо продолжить работу по мобилизации поступления доходов в местные бюджеты района, согласно разработанного плана, где отражены основные мероприятия по увеличению доходной части бюджета, прежде всего это: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-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лицами;</w:t>
      </w:r>
    </w:p>
    <w:p w:rsidR="00DB7FA1" w:rsidRP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- выявление используемых не по целевому назначению (неиспользуемых) земель сельскохозяйственного назначения для применения к ним повышенной ставки налога;</w:t>
      </w:r>
    </w:p>
    <w:p w:rsidR="00DB7FA1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- обеспечение мер по взысканию недоимки по налогам.</w:t>
      </w:r>
    </w:p>
    <w:p w:rsidR="00A6236C" w:rsidRPr="00A933DB" w:rsidRDefault="00A6236C" w:rsidP="00A6236C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 Одним из важнейших направлений бюджетной и налоговой политики на 2019 год и на плановый период 2020 и 2021 годов является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повышение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эффективности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бюджетных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расходов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,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формирование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бюджетных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параметров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исходя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из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необходимости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безусловного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исполнения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действующих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расходных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обязательств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,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в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том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числе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с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учетом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их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оптимизации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и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эффективности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исполнения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,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осуществления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взвешенного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подхода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к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принятию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новых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расходных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обязательств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и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сокращения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неэффективных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бюджетных</w:t>
      </w:r>
      <w:r w:rsidRPr="00A933D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Pr="00A933DB">
        <w:rPr>
          <w:rFonts w:ascii="Arial" w:eastAsia="Times New Roman" w:hAnsi="Arial" w:cs="Arial" w:hint="cs"/>
          <w:color w:val="333333"/>
          <w:sz w:val="26"/>
          <w:szCs w:val="26"/>
          <w:lang w:eastAsia="ru-RU"/>
        </w:rPr>
        <w:t>расходов</w:t>
      </w: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</w:t>
      </w:r>
    </w:p>
    <w:p w:rsidR="00A933DB" w:rsidRDefault="00A933DB" w:rsidP="00A933DB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    </w:t>
      </w:r>
      <w:r w:rsidRPr="00837EF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В Бюджетном кодексе Российской Федерации закреплен принцип эффективности использования бюджетных средств, обязывающий всех получателей финансовых ресурсов из бюджета любого уровня исходить из «необходимости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(результативности)»</w:t>
      </w: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</w:t>
      </w:r>
      <w:r w:rsidRPr="00837EF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</w:p>
    <w:p w:rsidR="00C856B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  <w:r w:rsidR="00C856BA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  Бюджеты муниципального района и поселений формируются в рамках муниципальных программ. На уровне муниципального района принято 19 муниципальных программ. Доля расходов бюджета муниципального района, сформированных в рамках программ составляет 99%.</w:t>
      </w:r>
    </w:p>
    <w:p w:rsidR="00A933DB" w:rsidRDefault="00C856BA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 xml:space="preserve">         Каждая муниципальная программа содержит подраздел «Индикаторы достижения целей и решения задач муниципальной программы»</w:t>
      </w:r>
      <w:r w:rsidR="001B646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, который характеризует количественно ход реализации и достижение целей.</w:t>
      </w:r>
      <w:r w:rsidR="00DB7FA1"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Постановлением администрации утвержден Порядок проведения оценки эффективности реализации муниципальных программ.</w:t>
      </w:r>
      <w:r w:rsidR="001B646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Ежегодно ответственным исполнителем муниципальной программы составляется годовой отчет, где отражаются не только денежные показатели, но и насколько выполнены количественные показатели. На основании годового отчета делается вывод об эффективности реализации муниципальной программы. </w:t>
      </w:r>
      <w:r w:rsidR="008A1EA9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В случае признания программы неэффективной, принимается решение о нецелесообразности ее дальнейшей реализации. </w:t>
      </w:r>
    </w:p>
    <w:p w:rsidR="00862E6E" w:rsidRPr="00862E6E" w:rsidRDefault="00862E6E" w:rsidP="00862E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3F0F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Одним из направлений повышения эффективности расходования бюджетных средств является инициативное бюджетирование. </w:t>
      </w:r>
      <w:r w:rsidRPr="00862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в двух муниципальных образованиях района реализованы проекты развития общественной инфраструктуры муниципальных образований, основанных на местных инициативах. Один проект реализован на территории ГП «Поселок Думиничи» в сфере благоустройства, общая стоимость проекта 1251,9 </w:t>
      </w:r>
      <w:proofErr w:type="spellStart"/>
      <w:r w:rsidRPr="00862E6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862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доля средств граждан 5%, доля расходов бюджета поселения 10%, доля расходов бюджета муниципального района 7,7%, доля расходов организаций 0,8%, доля расходов областного бюджета 76,5%. Другой проект реализован на территории СП «Село </w:t>
      </w:r>
      <w:proofErr w:type="spellStart"/>
      <w:r w:rsidRPr="00862E6E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Новослободск</w:t>
      </w:r>
      <w:proofErr w:type="spellEnd"/>
      <w:r w:rsidRPr="00862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сфере культуры, общая стоимость проекта 757,8 </w:t>
      </w:r>
      <w:proofErr w:type="spellStart"/>
      <w:proofErr w:type="gramStart"/>
      <w:r w:rsidRPr="00862E6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862E6E">
        <w:rPr>
          <w:rFonts w:ascii="Times New Roman" w:eastAsia="Times New Roman" w:hAnsi="Times New Roman" w:cs="Times New Roman"/>
          <w:sz w:val="26"/>
          <w:szCs w:val="26"/>
          <w:lang w:eastAsia="ru-RU"/>
        </w:rPr>
        <w:t>,,</w:t>
      </w:r>
      <w:proofErr w:type="gramEnd"/>
      <w:r w:rsidRPr="00862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доля средств граждан 5%, доля расходов бюджета поселения 12,2%, доля расходов бюджета муниципального района 35%, доля расходов областного бюджета 47,8%. Кроме того, население принимает трудовое участие в реализации проектов. Доля населения, получающего непосредственную пользу от реализации проектов, в общей численности населения муниципального образования составила 100%.</w:t>
      </w:r>
      <w:r w:rsidR="003F0F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2019 году планируется увеличение числа муниципальных образований района, участвующих в конкурс</w:t>
      </w:r>
      <w:r w:rsidR="00A6236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F0F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проектов развития общественной инфраструктуры, основанных на местных инициативах. </w:t>
      </w:r>
    </w:p>
    <w:p w:rsidR="008A1EA9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DB7FA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="001B646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  </w:t>
      </w:r>
      <w:r w:rsidR="008A1EA9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Повысить эффективность использования бюджетных средств позволит также усиление финансового контроля получателей бюджетных средств со стороны органов внешнего и внутреннего контроля.</w:t>
      </w:r>
    </w:p>
    <w:p w:rsidR="002B36E8" w:rsidRDefault="008A1EA9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  В целях экономии бюджетных средств следует более активно использовать конкурентные способы закупок товаров, работ, услуг. Так, только за 2019 год сэкономлено бюджетных средств в результате закупочных процедур</w:t>
      </w:r>
      <w:r w:rsidR="001A144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7,3 </w:t>
      </w:r>
      <w:proofErr w:type="spellStart"/>
      <w:r w:rsidR="001A144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млн.руб</w:t>
      </w:r>
      <w:proofErr w:type="spellEnd"/>
      <w:r w:rsidR="001A144E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</w:p>
    <w:p w:rsidR="00930C82" w:rsidRDefault="002B36E8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         Принят</w:t>
      </w:r>
      <w:r w:rsidR="002B3F6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ие вышеуказанных мер</w:t>
      </w: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в целях повышения эффективности использования бюджетных средств</w:t>
      </w:r>
      <w:r w:rsidR="008A1EA9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</w:t>
      </w:r>
      <w:r w:rsidR="009D289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позвол</w:t>
      </w:r>
      <w:r w:rsidR="002B3F6B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и</w:t>
      </w:r>
      <w:r w:rsidR="009D2892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т направлять больше средств на ремонты школ, детских садов, домов культуры, на жилищно-коммунальное хозяйство.</w:t>
      </w:r>
    </w:p>
    <w:sectPr w:rsidR="00930C82" w:rsidSect="002B3F6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FA1"/>
    <w:rsid w:val="00152CB8"/>
    <w:rsid w:val="001A144E"/>
    <w:rsid w:val="001B646E"/>
    <w:rsid w:val="00226B9A"/>
    <w:rsid w:val="00237C19"/>
    <w:rsid w:val="002B36E8"/>
    <w:rsid w:val="002B3F6B"/>
    <w:rsid w:val="003F0F58"/>
    <w:rsid w:val="00430967"/>
    <w:rsid w:val="004C4D39"/>
    <w:rsid w:val="00684328"/>
    <w:rsid w:val="00837EF1"/>
    <w:rsid w:val="00862E6E"/>
    <w:rsid w:val="008A1EA9"/>
    <w:rsid w:val="008E4D60"/>
    <w:rsid w:val="008F598F"/>
    <w:rsid w:val="009060D5"/>
    <w:rsid w:val="00930C82"/>
    <w:rsid w:val="00954EE7"/>
    <w:rsid w:val="009D2892"/>
    <w:rsid w:val="00A6236C"/>
    <w:rsid w:val="00A933DB"/>
    <w:rsid w:val="00AC053F"/>
    <w:rsid w:val="00B47A4D"/>
    <w:rsid w:val="00BA2116"/>
    <w:rsid w:val="00C856BA"/>
    <w:rsid w:val="00DB7FA1"/>
    <w:rsid w:val="00FD1C11"/>
    <w:rsid w:val="00FE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D00D2-4C3C-4EBC-957A-46256DBD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3F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5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01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7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21981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cp:lastPrinted>2019-02-04T06:03:00Z</cp:lastPrinted>
  <dcterms:created xsi:type="dcterms:W3CDTF">2019-02-04T07:09:00Z</dcterms:created>
  <dcterms:modified xsi:type="dcterms:W3CDTF">2019-02-04T07:09:00Z</dcterms:modified>
</cp:coreProperties>
</file>