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58" w:rsidRDefault="00B62373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58" w:rsidRDefault="00B62373">
      <w:pPr>
        <w:pStyle w:val="a5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  ФЕДЕРАЦИЯ</w:t>
      </w:r>
    </w:p>
    <w:p w:rsidR="00FD7158" w:rsidRDefault="00B62373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 область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FD7158" w:rsidRDefault="00B62373">
      <w:pPr>
        <w:pStyle w:val="a5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Муниципальный   район “ДУМИНИЧСКИЙ  РАЙОН”</w:t>
      </w:r>
    </w:p>
    <w:p w:rsidR="00FD7158" w:rsidRDefault="00B62373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FD7158" w:rsidRDefault="00FD7158">
      <w:pPr>
        <w:pStyle w:val="a5"/>
        <w:spacing w:line="240" w:lineRule="atLeast"/>
        <w:rPr>
          <w:bCs/>
          <w:sz w:val="24"/>
          <w:szCs w:val="24"/>
        </w:rPr>
      </w:pPr>
    </w:p>
    <w:p w:rsidR="00FD7158" w:rsidRDefault="00B62373">
      <w:pPr>
        <w:pStyle w:val="a7"/>
        <w:spacing w:line="380" w:lineRule="atLeast"/>
        <w:rPr>
          <w:bCs/>
          <w:spacing w:val="118"/>
          <w:szCs w:val="24"/>
        </w:rPr>
      </w:pPr>
      <w:r>
        <w:rPr>
          <w:bCs/>
          <w:spacing w:val="118"/>
          <w:szCs w:val="24"/>
        </w:rPr>
        <w:t>РЕШЕНИЕ</w:t>
      </w:r>
    </w:p>
    <w:p w:rsidR="00FD7158" w:rsidRDefault="00FD7158">
      <w:pPr>
        <w:spacing w:line="240" w:lineRule="atLeast"/>
      </w:pPr>
    </w:p>
    <w:p w:rsidR="00FD7158" w:rsidRDefault="00B62373">
      <w:pPr>
        <w:pStyle w:val="a5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“_</w:t>
      </w:r>
      <w:r>
        <w:rPr>
          <w:b w:val="0"/>
          <w:sz w:val="24"/>
          <w:u w:val="single"/>
        </w:rPr>
        <w:t xml:space="preserve"> 21_</w:t>
      </w:r>
      <w:r>
        <w:rPr>
          <w:b w:val="0"/>
          <w:sz w:val="24"/>
        </w:rPr>
        <w:t>_ ”  _____</w:t>
      </w:r>
      <w:bookmarkStart w:id="0" w:name="_GoBack"/>
      <w:r>
        <w:rPr>
          <w:b w:val="0"/>
          <w:sz w:val="24"/>
          <w:u w:val="single"/>
        </w:rPr>
        <w:t>12</w:t>
      </w:r>
      <w:bookmarkEnd w:id="0"/>
      <w:r>
        <w:rPr>
          <w:b w:val="0"/>
          <w:sz w:val="24"/>
        </w:rPr>
        <w:t>____2018 г.                                                                       № _</w:t>
      </w:r>
      <w:r>
        <w:rPr>
          <w:b w:val="0"/>
          <w:sz w:val="24"/>
          <w:u w:val="single"/>
        </w:rPr>
        <w:t>92_</w:t>
      </w:r>
      <w:r>
        <w:rPr>
          <w:b w:val="0"/>
          <w:sz w:val="24"/>
        </w:rPr>
        <w:t>_</w:t>
      </w:r>
    </w:p>
    <w:p w:rsidR="00FD7158" w:rsidRDefault="00FD7158">
      <w:pPr>
        <w:ind w:right="-32"/>
      </w:pPr>
    </w:p>
    <w:p w:rsidR="00FD7158" w:rsidRDefault="00FD7158">
      <w:pPr>
        <w:pStyle w:val="a3"/>
        <w:rPr>
          <w:rFonts w:ascii="Times New Roman" w:hAnsi="Times New Roman" w:cs="Times New Roman"/>
          <w:b/>
          <w:sz w:val="24"/>
        </w:rPr>
      </w:pPr>
    </w:p>
    <w:p w:rsidR="00FD7158" w:rsidRDefault="00B62373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 изменений в Схему территориального </w:t>
      </w:r>
    </w:p>
    <w:p w:rsidR="00FD7158" w:rsidRDefault="00B62373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планирования муниципального района </w:t>
      </w:r>
    </w:p>
    <w:p w:rsidR="00FD7158" w:rsidRDefault="00B62373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«Думиничский район» Калужской области </w:t>
      </w:r>
    </w:p>
    <w:p w:rsidR="00FD7158" w:rsidRDefault="00FD715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FD715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B623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Руководствуяс</w:t>
      </w:r>
      <w:r>
        <w:rPr>
          <w:rFonts w:ascii="Times New Roman" w:hAnsi="Times New Roman"/>
          <w:color w:val="000000"/>
          <w:sz w:val="26"/>
          <w:szCs w:val="26"/>
        </w:rPr>
        <w:t xml:space="preserve">ь ст.21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Уставом муниципального района «Думиничский район» </w:t>
      </w:r>
      <w:r>
        <w:rPr>
          <w:rFonts w:ascii="Times New Roman" w:hAnsi="Times New Roman" w:cs="Times New Roman"/>
          <w:sz w:val="26"/>
          <w:szCs w:val="26"/>
        </w:rPr>
        <w:t>Районное Собрание предс</w:t>
      </w:r>
      <w:r>
        <w:rPr>
          <w:rFonts w:ascii="Times New Roman" w:hAnsi="Times New Roman" w:cs="Times New Roman"/>
          <w:sz w:val="26"/>
          <w:szCs w:val="26"/>
        </w:rPr>
        <w:t xml:space="preserve">тавителей  </w:t>
      </w:r>
      <w:r>
        <w:rPr>
          <w:rFonts w:ascii="Times New Roman" w:hAnsi="Times New Roman" w:cs="Times New Roman"/>
          <w:b/>
          <w:sz w:val="26"/>
          <w:szCs w:val="26"/>
        </w:rPr>
        <w:t>РЕШИЛО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7158" w:rsidRDefault="00FD7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7158" w:rsidRDefault="00B62373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 Утвердить изменения в Схему территориального планирования муниципального района «Думиничский район»  (прилагается).</w:t>
      </w:r>
    </w:p>
    <w:p w:rsidR="00FD7158" w:rsidRDefault="00B623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даты</w:t>
      </w:r>
      <w:r>
        <w:rPr>
          <w:sz w:val="26"/>
          <w:szCs w:val="26"/>
        </w:rPr>
        <w:t xml:space="preserve"> его опубликования в районной газете «Думиничские Вести», подлежит опубликованию на официальном сайте </w:t>
      </w:r>
      <w:hyperlink r:id="rId6" w:history="1">
        <w:r>
          <w:rPr>
            <w:rStyle w:val="a9"/>
            <w:color w:val="000000" w:themeColor="text1"/>
            <w:sz w:val="26"/>
            <w:szCs w:val="26"/>
            <w:lang w:val="en-US"/>
          </w:rPr>
          <w:t>www</w:t>
        </w:r>
        <w:r>
          <w:rPr>
            <w:rStyle w:val="a9"/>
            <w:color w:val="000000" w:themeColor="text1"/>
            <w:sz w:val="26"/>
            <w:szCs w:val="26"/>
          </w:rPr>
          <w:t>.</w:t>
        </w:r>
        <w:r>
          <w:rPr>
            <w:rStyle w:val="a9"/>
            <w:color w:val="000000" w:themeColor="text1"/>
            <w:sz w:val="26"/>
            <w:szCs w:val="26"/>
            <w:lang w:val="en-US"/>
          </w:rPr>
          <w:t>zskaluga</w:t>
        </w:r>
        <w:r>
          <w:rPr>
            <w:rStyle w:val="a9"/>
            <w:color w:val="000000" w:themeColor="text1"/>
            <w:sz w:val="26"/>
            <w:szCs w:val="26"/>
          </w:rPr>
          <w:t>.</w:t>
        </w:r>
        <w:r>
          <w:rPr>
            <w:rStyle w:val="a9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 xml:space="preserve"> и</w:t>
      </w:r>
      <w:r>
        <w:rPr>
          <w:sz w:val="26"/>
          <w:szCs w:val="26"/>
        </w:rPr>
        <w:t xml:space="preserve"> размещению на официальном сайте муниципального района  «Думиничский район»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admduminichi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FD7158" w:rsidRDefault="00FD71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FD71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FD71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FD71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158" w:rsidRDefault="00B6237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Болотов</w:t>
      </w:r>
      <w:proofErr w:type="spellEnd"/>
    </w:p>
    <w:p w:rsidR="00FD7158" w:rsidRDefault="00FD7158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D7158" w:rsidRDefault="00FD7158">
      <w:pPr>
        <w:pStyle w:val="a3"/>
        <w:widowControl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FD7158" w:rsidRDefault="00B62373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Приложение</w:t>
      </w:r>
    </w:p>
    <w:p w:rsidR="00FD7158" w:rsidRDefault="00B62373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решению РСП МР «Думиничский район» </w:t>
      </w:r>
    </w:p>
    <w:p w:rsidR="00FD7158" w:rsidRDefault="00B62373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21.12. 2018г.  №92</w:t>
      </w:r>
    </w:p>
    <w:p w:rsidR="00FD7158" w:rsidRDefault="00FD7158">
      <w:pPr>
        <w:pStyle w:val="a3"/>
        <w:rPr>
          <w:rFonts w:ascii="Times New Roman" w:hAnsi="Times New Roman" w:cs="Times New Roman"/>
          <w:b/>
        </w:rPr>
      </w:pPr>
    </w:p>
    <w:p w:rsidR="00FD7158" w:rsidRDefault="00FD7158">
      <w:pPr>
        <w:pStyle w:val="a3"/>
        <w:rPr>
          <w:rFonts w:ascii="Times New Roman" w:hAnsi="Times New Roman" w:cs="Times New Roman"/>
          <w:b/>
        </w:rPr>
      </w:pPr>
    </w:p>
    <w:p w:rsidR="00FD7158" w:rsidRDefault="00B623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Изменения в Схему территориального планирования муниципального </w:t>
      </w:r>
      <w:r>
        <w:rPr>
          <w:rFonts w:ascii="Times New Roman" w:hAnsi="Times New Roman" w:cs="Times New Roman"/>
          <w:b/>
        </w:rPr>
        <w:t>района</w:t>
      </w:r>
    </w:p>
    <w:p w:rsidR="00FD7158" w:rsidRDefault="00B623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«Думиничский район» Калужской области</w:t>
      </w:r>
    </w:p>
    <w:p w:rsidR="00FD7158" w:rsidRDefault="00FD7158">
      <w:pPr>
        <w:pStyle w:val="a3"/>
        <w:jc w:val="center"/>
        <w:rPr>
          <w:b/>
        </w:rPr>
      </w:pPr>
    </w:p>
    <w:p w:rsidR="00FD7158" w:rsidRDefault="00B62373">
      <w:pPr>
        <w:pStyle w:val="Main"/>
        <w:spacing w:line="240" w:lineRule="auto"/>
        <w:ind w:firstLine="70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Обоснования внесения изменений в Схему территориального планирования Муниципального района «Думиничский  район».</w:t>
      </w:r>
    </w:p>
    <w:p w:rsidR="00FD7158" w:rsidRDefault="00B62373">
      <w:pPr>
        <w:pStyle w:val="Main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Необходимость внесения изменений в Схему территориального планирования Муниципального района </w:t>
      </w:r>
      <w:r>
        <w:rPr>
          <w:rFonts w:cs="Times New Roman"/>
          <w:szCs w:val="24"/>
        </w:rPr>
        <w:t>«Думиничский  район» вызвана следующими объективными причинами:</w:t>
      </w:r>
    </w:p>
    <w:p w:rsidR="00FD7158" w:rsidRDefault="00B62373">
      <w:pPr>
        <w:widowControl w:val="0"/>
        <w:numPr>
          <w:ilvl w:val="0"/>
          <w:numId w:val="1"/>
        </w:numPr>
        <w:suppressAutoHyphens/>
        <w:ind w:left="0"/>
        <w:jc w:val="both"/>
        <w:rPr>
          <w:rFonts w:eastAsia="Arial"/>
        </w:rPr>
      </w:pPr>
      <w:r>
        <w:t>Приведение в соответствие Схемы территориального планирования Муниципального района «Думиничский  район» с утвержденной Схемой территориального планирования Калужской области;</w:t>
      </w:r>
    </w:p>
    <w:p w:rsidR="00FD7158" w:rsidRDefault="00B62373">
      <w:pPr>
        <w:pStyle w:val="Main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Отображение план</w:t>
      </w:r>
      <w:r>
        <w:rPr>
          <w:rFonts w:cs="Times New Roman"/>
          <w:szCs w:val="24"/>
        </w:rPr>
        <w:t>ируемых объектов местного значения;</w:t>
      </w:r>
    </w:p>
    <w:p w:rsidR="00FD7158" w:rsidRDefault="00B62373">
      <w:pPr>
        <w:pStyle w:val="Main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Приведение  Схемы территориального планирования в соответствие с приказом Минэкономразвития №10 от 09.01.2018г.</w:t>
      </w:r>
    </w:p>
    <w:p w:rsidR="00FD7158" w:rsidRDefault="00B62373">
      <w:pPr>
        <w:pStyle w:val="Main"/>
        <w:numPr>
          <w:ilvl w:val="0"/>
          <w:numId w:val="1"/>
        </w:numPr>
        <w:tabs>
          <w:tab w:val="clear" w:pos="926"/>
          <w:tab w:val="num" w:pos="142"/>
        </w:tabs>
        <w:suppressAutoHyphens/>
        <w:spacing w:line="240" w:lineRule="auto"/>
        <w:ind w:left="0" w:firstLine="5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Проект изменений в Схему территориального планирования Муниципального района «Думиничский  район» разраб</w:t>
      </w:r>
      <w:r>
        <w:rPr>
          <w:rFonts w:cs="Times New Roman"/>
          <w:szCs w:val="24"/>
        </w:rPr>
        <w:t>отан в соответствии с требованиями Градостроительного Кодекса Российской Федерации от 29 декабря 2004 года № 190-ФЗ, Федерального закона от 25.06.2002   № 73-ФЗ «Об объектах культурного наследия (памятниках истории и культуры) народов Российской Федерации»</w:t>
      </w:r>
      <w:r>
        <w:rPr>
          <w:rFonts w:cs="Times New Roman"/>
          <w:szCs w:val="24"/>
        </w:rPr>
        <w:t xml:space="preserve"> в редакции Федерального закона от 22.10.2014 № 315-ФЗ «О внесении изменений в Федеральный закон «Об объектах культурного наследия (памятниках истории и культуры) народов Российской Федерации».</w:t>
      </w:r>
    </w:p>
    <w:p w:rsidR="00FD7158" w:rsidRDefault="00B6237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Том 1 Раздел  </w:t>
      </w:r>
      <w:bookmarkStart w:id="1" w:name="_Toc196024504"/>
      <w:bookmarkStart w:id="2" w:name="_Toc202673889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>. 2 Природные условия и природно-ресурсный п</w:t>
      </w:r>
      <w:r>
        <w:rPr>
          <w:rFonts w:ascii="Times New Roman" w:hAnsi="Times New Roman" w:cs="Times New Roman"/>
          <w:color w:val="auto"/>
          <w:sz w:val="24"/>
          <w:szCs w:val="24"/>
        </w:rPr>
        <w:t>отенциал</w:t>
      </w:r>
      <w:bookmarkEnd w:id="1"/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добавить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подраздел    I.2.3  «Особо охраняемые природные территории».</w:t>
      </w:r>
    </w:p>
    <w:p w:rsidR="00FD7158" w:rsidRDefault="00B62373">
      <w:pPr>
        <w:autoSpaceDE w:val="0"/>
        <w:autoSpaceDN w:val="0"/>
        <w:adjustRightInd w:val="0"/>
        <w:ind w:firstLine="540"/>
        <w:jc w:val="both"/>
        <w:outlineLvl w:val="0"/>
        <w:rPr>
          <w:bCs/>
          <w:u w:val="single"/>
        </w:rPr>
      </w:pPr>
      <w:r>
        <w:rPr>
          <w:bCs/>
          <w:u w:val="single"/>
        </w:rPr>
        <w:t>Категории особо охраняемых природных территорий, особенности их создания и развития: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1. При принятии решений о создании особо охраняемых природных территорий учитывается: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б) наличие в </w:t>
      </w:r>
      <w:r>
        <w:t>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в) наличие в границах соответствующей территории геологических, минералогических и палеонтол</w:t>
      </w:r>
      <w:r>
        <w:t>огических объектов, представляющих собой особую научную, культурную и эстетическую ценность;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г) 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</w:t>
      </w:r>
      <w:r>
        <w:t>научную, культурную и эстетическую ценность.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2. С учетом особенностей режима особо охраняемых природных территорий различаются следующие категории указанных территорий: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а) государственные природные заповедники, в том числе биосферные заповедники;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б) </w:t>
      </w:r>
      <w:r>
        <w:t>национальные парки;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в) природные парки;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г) государственные природные заказники;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д) памятники природы;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е) дендрологические парки и ботанические сады.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3. Законами субъектов Российской Федерации могут устанавливаться и иные категории особо охраняемых природны</w:t>
      </w:r>
      <w:r>
        <w:t>х территорий регионального и местного значения.</w:t>
      </w:r>
    </w:p>
    <w:p w:rsidR="00FD7158" w:rsidRDefault="00B62373">
      <w:pPr>
        <w:autoSpaceDE w:val="0"/>
        <w:autoSpaceDN w:val="0"/>
        <w:adjustRightInd w:val="0"/>
        <w:ind w:firstLine="567"/>
        <w:jc w:val="both"/>
      </w:pPr>
      <w:r>
        <w:t>4. 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</w:t>
      </w:r>
      <w:r>
        <w:t xml:space="preserve">ти субъектов Российской Федерации и органов местного самоуправления, а в случаях, предусмотренных </w:t>
      </w:r>
      <w:hyperlink r:id="rId7" w:history="1">
        <w:r>
          <w:t>статьей 28</w:t>
        </w:r>
      </w:hyperlink>
      <w:r>
        <w:t xml:space="preserve"> настоящего Федерал</w:t>
      </w:r>
      <w:r>
        <w:t>ьного закона, также в ведении государственных научных организаций и государственных образовательных организаций высшего образования.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5. Государственные природные заповедники и национальные парки относятся к особо охраняемым природным территориям федерально</w:t>
      </w:r>
      <w:r>
        <w:t>го значения. Государственные природные заказники, памятники природы,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</w:t>
      </w:r>
      <w:r>
        <w:t>ения. Природные парки относятся к особо охраняемым природным территориям регионального значения.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6.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значения, </w:t>
      </w:r>
      <w:r>
        <w:t>об изменении режима их особой охраны с: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а) уполномоченным федеральным органом исполнительной власти в области охраны окружающей среды;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б) федеральными органами исполнительной власти в области обороны страны и безопасности государства, если предполагается, </w:t>
      </w:r>
      <w:r>
        <w:t>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7. Субъекты Российской Федерации вправе ос</w:t>
      </w:r>
      <w:r>
        <w:t xml:space="preserve">уществлять </w:t>
      </w:r>
      <w:proofErr w:type="spellStart"/>
      <w:r>
        <w:t>софинансирование</w:t>
      </w:r>
      <w:proofErr w:type="spellEnd"/>
      <w:r>
        <w:t xml:space="preserve"> исполнения расходных обязательств Российской Федерации, возникающих при выполнении полномочий, связанных с созданием и развитием особо охраняемых природных территорий федерального значения, из бюджетов субъектов Российской Федер</w:t>
      </w:r>
      <w:r>
        <w:t>ации в соответствии с бюджетным законодательством Российской Федерации.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8. 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</w:t>
      </w:r>
      <w:r>
        <w:t>азования.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</w:t>
      </w:r>
      <w:r>
        <w:t>рритории орган местного самоуправления согласовывает с органом государственной власти соответствующего субъекта Российской Федерации.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9. Органы местного самоуправления решают предусмотренные Федеральным </w:t>
      </w:r>
      <w:hyperlink r:id="rId8" w:history="1">
        <w:r>
          <w:t>законом</w:t>
        </w:r>
      </w:hyperlink>
      <w:r>
        <w:t xml:space="preserve"> "Об общих принципах организации местного самоуправления в Российской Федерации" вопросы использования, охраны, защиты, воспроизводства лесов особо охраняемых природных территорий, расположенных </w:t>
      </w:r>
      <w:r>
        <w:t>в границах населенных пунктов поселения, городского округа, в соответствии с положениями о соответствующих особо охраняемых природных территориях.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10. Для предотвращения неблагоприятных антропогенных воздействий на государственные природные заповедники, на</w:t>
      </w:r>
      <w:r>
        <w:t xml:space="preserve">циональные парки, природные парки и памятники природы на прилегающих к ним земельных участках и водных объектах </w:t>
      </w:r>
      <w:r>
        <w:lastRenderedPageBreak/>
        <w:t xml:space="preserve">создаются охранные зоны. </w:t>
      </w:r>
      <w:hyperlink r:id="rId9" w:history="1">
        <w:r>
          <w:t>Порядок</w:t>
        </w:r>
      </w:hyperlink>
      <w:r>
        <w:t xml:space="preserve"> создания охранных зон и установления их границ, определения режима охраны и использования земельных участков и водных объектов в границах охранных зон устанавливается Правительством Российской Федерации. Режим охраны и использования земел</w:t>
      </w:r>
      <w:r>
        <w:t>ьных участков и водных объектов в границах охранной зоны устанавливается положением о соответствующей охранной зоне, которое утверждено органом государственной власти, принимающим решение о ее создании.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11. Решения о создании охранных зон и об установлении</w:t>
      </w:r>
      <w:r>
        <w:t xml:space="preserve"> их границ принимаются в отношении: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а) охранных зон государственных природных заповедников, национальных парков и памятников природы федерального значения федеральным органом исполнительной власти, в ведении которого находятся указанные особо охраняемые пр</w:t>
      </w:r>
      <w:r>
        <w:t>иродные территории;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б) охранных зон природных парков и памятников природы регионального значения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FD7158" w:rsidRDefault="00B62373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   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 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Полномочия федеральных органов и</w:t>
      </w:r>
      <w:r>
        <w:t>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</w:t>
      </w:r>
      <w:r>
        <w:t xml:space="preserve">ке, установленном Федеральным </w:t>
      </w:r>
      <w:hyperlink r:id="rId10" w:history="1">
        <w: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</w:t>
      </w:r>
      <w:r>
        <w:t>ых) и исполнительных органов государственной власти субъектов Российской Федерации".</w:t>
      </w:r>
    </w:p>
    <w:p w:rsidR="00FD7158" w:rsidRDefault="00B62373">
      <w:pPr>
        <w:widowControl w:val="0"/>
        <w:tabs>
          <w:tab w:val="num" w:pos="0"/>
        </w:tabs>
        <w:rPr>
          <w:rFonts w:eastAsia="Arial"/>
          <w:i/>
        </w:rPr>
      </w:pPr>
      <w:r>
        <w:rPr>
          <w:rFonts w:eastAsia="Arial"/>
          <w:i/>
        </w:rPr>
        <w:t xml:space="preserve">подраздел  </w:t>
      </w:r>
      <w:r>
        <w:rPr>
          <w:rFonts w:eastAsia="Arial"/>
          <w:b/>
        </w:rPr>
        <w:t xml:space="preserve">Памятники природы </w:t>
      </w:r>
      <w:r>
        <w:rPr>
          <w:rFonts w:eastAsia="Arial"/>
          <w:i/>
        </w:rPr>
        <w:t>дополнить информацией:</w:t>
      </w:r>
    </w:p>
    <w:p w:rsidR="00FD7158" w:rsidRDefault="00B62373">
      <w:pPr>
        <w:widowControl w:val="0"/>
        <w:tabs>
          <w:tab w:val="num" w:pos="0"/>
        </w:tabs>
        <w:jc w:val="center"/>
        <w:rPr>
          <w:rFonts w:eastAsia="Arial"/>
          <w:b/>
        </w:rPr>
      </w:pPr>
      <w:r>
        <w:rPr>
          <w:b/>
        </w:rPr>
        <w:t xml:space="preserve">Источник пресных вод у д. </w:t>
      </w:r>
      <w:proofErr w:type="spellStart"/>
      <w:r>
        <w:rPr>
          <w:b/>
        </w:rPr>
        <w:t>Уруги</w:t>
      </w:r>
      <w:proofErr w:type="spellEnd"/>
    </w:p>
    <w:p w:rsidR="00FD7158" w:rsidRDefault="00B62373">
      <w:pPr>
        <w:pStyle w:val="Main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На территории сельского поселения «Деревня Верхнее </w:t>
      </w:r>
      <w:proofErr w:type="spellStart"/>
      <w:r>
        <w:rPr>
          <w:rFonts w:cs="Times New Roman"/>
          <w:szCs w:val="24"/>
        </w:rPr>
        <w:t>Гульцово</w:t>
      </w:r>
      <w:proofErr w:type="spellEnd"/>
      <w:r>
        <w:rPr>
          <w:rFonts w:cs="Times New Roman"/>
          <w:szCs w:val="24"/>
        </w:rPr>
        <w:t>» расположена</w:t>
      </w:r>
      <w:r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особо охраняемая природная территория регионального значения - памятник природы «Источник пресных вод у д. </w:t>
      </w:r>
      <w:proofErr w:type="spellStart"/>
      <w:r>
        <w:rPr>
          <w:rFonts w:cs="Times New Roman"/>
          <w:szCs w:val="24"/>
        </w:rPr>
        <w:t>Уруги</w:t>
      </w:r>
      <w:proofErr w:type="spellEnd"/>
      <w:r>
        <w:rPr>
          <w:rFonts w:cs="Times New Roman"/>
          <w:szCs w:val="24"/>
        </w:rPr>
        <w:t xml:space="preserve">» (местоположение - Калужская область, </w:t>
      </w:r>
      <w:proofErr w:type="spellStart"/>
      <w:r>
        <w:rPr>
          <w:rFonts w:cs="Times New Roman"/>
          <w:szCs w:val="24"/>
        </w:rPr>
        <w:t>Сухиничский</w:t>
      </w:r>
      <w:proofErr w:type="spellEnd"/>
      <w:r>
        <w:rPr>
          <w:rFonts w:cs="Times New Roman"/>
          <w:szCs w:val="24"/>
        </w:rPr>
        <w:t xml:space="preserve"> район, 1,5 км к югу от дер. </w:t>
      </w:r>
      <w:proofErr w:type="spellStart"/>
      <w:r>
        <w:rPr>
          <w:rFonts w:cs="Times New Roman"/>
          <w:szCs w:val="24"/>
        </w:rPr>
        <w:t>Уруги</w:t>
      </w:r>
      <w:proofErr w:type="spellEnd"/>
      <w:r>
        <w:rPr>
          <w:rFonts w:cs="Times New Roman"/>
          <w:szCs w:val="24"/>
        </w:rPr>
        <w:t>; площадь памятника природы - 37 га; площадь (размер) охранн</w:t>
      </w:r>
      <w:r>
        <w:rPr>
          <w:rFonts w:cs="Times New Roman"/>
          <w:szCs w:val="24"/>
        </w:rPr>
        <w:t>ой зоны - 24,5 га (50 метров); правоустанавливающие документы - решение малого Совета Калужского областного Совета народных депутатов от 17.04.1992 № 48 «Об объявлении объектов памятниками природы регионального значения» (в ред. постановления Законодательн</w:t>
      </w:r>
      <w:r>
        <w:rPr>
          <w:rFonts w:cs="Times New Roman"/>
          <w:szCs w:val="24"/>
        </w:rPr>
        <w:t>ого Собрания Калужской области от 20.09.2012 № 624); постановление Правительства Калужской области от 08.11.2017 №648.</w:t>
      </w:r>
    </w:p>
    <w:p w:rsidR="00FD7158" w:rsidRDefault="00B62373">
      <w:pPr>
        <w:pStyle w:val="Main"/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В границах охранной зоны особо охраняемой природной территории</w:t>
      </w:r>
      <w:r>
        <w:rPr>
          <w:rFonts w:cs="Times New Roman"/>
          <w:szCs w:val="24"/>
        </w:rPr>
        <w:br/>
        <w:t>регионального значения - памятника природы «Источник пресных вод у</w:t>
      </w:r>
      <w:r>
        <w:rPr>
          <w:rFonts w:cs="Times New Roman"/>
          <w:szCs w:val="24"/>
        </w:rPr>
        <w:t xml:space="preserve"> д. </w:t>
      </w:r>
      <w:proofErr w:type="spellStart"/>
      <w:r>
        <w:rPr>
          <w:rFonts w:cs="Times New Roman"/>
          <w:szCs w:val="24"/>
        </w:rPr>
        <w:t>Уруга</w:t>
      </w:r>
      <w:proofErr w:type="spellEnd"/>
      <w:r>
        <w:rPr>
          <w:rFonts w:cs="Times New Roman"/>
          <w:szCs w:val="24"/>
        </w:rPr>
        <w:t>»</w:t>
      </w:r>
      <w:r>
        <w:rPr>
          <w:rFonts w:cs="Times New Roman"/>
          <w:szCs w:val="24"/>
        </w:rPr>
        <w:br/>
        <w:t>запрещается всякая деятельность, влекущая за собой нарушение сохранности памятника природы, в том числе: сплошная вырубка деревьев и кустарников, распашка земель, организация свалок, строительство объектов.</w:t>
      </w:r>
    </w:p>
    <w:p w:rsidR="00FD7158" w:rsidRDefault="00B62373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3. Том 1  Раздел  </w:t>
      </w:r>
      <w:bookmarkStart w:id="3" w:name="_Toc20267392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I. 4 Комплексная оц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енка территории по планировочным ограничениям</w:t>
      </w:r>
      <w:bookmarkStart w:id="4" w:name="_Toc202673922"/>
      <w:bookmarkEnd w:id="3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подраздел  I.4.1.  Планировочные природоохранные ограничения</w:t>
      </w:r>
      <w:bookmarkEnd w:id="4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подраздел  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Водоохранные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зоны прибрежные защитные полосы 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Водоохранными</w:t>
      </w:r>
      <w:proofErr w:type="spellEnd"/>
      <w:r>
        <w:t xml:space="preserve"> зонами являются территории, которые примыкают к</w:t>
      </w:r>
      <w:r>
        <w:t xml:space="preserve">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</w:t>
      </w:r>
      <w:r>
        <w:t>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2. В границах </w:t>
      </w:r>
      <w:proofErr w:type="spellStart"/>
      <w:r>
        <w:t>водоохранных</w:t>
      </w:r>
      <w:proofErr w:type="spellEnd"/>
      <w:r>
        <w:t xml:space="preserve"> зон устанавливаются прибрежные защитные полосы, на территориях которых вводятся до</w:t>
      </w:r>
      <w:r>
        <w:t xml:space="preserve">полнительные </w:t>
      </w:r>
      <w:hyperlink w:anchor="Par51" w:history="1">
        <w:r>
          <w:t>ограничения</w:t>
        </w:r>
      </w:hyperlink>
      <w:r>
        <w:t xml:space="preserve"> хозяйственной и иной деятельности.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3. За пределами территорий городов и других населенных пунктов ширина </w:t>
      </w:r>
      <w:proofErr w:type="spellStart"/>
      <w:r>
        <w:t>водоохранной</w:t>
      </w:r>
      <w:proofErr w:type="spellEnd"/>
      <w:r>
        <w:t xml:space="preserve"> зоны рек, ручьев, каналов, озер, водохранилищ и ширина их прибрежной защитной полосы устан</w:t>
      </w:r>
      <w:r>
        <w:t xml:space="preserve">авливаются от местоположения соответствующей береговой линии (границы водного объекта), а ширина </w:t>
      </w:r>
      <w:proofErr w:type="spellStart"/>
      <w:r>
        <w:t>водоохранной</w:t>
      </w:r>
      <w:proofErr w:type="spellEnd"/>
      <w:r>
        <w:t xml:space="preserve"> зоны морей и ширина их прибрежной защитной полосы - от линии максимального прилива. При наличии централизованных ливневых систем водоотведения и н</w:t>
      </w:r>
      <w:r>
        <w:t xml:space="preserve">абережных границы прибрежных защитных полос этих водных объектов совпадают с парапетами набережных, ширина </w:t>
      </w:r>
      <w:proofErr w:type="spellStart"/>
      <w:r>
        <w:t>водоохранной</w:t>
      </w:r>
      <w:proofErr w:type="spellEnd"/>
      <w:r>
        <w:t xml:space="preserve"> зоны на таких территориях устанавливается от парапета набережной.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4. Ширина </w:t>
      </w:r>
      <w:proofErr w:type="spellStart"/>
      <w:r>
        <w:t>водоохранной</w:t>
      </w:r>
      <w:proofErr w:type="spellEnd"/>
      <w:r>
        <w:t xml:space="preserve"> зоны рек или ручьев устанавливается от их исток</w:t>
      </w:r>
      <w:r>
        <w:t>а для рек или ручьев протяженностью: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1) до десяти километров - в размере пятидесяти метров;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2) от десяти до пятидесяти километров - в размере ста метров;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3) от пятидесяти километров и более - в размере двухсот метров.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5. Для реки, ручья протяженностью мене</w:t>
      </w:r>
      <w:r>
        <w:t xml:space="preserve">е десяти километров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устанавливается в размере пятидесяти метров.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6. Ширина </w:t>
      </w:r>
      <w:proofErr w:type="spellStart"/>
      <w:r>
        <w:t>водоохранной</w:t>
      </w:r>
      <w:proofErr w:type="spellEnd"/>
      <w:r>
        <w:t xml:space="preserve"> зоны озера, водохранилища, за исключением</w:t>
      </w:r>
      <w:r>
        <w:t xml:space="preserve">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>
        <w:t>водоохранной</w:t>
      </w:r>
      <w:proofErr w:type="spellEnd"/>
      <w:r>
        <w:t xml:space="preserve"> зоны водохранилища, расположенного на водотоке, устанавливается равной ширине </w:t>
      </w:r>
      <w:proofErr w:type="spellStart"/>
      <w:r>
        <w:t>водо</w:t>
      </w:r>
      <w:r>
        <w:t>охранной</w:t>
      </w:r>
      <w:proofErr w:type="spellEnd"/>
      <w:r>
        <w:t xml:space="preserve"> зоны этого водотока.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7. Границы </w:t>
      </w:r>
      <w:proofErr w:type="spellStart"/>
      <w:r>
        <w:t>водоохранной</w:t>
      </w:r>
      <w:proofErr w:type="spellEnd"/>
      <w:r>
        <w:t xml:space="preserve"> зоны озера Байкал устанавливаются в соответствии с Федеральным </w:t>
      </w:r>
      <w:hyperlink r:id="rId11" w:history="1">
        <w:r>
          <w:t>законом</w:t>
        </w:r>
      </w:hyperlink>
      <w:r>
        <w:t xml:space="preserve"> от 1 мая 1999 года N 94-</w:t>
      </w:r>
      <w:r>
        <w:t>ФЗ "Об охране озера Байкал".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8. Ширина </w:t>
      </w:r>
      <w:proofErr w:type="spellStart"/>
      <w:r>
        <w:t>водоохранной</w:t>
      </w:r>
      <w:proofErr w:type="spellEnd"/>
      <w:r>
        <w:t xml:space="preserve"> зоны моря составляет пятьсот метров.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spellStart"/>
      <w:r>
        <w:t>Водоохранные</w:t>
      </w:r>
      <w:proofErr w:type="spellEnd"/>
      <w:r>
        <w:t xml:space="preserve"> зоны магистральных или межхозяйственных каналов совпадают по ширине с полосами отводов таких каналов.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spellStart"/>
      <w:r>
        <w:t>Водоохранные</w:t>
      </w:r>
      <w:proofErr w:type="spellEnd"/>
      <w:r>
        <w:t xml:space="preserve"> зоны рек, их частей, помещенных </w:t>
      </w:r>
      <w:r>
        <w:t>в закрытые коллекторы, не устанавливаются.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11.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</w:t>
      </w:r>
      <w:r>
        <w:t>есят метров для уклона три и более градуса.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12.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13. Ширина прибрежной защитной полосы рек</w:t>
      </w:r>
      <w:r>
        <w:t xml:space="preserve">и, озера, водохранилища, имеющих особо ценное </w:t>
      </w:r>
      <w:proofErr w:type="spellStart"/>
      <w:r>
        <w:t>рыбохозяйственное</w:t>
      </w:r>
      <w:proofErr w:type="spellEnd"/>
      <w: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14. На территориях насел</w:t>
      </w:r>
      <w:r>
        <w:t xml:space="preserve">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>
        <w:t>водоохранной</w:t>
      </w:r>
      <w:proofErr w:type="spellEnd"/>
      <w:r>
        <w:t xml:space="preserve"> зоны на таких территориях устанавливается от парапета набережной. При отсутствии </w:t>
      </w:r>
      <w:r>
        <w:t xml:space="preserve">набережной ширина </w:t>
      </w:r>
      <w:proofErr w:type="spellStart"/>
      <w:r>
        <w:t>водоохранной</w:t>
      </w:r>
      <w:proofErr w:type="spellEnd"/>
      <w:r>
        <w:t xml:space="preserve"> зоны, прибрежной защитной полосы измеряется от местоположения береговой линии (границы водного объекта).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bookmarkStart w:id="5" w:name="Par25"/>
      <w:bookmarkEnd w:id="5"/>
      <w:r>
        <w:t xml:space="preserve">15. 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1) использование сточных вод в целях регулирования плодородия почв;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lastRenderedPageBreak/>
        <w:t>2) разм</w:t>
      </w:r>
      <w:r>
        <w:t>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3) осуществление авиационных мер по борьбе с вредными ор</w:t>
      </w:r>
      <w:r>
        <w:t>ганизмами;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5) размещение автозаправочных станций,</w:t>
      </w:r>
      <w:r>
        <w:t xml:space="preserve">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</w:t>
      </w:r>
      <w:r>
        <w:t xml:space="preserve">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6) размещени</w:t>
      </w:r>
      <w:r>
        <w:t xml:space="preserve">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7) сброс сточных, в том числе дренажных, вод;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</w:t>
      </w:r>
      <w:r>
        <w:t xml:space="preserve">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2" w:history="1">
        <w:r>
          <w:t>статьей 19.1</w:t>
        </w:r>
      </w:hyperlink>
      <w:r>
        <w:t xml:space="preserve"> Закона Российской Федерации от 21 февраля 1992 года N 2395-1 "О недрах").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 xml:space="preserve">16. В границах </w:t>
      </w:r>
      <w:proofErr w:type="spellStart"/>
      <w:r>
        <w:t>водоохранных</w:t>
      </w:r>
      <w:proofErr w:type="spellEnd"/>
      <w:r>
        <w:t xml:space="preserve"> зон допускаются проектирование, строительство, реконструкция, ввод в эксп</w:t>
      </w:r>
      <w:r>
        <w:t>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</w:t>
      </w:r>
      <w:r>
        <w:t>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</w:t>
      </w:r>
      <w:r>
        <w:t>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</w:t>
      </w:r>
      <w:r>
        <w:t>тся: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bookmarkStart w:id="6" w:name="Par42"/>
      <w:bookmarkEnd w:id="6"/>
      <w:r>
        <w:t>1) централизованные системы водоотведения (канализации), централизованные ливневые системы водоотведения;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</w:t>
      </w:r>
      <w:r>
        <w:t>х, поливомоечных и дренажных вод), если они предназначены для приема таких вод;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</w:t>
      </w:r>
      <w:r>
        <w:t>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4) сооружения для сбора отходов производства и потребления, а также сооружения и системы для отведения (сброса) сточных вод (в том</w:t>
      </w:r>
      <w:r>
        <w:t xml:space="preserve">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16.1. В отношении территорий садоводческих, огороднических или дачных некоммерческих объединений граждан, размещенных в гра</w:t>
      </w:r>
      <w:r>
        <w:t xml:space="preserve">ницах </w:t>
      </w:r>
      <w:proofErr w:type="spellStart"/>
      <w:r>
        <w:t>водоохранных</w:t>
      </w:r>
      <w:proofErr w:type="spellEnd"/>
      <w:r>
        <w:t xml:space="preserve"> зон и не </w:t>
      </w:r>
      <w:r>
        <w:lastRenderedPageBreak/>
        <w:t xml:space="preserve">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w:anchor="Par42" w:history="1">
        <w:r>
          <w:t>пункте 1 части 16</w:t>
        </w:r>
      </w:hyperlink>
      <w:r>
        <w:t xml:space="preserve"> настоящей статьи, допускается применение при</w:t>
      </w:r>
      <w:r>
        <w:t>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bookmarkStart w:id="7" w:name="Par51"/>
      <w:bookmarkEnd w:id="7"/>
      <w:r>
        <w:t xml:space="preserve">17. В границах прибрежных защитных полос наряду с установленными </w:t>
      </w:r>
      <w:hyperlink w:anchor="Par25" w:history="1">
        <w:r>
          <w:t>частью 15</w:t>
        </w:r>
      </w:hyperlink>
      <w:r>
        <w:t xml:space="preserve"> н</w:t>
      </w:r>
      <w:r>
        <w:t>астоящей статьи ограничениями запрещаются: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1) распашка земель;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2) размещение отвалов размываемых грунтов;</w:t>
      </w:r>
    </w:p>
    <w:p w:rsidR="00FD7158" w:rsidRDefault="00B62373">
      <w:pPr>
        <w:autoSpaceDE w:val="0"/>
        <w:autoSpaceDN w:val="0"/>
        <w:adjustRightInd w:val="0"/>
        <w:ind w:firstLine="540"/>
        <w:jc w:val="both"/>
      </w:pPr>
      <w:r>
        <w:t>3) выпас сельскохозяйственных животных и организация для них летних лагерей, ванн.</w:t>
      </w:r>
    </w:p>
    <w:p w:rsidR="00FD7158" w:rsidRDefault="00B62373">
      <w:pPr>
        <w:pStyle w:val="Main"/>
        <w:spacing w:line="240" w:lineRule="auto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Установление на местности границ </w:t>
      </w:r>
      <w:proofErr w:type="spellStart"/>
      <w:r>
        <w:rPr>
          <w:rFonts w:cs="Times New Roman"/>
          <w:szCs w:val="24"/>
        </w:rPr>
        <w:t>водоохранных</w:t>
      </w:r>
      <w:proofErr w:type="spellEnd"/>
      <w:r>
        <w:rPr>
          <w:rFonts w:cs="Times New Roman"/>
          <w:szCs w:val="24"/>
        </w:rPr>
        <w:t xml:space="preserve"> зон и границ приб</w:t>
      </w:r>
      <w:r>
        <w:rPr>
          <w:rFonts w:cs="Times New Roman"/>
          <w:szCs w:val="24"/>
        </w:rPr>
        <w:t xml:space="preserve">режных защитных полос водных объектов, в том числе посредством специальных информационных знаков, осуществляется в </w:t>
      </w:r>
      <w:hyperlink r:id="rId13" w:history="1">
        <w:r>
          <w:rPr>
            <w:rFonts w:cs="Times New Roman"/>
            <w:szCs w:val="24"/>
          </w:rPr>
          <w:t>порядке</w:t>
        </w:r>
      </w:hyperlink>
      <w:r>
        <w:rPr>
          <w:rFonts w:cs="Times New Roman"/>
          <w:szCs w:val="24"/>
        </w:rPr>
        <w:t>, уст</w:t>
      </w:r>
      <w:r>
        <w:rPr>
          <w:rFonts w:cs="Times New Roman"/>
          <w:szCs w:val="24"/>
        </w:rPr>
        <w:t>ановленном Правительством Российской Федерации.</w:t>
      </w:r>
    </w:p>
    <w:p w:rsidR="00FD7158" w:rsidRDefault="00B62373">
      <w:pPr>
        <w:pStyle w:val="3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eastAsia="Times New Roman" w:hAnsi="Times New Roman" w:cs="Times New Roman"/>
          <w:color w:val="auto"/>
        </w:rPr>
        <w:t xml:space="preserve">. Том 2 Раздел  </w:t>
      </w:r>
      <w:bookmarkStart w:id="8" w:name="_Toc171831643"/>
      <w:bookmarkStart w:id="9" w:name="_Toc308596155"/>
      <w:r>
        <w:rPr>
          <w:rFonts w:ascii="Times New Roman" w:eastAsia="Times New Roman" w:hAnsi="Times New Roman" w:cs="Times New Roman"/>
          <w:color w:val="auto"/>
        </w:rPr>
        <w:t>I.8. Функционально-планировочная организация территории</w:t>
      </w:r>
      <w:bookmarkEnd w:id="8"/>
      <w:bookmarkEnd w:id="9"/>
    </w:p>
    <w:p w:rsidR="00FD7158" w:rsidRDefault="00B62373">
      <w:pPr>
        <w:widowControl w:val="0"/>
        <w:tabs>
          <w:tab w:val="num" w:pos="0"/>
        </w:tabs>
        <w:spacing w:line="360" w:lineRule="auto"/>
        <w:ind w:right="-1"/>
        <w:rPr>
          <w:rFonts w:eastAsia="Arial" w:cs="Tahoma"/>
          <w:i/>
          <w:szCs w:val="16"/>
        </w:rPr>
      </w:pPr>
      <w:r>
        <w:rPr>
          <w:rFonts w:eastAsia="Arial" w:cs="Tahoma"/>
          <w:i/>
          <w:szCs w:val="16"/>
        </w:rPr>
        <w:t xml:space="preserve">дополнить таблицами </w:t>
      </w:r>
    </w:p>
    <w:p w:rsidR="00FD7158" w:rsidRDefault="00FD7158">
      <w:pPr>
        <w:pStyle w:val="Main"/>
        <w:spacing w:line="240" w:lineRule="auto"/>
        <w:ind w:left="709" w:firstLine="0"/>
        <w:rPr>
          <w:rFonts w:cs="Times New Roman"/>
          <w:szCs w:val="24"/>
        </w:rPr>
      </w:pPr>
    </w:p>
    <w:p w:rsidR="00FD7158" w:rsidRDefault="00B62373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видах, назначении и наименованиях планируемых для размещения объектов местного значения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района, их основные характеристики, их местоположение, а также характеристики зон с особыми условиями использования территорий. </w:t>
      </w:r>
    </w:p>
    <w:p w:rsidR="00FD7158" w:rsidRDefault="00B62373">
      <w:pPr>
        <w:pStyle w:val="ad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таблица №9</w:t>
      </w:r>
    </w:p>
    <w:tbl>
      <w:tblPr>
        <w:tblW w:w="99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84"/>
        <w:gridCol w:w="992"/>
        <w:gridCol w:w="993"/>
        <w:gridCol w:w="2660"/>
        <w:gridCol w:w="1417"/>
        <w:gridCol w:w="2584"/>
      </w:tblGrid>
      <w:tr w:rsidR="00FD7158">
        <w:tc>
          <w:tcPr>
            <w:tcW w:w="425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84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FD7158" w:rsidRDefault="00B62373">
            <w:pPr>
              <w:rPr>
                <w:b/>
              </w:rPr>
            </w:pPr>
            <w:r>
              <w:rPr>
                <w:b/>
              </w:rPr>
              <w:t>Сведения о виде и назначении объекта капитального строительства</w:t>
            </w:r>
          </w:p>
        </w:tc>
        <w:tc>
          <w:tcPr>
            <w:tcW w:w="993" w:type="dxa"/>
            <w:shd w:val="clear" w:color="auto" w:fill="auto"/>
          </w:tcPr>
          <w:p w:rsidR="00FD7158" w:rsidRDefault="00B62373">
            <w:pPr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2660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Основные</w:t>
            </w:r>
          </w:p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 xml:space="preserve"> характеристики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2584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СЗЗ/ зона с особыми условиями использования согласно правовых актов СанПиН 2.2.1/2.1.1.1200-03 "Санитарно-защитные зоны и санитарная классификация предприятий, сооружен</w:t>
            </w:r>
            <w:r>
              <w:rPr>
                <w:b/>
              </w:rPr>
              <w:t>ий и иных объектов"</w:t>
            </w:r>
          </w:p>
        </w:tc>
      </w:tr>
      <w:tr w:rsidR="00FD7158">
        <w:trPr>
          <w:trHeight w:val="4689"/>
        </w:trPr>
        <w:tc>
          <w:tcPr>
            <w:tcW w:w="425" w:type="dxa"/>
            <w:shd w:val="clear" w:color="auto" w:fill="auto"/>
          </w:tcPr>
          <w:p w:rsidR="00FD7158" w:rsidRDefault="00B62373">
            <w:pPr>
              <w:jc w:val="both"/>
            </w:pPr>
            <w:r>
              <w:lastRenderedPageBreak/>
              <w:t>1</w:t>
            </w:r>
          </w:p>
        </w:tc>
        <w:tc>
          <w:tcPr>
            <w:tcW w:w="884" w:type="dxa"/>
            <w:shd w:val="clear" w:color="auto" w:fill="auto"/>
          </w:tcPr>
          <w:p w:rsidR="00FD7158" w:rsidRDefault="00B62373">
            <w:pPr>
              <w:jc w:val="both"/>
            </w:pPr>
            <w:r>
              <w:t>40:05:070701:18</w:t>
            </w:r>
          </w:p>
          <w:p w:rsidR="00FD7158" w:rsidRDefault="00FD715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D7158" w:rsidRDefault="00B62373">
            <w:r>
              <w:t>Объекты производственного назначения: здания и сооружения производственного назначения</w:t>
            </w:r>
          </w:p>
        </w:tc>
        <w:tc>
          <w:tcPr>
            <w:tcW w:w="993" w:type="dxa"/>
            <w:shd w:val="clear" w:color="auto" w:fill="auto"/>
          </w:tcPr>
          <w:p w:rsidR="00FD7158" w:rsidRDefault="00B62373">
            <w:pPr>
              <w:ind w:left="-79"/>
              <w:jc w:val="both"/>
            </w:pPr>
            <w:r>
              <w:t xml:space="preserve">Комплекс придорожного сервиса </w:t>
            </w:r>
          </w:p>
        </w:tc>
        <w:tc>
          <w:tcPr>
            <w:tcW w:w="2660" w:type="dxa"/>
            <w:shd w:val="clear" w:color="auto" w:fill="auto"/>
          </w:tcPr>
          <w:p w:rsidR="00FD7158" w:rsidRDefault="00B62373">
            <w:pPr>
              <w:pStyle w:val="ad"/>
              <w:spacing w:after="0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автозаправочных станций (бензиновых газовых); размещение магазинов сопутствующей торговли, зданий для организации  общественного питания в качестве объектов придорожного сервиса; предоставление гостиничных услуг в качестве придорожного сервиса; </w:t>
            </w:r>
            <w:r>
              <w:rPr>
                <w:rFonts w:ascii="Times New Roman" w:hAnsi="Times New Roman"/>
              </w:rPr>
              <w:t xml:space="preserve">размещение автомобильных моек и прачечных принадлежностей, мастерских, предназначенных для ремонта и  обслуживания автомобилей и  прочих объектов придорожного сервиса 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jc w:val="both"/>
            </w:pPr>
            <w:r>
              <w:t xml:space="preserve">Калужская область, Думиничский район </w:t>
            </w:r>
          </w:p>
        </w:tc>
        <w:tc>
          <w:tcPr>
            <w:tcW w:w="2584" w:type="dxa"/>
            <w:shd w:val="clear" w:color="auto" w:fill="auto"/>
          </w:tcPr>
          <w:p w:rsidR="00FD7158" w:rsidRDefault="00B6237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7.1.12. Сооружения санитарно-технические, транспор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тной</w:t>
            </w:r>
          </w:p>
          <w:p w:rsidR="00FD7158" w:rsidRDefault="00B623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инфраструктуры, объекты коммунального назначения, спорта,</w:t>
            </w:r>
          </w:p>
          <w:p w:rsidR="00FD7158" w:rsidRDefault="00B62373">
            <w:r>
              <w:t xml:space="preserve">торговли и оказания услуг </w:t>
            </w:r>
          </w:p>
          <w:p w:rsidR="00FD7158" w:rsidRDefault="00B62373">
            <w:pPr>
              <w:pStyle w:val="ConsPlusNormal"/>
              <w:ind w:firstLine="540"/>
              <w:jc w:val="both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КЛАСС IV - санитарно-защитная зона 100 м</w:t>
            </w:r>
          </w:p>
          <w:p w:rsidR="00FD7158" w:rsidRDefault="00B62373">
            <w:r>
              <w:rPr>
                <w:color w:val="000000"/>
              </w:rPr>
              <w:t xml:space="preserve">  1. </w:t>
            </w:r>
            <w:r>
              <w:t>Автозаправочные станции для заправки транспортных средств жидким и газовым моторным топливом.</w:t>
            </w:r>
          </w:p>
          <w:p w:rsidR="00FD7158" w:rsidRDefault="00B6237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2.Мойки грузовых автомоб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илей портального типа (размещаются в границах промышленных и коммунально-складских зон, на магистралях на въезде в город, на территории автотранспортных предприятий).</w:t>
            </w:r>
          </w:p>
        </w:tc>
      </w:tr>
      <w:tr w:rsidR="00FD7158">
        <w:tc>
          <w:tcPr>
            <w:tcW w:w="425" w:type="dxa"/>
            <w:shd w:val="clear" w:color="auto" w:fill="auto"/>
          </w:tcPr>
          <w:p w:rsidR="00FD7158" w:rsidRDefault="00B62373">
            <w:pPr>
              <w:jc w:val="both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FD7158" w:rsidRDefault="00B62373">
            <w:pPr>
              <w:jc w:val="both"/>
            </w:pPr>
            <w:r>
              <w:rPr>
                <w:lang w:val="en-US"/>
              </w:rPr>
              <w:t>40</w:t>
            </w:r>
            <w:r>
              <w:t>:05:121801:5</w:t>
            </w:r>
          </w:p>
        </w:tc>
        <w:tc>
          <w:tcPr>
            <w:tcW w:w="992" w:type="dxa"/>
            <w:shd w:val="clear" w:color="auto" w:fill="auto"/>
          </w:tcPr>
          <w:p w:rsidR="00FD7158" w:rsidRDefault="00B62373">
            <w:r>
              <w:t xml:space="preserve">Объекты животноводческого комплекса местного значения муниципального </w:t>
            </w:r>
            <w:r>
              <w:t>района</w:t>
            </w:r>
          </w:p>
          <w:p w:rsidR="00FD7158" w:rsidRDefault="00FD7158"/>
        </w:tc>
        <w:tc>
          <w:tcPr>
            <w:tcW w:w="993" w:type="dxa"/>
            <w:shd w:val="clear" w:color="auto" w:fill="auto"/>
          </w:tcPr>
          <w:p w:rsidR="00FD7158" w:rsidRDefault="00B62373">
            <w:pPr>
              <w:ind w:left="-79"/>
              <w:jc w:val="both"/>
            </w:pPr>
            <w:r>
              <w:t>Животноводческий комплекс</w:t>
            </w:r>
          </w:p>
          <w:p w:rsidR="00FD7158" w:rsidRDefault="00B62373">
            <w:pPr>
              <w:ind w:left="-79"/>
              <w:jc w:val="both"/>
            </w:pPr>
            <w:r>
              <w:t>(строительство второй очереди)</w:t>
            </w:r>
          </w:p>
        </w:tc>
        <w:tc>
          <w:tcPr>
            <w:tcW w:w="2660" w:type="dxa"/>
            <w:shd w:val="clear" w:color="auto" w:fill="auto"/>
          </w:tcPr>
          <w:p w:rsidR="00FD7158" w:rsidRDefault="00B62373">
            <w:pPr>
              <w:pStyle w:val="ad"/>
              <w:spacing w:after="0"/>
              <w:ind w:left="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хозяйственной деятельности, связанной с производством продукции животноводства, разведение племенных животных, производство и использование племенной продукции (материала), </w:t>
            </w:r>
            <w:r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jc w:val="both"/>
            </w:pPr>
            <w:r>
              <w:t>Калужская область Думиничский район</w:t>
            </w:r>
          </w:p>
        </w:tc>
        <w:tc>
          <w:tcPr>
            <w:tcW w:w="2584" w:type="dxa"/>
            <w:shd w:val="clear" w:color="auto" w:fill="auto"/>
          </w:tcPr>
          <w:p w:rsidR="00FD7158" w:rsidRDefault="00B62373">
            <w:pPr>
              <w:jc w:val="both"/>
            </w:pPr>
            <w:bookmarkStart w:id="10" w:name="i228055"/>
            <w:r>
              <w:t>7.1.11. Объекты и производства агропро</w:t>
            </w:r>
            <w:r>
              <w:t>мышленного комплекса и малого предпринимательства</w:t>
            </w:r>
            <w:bookmarkEnd w:id="10"/>
          </w:p>
          <w:p w:rsidR="00FD7158" w:rsidRDefault="00B62373">
            <w:pPr>
              <w:autoSpaceDE w:val="0"/>
              <w:autoSpaceDN w:val="0"/>
              <w:ind w:firstLine="284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Класс V - санитарно-защитная зона 50 м.</w:t>
            </w:r>
          </w:p>
          <w:p w:rsidR="00FD7158" w:rsidRDefault="00B62373">
            <w:pPr>
              <w:autoSpaceDE w:val="0"/>
              <w:autoSpaceDN w:val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1. Хранилища фруктов, овощей, картофеля, зерна.</w:t>
            </w:r>
          </w:p>
          <w:p w:rsidR="00FD7158" w:rsidRDefault="00B62373">
            <w:pPr>
              <w:autoSpaceDE w:val="0"/>
              <w:autoSpaceDN w:val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2. Материальные склады.</w:t>
            </w:r>
          </w:p>
          <w:p w:rsidR="00FD7158" w:rsidRDefault="00B62373">
            <w:pPr>
              <w:autoSpaceDE w:val="0"/>
              <w:autoSpaceDN w:val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3. Хозяйства с содержанием животных (свинарники, коровники, питомники, конюшни, зверофермы) до</w:t>
            </w:r>
            <w:r>
              <w:rPr>
                <w:color w:val="000000"/>
              </w:rPr>
              <w:t xml:space="preserve"> 50 голов.</w:t>
            </w:r>
          </w:p>
        </w:tc>
      </w:tr>
    </w:tbl>
    <w:p w:rsidR="00FD7158" w:rsidRDefault="00FD7158">
      <w:pPr>
        <w:pStyle w:val="ad"/>
        <w:autoSpaceDE w:val="0"/>
        <w:autoSpaceDN w:val="0"/>
        <w:adjustRightInd w:val="0"/>
        <w:ind w:left="1212"/>
        <w:jc w:val="both"/>
        <w:rPr>
          <w:sz w:val="24"/>
          <w:szCs w:val="24"/>
        </w:rPr>
      </w:pPr>
    </w:p>
    <w:p w:rsidR="00FD7158" w:rsidRDefault="00B62373">
      <w:pPr>
        <w:pStyle w:val="ad"/>
        <w:autoSpaceDE w:val="0"/>
        <w:autoSpaceDN w:val="0"/>
        <w:adjustRightInd w:val="0"/>
        <w:ind w:left="12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 объекты транспортной инфраструктуры местного значения  </w:t>
      </w:r>
      <w:r>
        <w:rPr>
          <w:rFonts w:ascii="Times New Roman" w:hAnsi="Times New Roman"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таблица №10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2127"/>
        <w:gridCol w:w="1417"/>
        <w:gridCol w:w="3260"/>
      </w:tblGrid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FD7158" w:rsidRDefault="00B6237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 </w:t>
            </w:r>
            <w:r>
              <w:rPr>
                <w:b/>
              </w:rPr>
              <w:lastRenderedPageBreak/>
              <w:t>квартал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Основные </w:t>
            </w:r>
            <w:r>
              <w:rPr>
                <w:b/>
              </w:rPr>
              <w:lastRenderedPageBreak/>
              <w:t>характеристики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Местоположение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</w:pPr>
            <w:r>
              <w:t>Окружная автодорога  п. Думиничи</w:t>
            </w:r>
          </w:p>
        </w:tc>
        <w:tc>
          <w:tcPr>
            <w:tcW w:w="2127" w:type="dxa"/>
            <w:shd w:val="clear" w:color="auto" w:fill="auto"/>
          </w:tcPr>
          <w:p w:rsidR="00FD7158" w:rsidRDefault="00FD7158">
            <w:pPr>
              <w:ind w:left="-79"/>
              <w:jc w:val="center"/>
            </w:pPr>
          </w:p>
          <w:p w:rsidR="00FD7158" w:rsidRDefault="00B62373">
            <w:pPr>
              <w:ind w:left="-79"/>
              <w:jc w:val="center"/>
            </w:pPr>
            <w:r>
              <w:t>40:05:160101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pStyle w:val="ad"/>
              <w:spacing w:before="120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>Калужская область, Думиничский района МО ГП "Посёлок Думиничи"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FD7158" w:rsidRDefault="00FD7158"/>
          <w:p w:rsidR="00FD7158" w:rsidRDefault="00B62373">
            <w:pPr>
              <w:jc w:val="center"/>
            </w:pPr>
            <w:r>
              <w:t xml:space="preserve">Автодорога II </w:t>
            </w:r>
            <w:proofErr w:type="spellStart"/>
            <w:r>
              <w:t>категори</w:t>
            </w:r>
            <w:proofErr w:type="spellEnd"/>
            <w:r>
              <w:t xml:space="preserve"> ООО "КЦЗ"</w:t>
            </w:r>
          </w:p>
        </w:tc>
        <w:tc>
          <w:tcPr>
            <w:tcW w:w="2127" w:type="dxa"/>
            <w:shd w:val="clear" w:color="auto" w:fill="auto"/>
          </w:tcPr>
          <w:p w:rsidR="00FD7158" w:rsidRDefault="00FD7158">
            <w:pPr>
              <w:ind w:left="-79"/>
              <w:jc w:val="center"/>
            </w:pPr>
          </w:p>
          <w:p w:rsidR="00FD7158" w:rsidRDefault="00FD7158">
            <w:pPr>
              <w:ind w:left="-79"/>
              <w:jc w:val="center"/>
            </w:pPr>
          </w:p>
          <w:p w:rsidR="00FD7158" w:rsidRDefault="00B62373">
            <w:pPr>
              <w:ind w:left="-79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FD7158" w:rsidRDefault="00FD7158">
            <w:pPr>
              <w:pStyle w:val="ad"/>
              <w:spacing w:before="120"/>
              <w:ind w:left="57"/>
              <w:jc w:val="center"/>
              <w:rPr>
                <w:rFonts w:ascii="Times New Roman" w:hAnsi="Times New Roman"/>
              </w:rPr>
            </w:pPr>
          </w:p>
          <w:p w:rsidR="00FD7158" w:rsidRDefault="00B62373">
            <w:pPr>
              <w:pStyle w:val="ad"/>
              <w:spacing w:before="120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 xml:space="preserve">Калужская область, Думиничский района МО СП "Село Маклаки", МО СП "Село </w:t>
            </w:r>
            <w:proofErr w:type="spellStart"/>
            <w:r>
              <w:t>Новослободск</w:t>
            </w:r>
            <w:proofErr w:type="spellEnd"/>
            <w:r>
              <w:t>", МО СП "Село Брынь", МО СП "Деревня Думиничи"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</w:pPr>
            <w:r>
              <w:t>Автодорога «М3 «Украина- с.им.Ленина»</w:t>
            </w:r>
          </w:p>
        </w:tc>
        <w:tc>
          <w:tcPr>
            <w:tcW w:w="2127" w:type="dxa"/>
            <w:shd w:val="clear" w:color="auto" w:fill="auto"/>
          </w:tcPr>
          <w:p w:rsidR="00FD7158" w:rsidRDefault="00FD7158">
            <w:pPr>
              <w:ind w:left="-79"/>
              <w:jc w:val="center"/>
            </w:pPr>
          </w:p>
          <w:p w:rsidR="00FD7158" w:rsidRDefault="00B62373">
            <w:pPr>
              <w:ind w:left="-79"/>
              <w:jc w:val="center"/>
            </w:pPr>
            <w:r>
              <w:t>40:05:123201</w:t>
            </w:r>
          </w:p>
        </w:tc>
        <w:tc>
          <w:tcPr>
            <w:tcW w:w="1417" w:type="dxa"/>
            <w:shd w:val="clear" w:color="auto" w:fill="auto"/>
          </w:tcPr>
          <w:p w:rsidR="00FD7158" w:rsidRDefault="00B62373">
            <w:pPr>
              <w:pStyle w:val="ad"/>
              <w:spacing w:before="120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 700м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>Калужская область, Думиничский района МО СП "Деревня Думиничи"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</w:pPr>
            <w:r>
              <w:t xml:space="preserve">Автодорога  «М-3 «Украина» - </w:t>
            </w:r>
            <w:proofErr w:type="spellStart"/>
            <w:r>
              <w:t>Новослободск-СДТ</w:t>
            </w:r>
            <w:proofErr w:type="spellEnd"/>
            <w:r>
              <w:t xml:space="preserve"> «Рассвет»</w:t>
            </w:r>
          </w:p>
        </w:tc>
        <w:tc>
          <w:tcPr>
            <w:tcW w:w="2127" w:type="dxa"/>
            <w:shd w:val="clear" w:color="auto" w:fill="auto"/>
          </w:tcPr>
          <w:p w:rsidR="00FD7158" w:rsidRDefault="00FD7158"/>
          <w:p w:rsidR="00FD7158" w:rsidRDefault="00B62373">
            <w:pPr>
              <w:jc w:val="center"/>
              <w:rPr>
                <w:color w:val="FF0000"/>
              </w:rPr>
            </w:pPr>
            <w:r>
              <w:t>40:05:062501</w:t>
            </w:r>
          </w:p>
        </w:tc>
        <w:tc>
          <w:tcPr>
            <w:tcW w:w="1417" w:type="dxa"/>
            <w:shd w:val="clear" w:color="auto" w:fill="auto"/>
          </w:tcPr>
          <w:p w:rsidR="00FD7158" w:rsidRDefault="00FD7158">
            <w:pPr>
              <w:jc w:val="center"/>
            </w:pPr>
          </w:p>
          <w:p w:rsidR="00FD7158" w:rsidRDefault="00B62373">
            <w:pPr>
              <w:jc w:val="center"/>
            </w:pPr>
            <w:r>
              <w:t>протяженность 600 м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>Калужская область, Думиничский района</w:t>
            </w:r>
          </w:p>
          <w:p w:rsidR="00FD7158" w:rsidRDefault="00B62373">
            <w:pPr>
              <w:jc w:val="center"/>
            </w:pPr>
            <w:r>
              <w:t xml:space="preserve">МО СП "Село </w:t>
            </w:r>
            <w:proofErr w:type="spellStart"/>
            <w:r>
              <w:t>Новослободск</w:t>
            </w:r>
            <w:proofErr w:type="spellEnd"/>
            <w:r>
              <w:t>"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</w:pPr>
            <w:r>
              <w:t>Автодорога «</w:t>
            </w:r>
            <w:proofErr w:type="spellStart"/>
            <w:r>
              <w:t>Вертное</w:t>
            </w:r>
            <w:proofErr w:type="spellEnd"/>
            <w:r>
              <w:t xml:space="preserve">- </w:t>
            </w:r>
            <w:proofErr w:type="spellStart"/>
            <w:r>
              <w:t>Дяглево</w:t>
            </w:r>
            <w:proofErr w:type="spellEnd"/>
            <w:r>
              <w:t xml:space="preserve">» - до границы </w:t>
            </w:r>
            <w:proofErr w:type="spellStart"/>
            <w:r>
              <w:t>Сухиничского</w:t>
            </w:r>
            <w:proofErr w:type="spellEnd"/>
            <w:r>
              <w:t xml:space="preserve"> района д. </w:t>
            </w:r>
            <w:proofErr w:type="spellStart"/>
            <w:r>
              <w:t>Усты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D7158" w:rsidRDefault="00FD7158">
            <w:pPr>
              <w:jc w:val="center"/>
            </w:pPr>
          </w:p>
          <w:p w:rsidR="00FD7158" w:rsidRDefault="00B62373">
            <w:pPr>
              <w:jc w:val="center"/>
              <w:rPr>
                <w:color w:val="FF0000"/>
              </w:rPr>
            </w:pPr>
            <w:r>
              <w:t>40:05:090902</w:t>
            </w:r>
          </w:p>
        </w:tc>
        <w:tc>
          <w:tcPr>
            <w:tcW w:w="1417" w:type="dxa"/>
            <w:shd w:val="clear" w:color="auto" w:fill="auto"/>
          </w:tcPr>
          <w:p w:rsidR="00FD7158" w:rsidRDefault="00FD7158">
            <w:pPr>
              <w:jc w:val="center"/>
            </w:pPr>
          </w:p>
          <w:p w:rsidR="00FD7158" w:rsidRDefault="00B62373">
            <w:pPr>
              <w:jc w:val="center"/>
              <w:rPr>
                <w:color w:val="FF0000"/>
              </w:rPr>
            </w:pPr>
            <w:r>
              <w:t>протяженность  400м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>Калужская область, Думиничский района</w:t>
            </w:r>
          </w:p>
          <w:p w:rsidR="00FD7158" w:rsidRDefault="00B62373">
            <w:pPr>
              <w:jc w:val="center"/>
            </w:pPr>
            <w:r>
              <w:t xml:space="preserve">МО СП "Село </w:t>
            </w:r>
            <w:proofErr w:type="spellStart"/>
            <w:r>
              <w:t>Вертное</w:t>
            </w:r>
            <w:proofErr w:type="spellEnd"/>
            <w:r>
              <w:t>"</w:t>
            </w:r>
          </w:p>
        </w:tc>
      </w:tr>
      <w:tr w:rsidR="00FD7158">
        <w:tc>
          <w:tcPr>
            <w:tcW w:w="1276" w:type="dxa"/>
            <w:shd w:val="clear" w:color="auto" w:fill="auto"/>
          </w:tcPr>
          <w:p w:rsidR="00FD7158" w:rsidRDefault="00B62373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FD7158" w:rsidRDefault="00B62373">
            <w:pPr>
              <w:jc w:val="center"/>
            </w:pPr>
            <w:r>
              <w:t>Автодорога «д. Поляки - с. им. Ленина»</w:t>
            </w:r>
          </w:p>
        </w:tc>
        <w:tc>
          <w:tcPr>
            <w:tcW w:w="2127" w:type="dxa"/>
            <w:shd w:val="clear" w:color="auto" w:fill="auto"/>
          </w:tcPr>
          <w:p w:rsidR="00FD7158" w:rsidRDefault="00B62373">
            <w:pPr>
              <w:spacing w:before="120"/>
              <w:jc w:val="center"/>
            </w:pPr>
            <w:r>
              <w:t>40:05:123201</w:t>
            </w:r>
          </w:p>
          <w:p w:rsidR="00FD7158" w:rsidRDefault="00B62373">
            <w:pPr>
              <w:jc w:val="center"/>
              <w:rPr>
                <w:color w:val="FF0000"/>
              </w:rPr>
            </w:pPr>
            <w:r>
              <w:t>40:05:130802</w:t>
            </w:r>
          </w:p>
        </w:tc>
        <w:tc>
          <w:tcPr>
            <w:tcW w:w="1417" w:type="dxa"/>
            <w:shd w:val="clear" w:color="auto" w:fill="auto"/>
          </w:tcPr>
          <w:p w:rsidR="00FD7158" w:rsidRDefault="00FD7158">
            <w:pPr>
              <w:jc w:val="center"/>
            </w:pPr>
          </w:p>
          <w:p w:rsidR="00FD7158" w:rsidRDefault="00B62373">
            <w:pPr>
              <w:jc w:val="center"/>
              <w:rPr>
                <w:color w:val="FF0000"/>
              </w:rPr>
            </w:pPr>
            <w:r>
              <w:t>протяженностью 5 км</w:t>
            </w:r>
          </w:p>
        </w:tc>
        <w:tc>
          <w:tcPr>
            <w:tcW w:w="3260" w:type="dxa"/>
            <w:shd w:val="clear" w:color="auto" w:fill="auto"/>
          </w:tcPr>
          <w:p w:rsidR="00FD7158" w:rsidRDefault="00B62373">
            <w:pPr>
              <w:jc w:val="center"/>
            </w:pPr>
            <w:r>
              <w:t>Калужская область, Думиничский района</w:t>
            </w:r>
          </w:p>
          <w:p w:rsidR="00FD7158" w:rsidRDefault="00B62373">
            <w:pPr>
              <w:jc w:val="both"/>
              <w:rPr>
                <w:color w:val="FF0000"/>
              </w:rPr>
            </w:pPr>
            <w:r>
              <w:t>МО СП "Деревня Думиничи"</w:t>
            </w:r>
          </w:p>
        </w:tc>
      </w:tr>
    </w:tbl>
    <w:p w:rsidR="00FD7158" w:rsidRDefault="00FD7158">
      <w:pPr>
        <w:pStyle w:val="Main"/>
        <w:snapToGrid w:val="0"/>
        <w:ind w:left="1212" w:firstLine="0"/>
        <w:rPr>
          <w:szCs w:val="24"/>
        </w:rPr>
      </w:pPr>
    </w:p>
    <w:p w:rsidR="00FD7158" w:rsidRDefault="00FD7158"/>
    <w:sectPr w:rsidR="00FD7158" w:rsidSect="00F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158"/>
    <w:rsid w:val="00B62373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5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D7158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FD7158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Title"/>
    <w:basedOn w:val="a"/>
    <w:link w:val="a6"/>
    <w:qFormat/>
    <w:rsid w:val="00FD715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D7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FD7158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FD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7158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FD715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D71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7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">
    <w:name w:val="Main"/>
    <w:link w:val="Main0"/>
    <w:rsid w:val="00FD715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FD7158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ad">
    <w:name w:val="List Paragraph"/>
    <w:basedOn w:val="a"/>
    <w:uiPriority w:val="34"/>
    <w:qFormat/>
    <w:rsid w:val="00FD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">
    <w:name w:val="Main"/>
    <w:link w:val="Main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CBA573BAA655CAFB81AA35B7B318F3CF76718CA61FF2742D27F9DE5R0a1F" TargetMode="External"/><Relationship Id="rId13" Type="http://schemas.openxmlformats.org/officeDocument/2006/relationships/hyperlink" Target="consultantplus://offline/ref=7A9E18A6F1139499956D62FF34E000ABDAF9CD00A1D0DF1E61079C1B02672482A95F7A75545A1CDFw8Y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3CBA573BAA655CAFB81AA35B7B318F3CFF6A17C062FF2742D27F9DE501D82292DAA48846D47444R2aFF" TargetMode="External"/><Relationship Id="rId12" Type="http://schemas.openxmlformats.org/officeDocument/2006/relationships/hyperlink" Target="consultantplus://offline/ref=7A9E18A6F1139499956D62FF34E000ABD9F7C307A2D0DF1E61079C1B02672482A95F7A77w5Y1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11" Type="http://schemas.openxmlformats.org/officeDocument/2006/relationships/hyperlink" Target="consultantplus://offline/ref=7A9E18A6F1139499956D62FF34E000ABDAF6CE0FA3D4DF1E61079C1B02w6Y7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3CBA573BAA655CAFB81AA35B7B318F3CF7671DCA65FF2742D27F9DE501D82292DAA48D45RDa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3CBA573BAA655CAFB81AA35B7B318F3FF8661BCE65FF2742D27F9DE501D82292DAA48846D47646R2a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3525</Words>
  <Characters>20097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2018-12-24T12:12:00Z</dcterms:created>
  <dcterms:modified xsi:type="dcterms:W3CDTF">2018-12-24T12:12:00Z</dcterms:modified>
</cp:coreProperties>
</file>