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DB0" w:rsidRPr="00484BCB" w:rsidRDefault="00FE2DB0" w:rsidP="00FE2DB0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noProof/>
        </w:rPr>
        <w:drawing>
          <wp:inline distT="0" distB="0" distL="0" distR="0">
            <wp:extent cx="657225" cy="666750"/>
            <wp:effectExtent l="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DB0" w:rsidRPr="00985EFE" w:rsidRDefault="00FE2DB0" w:rsidP="00FE2DB0">
      <w:pPr>
        <w:pStyle w:val="a3"/>
        <w:spacing w:line="380" w:lineRule="atLeast"/>
        <w:rPr>
          <w:rFonts w:ascii="Times New Roman" w:hAnsi="Times New Roman"/>
          <w:bCs w:val="0"/>
          <w:spacing w:val="106"/>
          <w:sz w:val="26"/>
          <w:szCs w:val="26"/>
        </w:rPr>
      </w:pPr>
      <w:r w:rsidRPr="00985EFE">
        <w:rPr>
          <w:rFonts w:ascii="Times New Roman" w:hAnsi="Times New Roman"/>
          <w:bCs w:val="0"/>
          <w:spacing w:val="106"/>
          <w:sz w:val="26"/>
          <w:szCs w:val="26"/>
        </w:rPr>
        <w:t>РОССИЙСКАЯ   ФЕДЕРАЦИЯ</w:t>
      </w:r>
    </w:p>
    <w:p w:rsidR="00FE2DB0" w:rsidRPr="00985EFE" w:rsidRDefault="00FE2DB0" w:rsidP="00FE2DB0">
      <w:pPr>
        <w:pStyle w:val="a8"/>
        <w:widowControl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85EFE">
        <w:rPr>
          <w:rFonts w:ascii="Times New Roman" w:hAnsi="Times New Roman" w:cs="Times New Roman"/>
          <w:b/>
          <w:sz w:val="26"/>
          <w:szCs w:val="26"/>
        </w:rPr>
        <w:t>Калужская  область</w:t>
      </w:r>
      <w:r w:rsidRPr="00985EF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E2DB0" w:rsidRPr="00985EFE" w:rsidRDefault="00FE2DB0" w:rsidP="00FE2DB0">
      <w:pPr>
        <w:pStyle w:val="a3"/>
        <w:spacing w:line="240" w:lineRule="atLeast"/>
        <w:rPr>
          <w:rFonts w:ascii="Times New Roman" w:hAnsi="Times New Roman"/>
          <w:sz w:val="26"/>
          <w:szCs w:val="26"/>
          <w:lang w:val="ru-RU"/>
        </w:rPr>
      </w:pPr>
      <w:r w:rsidRPr="00985EFE">
        <w:rPr>
          <w:rFonts w:ascii="Times New Roman" w:hAnsi="Times New Roman"/>
          <w:sz w:val="26"/>
          <w:szCs w:val="26"/>
        </w:rPr>
        <w:t xml:space="preserve">Муниципальный   район </w:t>
      </w:r>
      <w:r>
        <w:rPr>
          <w:rFonts w:ascii="Times New Roman" w:hAnsi="Times New Roman"/>
          <w:sz w:val="26"/>
          <w:szCs w:val="26"/>
          <w:lang w:val="ru-RU"/>
        </w:rPr>
        <w:t xml:space="preserve"> «</w:t>
      </w:r>
      <w:r w:rsidRPr="00985EFE">
        <w:rPr>
          <w:rFonts w:ascii="Times New Roman" w:hAnsi="Times New Roman"/>
          <w:sz w:val="26"/>
          <w:szCs w:val="26"/>
        </w:rPr>
        <w:t>ДУМИНИЧСКИЙ  РАЙОН</w:t>
      </w:r>
      <w:r>
        <w:rPr>
          <w:rFonts w:ascii="Times New Roman" w:hAnsi="Times New Roman"/>
          <w:sz w:val="26"/>
          <w:szCs w:val="26"/>
          <w:lang w:val="ru-RU"/>
        </w:rPr>
        <w:t>»</w:t>
      </w:r>
    </w:p>
    <w:p w:rsidR="00FE2DB0" w:rsidRPr="00461B13" w:rsidRDefault="00FE2DB0" w:rsidP="00FE2DB0">
      <w:pPr>
        <w:pStyle w:val="a8"/>
        <w:widowControl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85EFE">
        <w:rPr>
          <w:rFonts w:ascii="Times New Roman" w:hAnsi="Times New Roman" w:cs="Times New Roman"/>
          <w:b/>
          <w:color w:val="000000"/>
          <w:sz w:val="26"/>
          <w:szCs w:val="26"/>
        </w:rPr>
        <w:t>Р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АЙОННОЕ СОБРАНИЕ ПРЕДСТАВИТЕЛЕЙ</w:t>
      </w:r>
    </w:p>
    <w:p w:rsidR="00FE2DB0" w:rsidRPr="00985EFE" w:rsidRDefault="00FE2DB0" w:rsidP="00FE2DB0">
      <w:pPr>
        <w:pStyle w:val="a5"/>
        <w:spacing w:line="380" w:lineRule="atLeast"/>
        <w:rPr>
          <w:rFonts w:ascii="Times New Roman" w:hAnsi="Times New Roman"/>
          <w:b/>
          <w:bCs/>
          <w:spacing w:val="118"/>
          <w:sz w:val="26"/>
          <w:szCs w:val="26"/>
        </w:rPr>
      </w:pPr>
      <w:r w:rsidRPr="00985EFE">
        <w:rPr>
          <w:rFonts w:ascii="Times New Roman" w:hAnsi="Times New Roman"/>
          <w:b/>
          <w:bCs/>
          <w:spacing w:val="118"/>
          <w:sz w:val="26"/>
          <w:szCs w:val="26"/>
        </w:rPr>
        <w:t>РЕШЕНИЕ</w:t>
      </w:r>
    </w:p>
    <w:p w:rsidR="00FE2DB0" w:rsidRPr="00985EFE" w:rsidRDefault="00FE2DB0" w:rsidP="00FE2DB0">
      <w:pPr>
        <w:spacing w:line="240" w:lineRule="atLeast"/>
        <w:rPr>
          <w:szCs w:val="26"/>
        </w:rPr>
      </w:pPr>
    </w:p>
    <w:p w:rsidR="00FE2DB0" w:rsidRPr="00985EFE" w:rsidRDefault="00DD13DA" w:rsidP="00FE2DB0">
      <w:pPr>
        <w:pStyle w:val="a3"/>
        <w:spacing w:line="240" w:lineRule="atLeast"/>
        <w:ind w:right="-766"/>
        <w:jc w:val="lef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  <w:lang w:val="ru-RU"/>
        </w:rPr>
        <w:t>«</w:t>
      </w:r>
      <w:r w:rsidR="00FE2DB0" w:rsidRPr="00985EFE">
        <w:rPr>
          <w:rFonts w:ascii="Times New Roman" w:hAnsi="Times New Roman"/>
          <w:b w:val="0"/>
          <w:sz w:val="26"/>
          <w:szCs w:val="26"/>
        </w:rPr>
        <w:t>_</w:t>
      </w:r>
      <w:r>
        <w:rPr>
          <w:rFonts w:ascii="Times New Roman" w:hAnsi="Times New Roman"/>
          <w:b w:val="0"/>
          <w:sz w:val="26"/>
          <w:szCs w:val="26"/>
          <w:u w:val="single"/>
          <w:lang w:val="ru-RU"/>
        </w:rPr>
        <w:t>07</w:t>
      </w:r>
      <w:r>
        <w:rPr>
          <w:rFonts w:ascii="Times New Roman" w:hAnsi="Times New Roman"/>
          <w:b w:val="0"/>
          <w:sz w:val="26"/>
          <w:szCs w:val="26"/>
        </w:rPr>
        <w:t>_</w:t>
      </w:r>
      <w:r>
        <w:rPr>
          <w:rFonts w:ascii="Times New Roman" w:hAnsi="Times New Roman"/>
          <w:b w:val="0"/>
          <w:sz w:val="26"/>
          <w:szCs w:val="26"/>
          <w:lang w:val="ru-RU"/>
        </w:rPr>
        <w:t>»</w:t>
      </w:r>
      <w:bookmarkStart w:id="0" w:name="_GoBack"/>
      <w:bookmarkEnd w:id="0"/>
      <w:r w:rsidR="00FE2DB0" w:rsidRPr="00985EFE">
        <w:rPr>
          <w:rFonts w:ascii="Times New Roman" w:hAnsi="Times New Roman"/>
          <w:b w:val="0"/>
          <w:sz w:val="26"/>
          <w:szCs w:val="26"/>
        </w:rPr>
        <w:t xml:space="preserve">  __</w:t>
      </w:r>
      <w:r>
        <w:rPr>
          <w:rFonts w:ascii="Times New Roman" w:hAnsi="Times New Roman"/>
          <w:b w:val="0"/>
          <w:sz w:val="26"/>
          <w:szCs w:val="26"/>
          <w:u w:val="single"/>
          <w:lang w:val="ru-RU"/>
        </w:rPr>
        <w:t xml:space="preserve">  10</w:t>
      </w:r>
      <w:r w:rsidR="00FE2DB0" w:rsidRPr="00985EFE">
        <w:rPr>
          <w:rFonts w:ascii="Times New Roman" w:hAnsi="Times New Roman"/>
          <w:b w:val="0"/>
          <w:sz w:val="26"/>
          <w:szCs w:val="26"/>
        </w:rPr>
        <w:t>___ 20</w:t>
      </w:r>
      <w:r w:rsidR="00FE2DB0" w:rsidRPr="00985EFE">
        <w:rPr>
          <w:rFonts w:ascii="Times New Roman" w:hAnsi="Times New Roman"/>
          <w:b w:val="0"/>
          <w:sz w:val="26"/>
          <w:szCs w:val="26"/>
          <w:lang w:val="ru-RU"/>
        </w:rPr>
        <w:t>22</w:t>
      </w:r>
      <w:r w:rsidR="00FE2DB0" w:rsidRPr="00985EFE">
        <w:rPr>
          <w:rFonts w:ascii="Times New Roman" w:hAnsi="Times New Roman"/>
          <w:b w:val="0"/>
          <w:sz w:val="26"/>
          <w:szCs w:val="26"/>
        </w:rPr>
        <w:t>г.                                                                                № _</w:t>
      </w:r>
      <w:r>
        <w:rPr>
          <w:rFonts w:ascii="Times New Roman" w:hAnsi="Times New Roman"/>
          <w:b w:val="0"/>
          <w:sz w:val="26"/>
          <w:szCs w:val="26"/>
          <w:u w:val="single"/>
          <w:lang w:val="ru-RU"/>
        </w:rPr>
        <w:t>62</w:t>
      </w:r>
      <w:r w:rsidR="00FE2DB0" w:rsidRPr="00985EFE">
        <w:rPr>
          <w:rFonts w:ascii="Times New Roman" w:hAnsi="Times New Roman"/>
          <w:b w:val="0"/>
          <w:sz w:val="26"/>
          <w:szCs w:val="26"/>
        </w:rPr>
        <w:t>_</w:t>
      </w:r>
    </w:p>
    <w:p w:rsidR="00FE2DB0" w:rsidRPr="00985EFE" w:rsidRDefault="00FE2DB0" w:rsidP="00FE2DB0">
      <w:pPr>
        <w:ind w:right="-32"/>
        <w:rPr>
          <w:szCs w:val="26"/>
        </w:rPr>
      </w:pPr>
    </w:p>
    <w:p w:rsidR="00FE2DB0" w:rsidRPr="00985EFE" w:rsidRDefault="00FE2DB0" w:rsidP="00FE2DB0">
      <w:pPr>
        <w:ind w:right="-2"/>
        <w:rPr>
          <w:b/>
          <w:szCs w:val="26"/>
        </w:rPr>
      </w:pPr>
      <w:r w:rsidRPr="00985EFE">
        <w:rPr>
          <w:b/>
          <w:szCs w:val="26"/>
        </w:rPr>
        <w:t xml:space="preserve">О внесении изменений в решение Районного Собрания </w:t>
      </w:r>
      <w:r>
        <w:rPr>
          <w:b/>
          <w:szCs w:val="26"/>
        </w:rPr>
        <w:t>представителей</w:t>
      </w:r>
    </w:p>
    <w:p w:rsidR="00FE2DB0" w:rsidRPr="00985EFE" w:rsidRDefault="00FE2DB0" w:rsidP="00FE2DB0">
      <w:pPr>
        <w:ind w:right="-2"/>
        <w:rPr>
          <w:b/>
          <w:szCs w:val="26"/>
        </w:rPr>
      </w:pPr>
      <w:r w:rsidRPr="00985EFE">
        <w:rPr>
          <w:b/>
          <w:szCs w:val="26"/>
        </w:rPr>
        <w:t xml:space="preserve">муниципального района «Думиничский район»   от 23.11.2017 </w:t>
      </w:r>
    </w:p>
    <w:p w:rsidR="00FE2DB0" w:rsidRDefault="00FE2DB0" w:rsidP="00FE2DB0">
      <w:pPr>
        <w:ind w:right="-2"/>
        <w:rPr>
          <w:b/>
          <w:szCs w:val="26"/>
        </w:rPr>
      </w:pPr>
      <w:r w:rsidRPr="00985EFE">
        <w:rPr>
          <w:b/>
          <w:szCs w:val="26"/>
        </w:rPr>
        <w:t>№ 62 «Об утверждении  местных нормативов градостроительного проектирования муниципального района «Думиничский  район»</w:t>
      </w:r>
      <w:r>
        <w:rPr>
          <w:b/>
          <w:szCs w:val="26"/>
        </w:rPr>
        <w:t xml:space="preserve"> </w:t>
      </w:r>
    </w:p>
    <w:p w:rsidR="00FE2DB0" w:rsidRPr="00985EFE" w:rsidRDefault="00FE2DB0" w:rsidP="00FE2DB0">
      <w:pPr>
        <w:ind w:right="-2"/>
        <w:rPr>
          <w:b/>
          <w:szCs w:val="26"/>
        </w:rPr>
      </w:pPr>
      <w:r>
        <w:rPr>
          <w:b/>
          <w:szCs w:val="26"/>
        </w:rPr>
        <w:t>Калужской области»</w:t>
      </w:r>
    </w:p>
    <w:p w:rsidR="00FE2DB0" w:rsidRPr="00C309BE" w:rsidRDefault="00FE2DB0" w:rsidP="00FE2DB0">
      <w:pPr>
        <w:rPr>
          <w:sz w:val="28"/>
          <w:szCs w:val="28"/>
        </w:rPr>
      </w:pPr>
    </w:p>
    <w:p w:rsidR="00FE2DB0" w:rsidRPr="00985EFE" w:rsidRDefault="00FE2DB0" w:rsidP="00FE2DB0">
      <w:pPr>
        <w:pStyle w:val="2"/>
        <w:shd w:val="clear" w:color="auto" w:fill="FFFFFF"/>
        <w:spacing w:before="120" w:line="288" w:lineRule="atLeast"/>
        <w:jc w:val="both"/>
        <w:textAlignment w:val="baseline"/>
        <w:rPr>
          <w:rFonts w:ascii="Times New Roman" w:hAnsi="Times New Roman"/>
          <w:b w:val="0"/>
          <w:i w:val="0"/>
          <w:sz w:val="26"/>
          <w:szCs w:val="26"/>
        </w:rPr>
      </w:pPr>
      <w:r>
        <w:rPr>
          <w:rFonts w:ascii="Times New Roman" w:hAnsi="Times New Roman"/>
          <w:b w:val="0"/>
          <w:bCs w:val="0"/>
          <w:i w:val="0"/>
          <w:sz w:val="26"/>
          <w:szCs w:val="26"/>
          <w:lang w:val="ru-RU"/>
        </w:rPr>
        <w:t xml:space="preserve">            </w:t>
      </w:r>
      <w:r w:rsidRPr="00985EFE">
        <w:rPr>
          <w:rFonts w:ascii="Times New Roman" w:hAnsi="Times New Roman"/>
          <w:b w:val="0"/>
          <w:bCs w:val="0"/>
          <w:i w:val="0"/>
          <w:sz w:val="26"/>
          <w:szCs w:val="26"/>
        </w:rPr>
        <w:t xml:space="preserve">В целях обеспечения благоприятных условий жизнедеятельности человека, в соответствии со ст. 29.4 Градостроительного кодексом Российской Федерации, </w:t>
      </w:r>
      <w:proofErr w:type="spellStart"/>
      <w:r w:rsidRPr="00985EFE">
        <w:rPr>
          <w:rFonts w:ascii="Times New Roman" w:hAnsi="Times New Roman"/>
          <w:b w:val="0"/>
          <w:bCs w:val="0"/>
          <w:i w:val="0"/>
          <w:sz w:val="26"/>
          <w:szCs w:val="26"/>
        </w:rPr>
        <w:t>ст.ст</w:t>
      </w:r>
      <w:proofErr w:type="spellEnd"/>
      <w:r w:rsidRPr="00985EFE">
        <w:rPr>
          <w:rFonts w:ascii="Times New Roman" w:hAnsi="Times New Roman"/>
          <w:b w:val="0"/>
          <w:bCs w:val="0"/>
          <w:i w:val="0"/>
          <w:sz w:val="26"/>
          <w:szCs w:val="26"/>
        </w:rPr>
        <w:t xml:space="preserve">. 14, 15 Федерального законом от 06.10.2003 № 131-ФЗ "Об общих принципах организации местного самоуправления в Российской Федерации", Законом  Калужской области от 04.10.2004 №344-ОЗ «О градостроительной деятельности в Калужской области», руководствуясь Уставом муниципального района «Думиничский район», </w:t>
      </w:r>
      <w:r w:rsidRPr="00985EFE">
        <w:rPr>
          <w:rFonts w:ascii="Times New Roman" w:hAnsi="Times New Roman"/>
          <w:b w:val="0"/>
          <w:i w:val="0"/>
          <w:color w:val="000000"/>
          <w:sz w:val="26"/>
          <w:szCs w:val="26"/>
        </w:rPr>
        <w:t xml:space="preserve">Районное Собрание представителей  </w:t>
      </w:r>
      <w:r w:rsidRPr="00985EFE">
        <w:rPr>
          <w:rFonts w:ascii="Times New Roman" w:hAnsi="Times New Roman"/>
          <w:i w:val="0"/>
          <w:sz w:val="26"/>
          <w:szCs w:val="26"/>
        </w:rPr>
        <w:t>РЕШИЛО:</w:t>
      </w:r>
    </w:p>
    <w:p w:rsidR="00FE2DB0" w:rsidRPr="00C309BE" w:rsidRDefault="00FE2DB0" w:rsidP="00FE2DB0">
      <w:pPr>
        <w:jc w:val="both"/>
        <w:rPr>
          <w:sz w:val="28"/>
          <w:szCs w:val="28"/>
        </w:rPr>
      </w:pPr>
    </w:p>
    <w:p w:rsidR="00FE2DB0" w:rsidRDefault="00FE2DB0" w:rsidP="00FE2DB0">
      <w:pPr>
        <w:ind w:firstLine="851"/>
        <w:jc w:val="both"/>
        <w:rPr>
          <w:szCs w:val="26"/>
        </w:rPr>
      </w:pPr>
      <w:r w:rsidRPr="00C309BE">
        <w:rPr>
          <w:sz w:val="28"/>
          <w:szCs w:val="28"/>
        </w:rPr>
        <w:t>1</w:t>
      </w:r>
      <w:r w:rsidRPr="00CF22A3">
        <w:rPr>
          <w:szCs w:val="26"/>
        </w:rPr>
        <w:t>. Внести в решение Районного Собрания</w:t>
      </w:r>
      <w:r>
        <w:rPr>
          <w:szCs w:val="26"/>
        </w:rPr>
        <w:t xml:space="preserve">  представителей</w:t>
      </w:r>
      <w:r w:rsidRPr="00CF22A3">
        <w:rPr>
          <w:szCs w:val="26"/>
        </w:rPr>
        <w:t xml:space="preserve"> муниципального района </w:t>
      </w:r>
      <w:r w:rsidRPr="00884C1D">
        <w:rPr>
          <w:szCs w:val="26"/>
        </w:rPr>
        <w:t>«Думиничский район» от 23.11.2017 № 62 «Об утверждении  местных нормативов градостроительного проектирования муниципального района «Думиничский район» Калужской области» (далее - Решение) следующие изменения:</w:t>
      </w:r>
    </w:p>
    <w:p w:rsidR="00FE2DB0" w:rsidRPr="00CF22A3" w:rsidRDefault="00FE2DB0" w:rsidP="00FE2DB0">
      <w:pPr>
        <w:ind w:firstLine="851"/>
        <w:jc w:val="both"/>
        <w:rPr>
          <w:szCs w:val="26"/>
        </w:rPr>
      </w:pPr>
    </w:p>
    <w:p w:rsidR="00FE2DB0" w:rsidRDefault="00FE2DB0" w:rsidP="00FE2DB0">
      <w:pPr>
        <w:pStyle w:val="ConsPlusNormal"/>
        <w:tabs>
          <w:tab w:val="left" w:pos="851"/>
        </w:tabs>
        <w:ind w:firstLine="851"/>
        <w:jc w:val="both"/>
      </w:pPr>
      <w:r>
        <w:t xml:space="preserve">1.1. </w:t>
      </w:r>
      <w:proofErr w:type="gramStart"/>
      <w:r>
        <w:t>П</w:t>
      </w:r>
      <w:r w:rsidRPr="00CF22A3">
        <w:t xml:space="preserve">ункт 1.3.1 </w:t>
      </w:r>
      <w:r>
        <w:t>«</w:t>
      </w:r>
      <w:r w:rsidRPr="009D7720">
        <w:t>Предельные значения расчетных показателей минимально</w:t>
      </w:r>
      <w:bookmarkStart w:id="1" w:name="_Toc413934822"/>
      <w:bookmarkStart w:id="2" w:name="_Toc413935655"/>
      <w:r>
        <w:t> </w:t>
      </w:r>
      <w:r w:rsidRPr="009D7720">
        <w:t>допустимого уровня обеспеченности объектами местного</w:t>
      </w:r>
      <w:bookmarkStart w:id="3" w:name="_Toc413934823"/>
      <w:bookmarkStart w:id="4" w:name="_Toc413935656"/>
      <w:bookmarkEnd w:id="1"/>
      <w:bookmarkEnd w:id="2"/>
      <w:r>
        <w:t> </w:t>
      </w:r>
      <w:r w:rsidRPr="009D7720">
        <w:t xml:space="preserve">значения муниципального </w:t>
      </w:r>
      <w:r>
        <w:t>образования</w:t>
      </w:r>
      <w:bookmarkStart w:id="5" w:name="_Toc413934824"/>
      <w:bookmarkStart w:id="6" w:name="_Toc413935657"/>
      <w:bookmarkEnd w:id="3"/>
      <w:bookmarkEnd w:id="4"/>
      <w:r>
        <w:t> </w:t>
      </w:r>
      <w:r w:rsidRPr="009D7720">
        <w:t>и максимально допустимого уровня территориальной доступности</w:t>
      </w:r>
      <w:bookmarkStart w:id="7" w:name="_Toc413934825"/>
      <w:bookmarkStart w:id="8" w:name="_Toc413935658"/>
      <w:bookmarkEnd w:id="5"/>
      <w:bookmarkEnd w:id="6"/>
      <w:r>
        <w:t> </w:t>
      </w:r>
      <w:r w:rsidRPr="009D7720">
        <w:t xml:space="preserve">объектов местного значения муниципального </w:t>
      </w:r>
      <w:r>
        <w:t>образования</w:t>
      </w:r>
      <w:bookmarkEnd w:id="7"/>
      <w:bookmarkEnd w:id="8"/>
      <w:r>
        <w:t>»</w:t>
      </w:r>
      <w:r w:rsidRPr="00CF22A3">
        <w:t xml:space="preserve"> подраздела 1.3 </w:t>
      </w:r>
      <w:r>
        <w:t>«</w:t>
      </w:r>
      <w:r w:rsidRPr="00CF22A3">
        <w:t>Расчетные показатели</w:t>
      </w:r>
      <w:r>
        <w:t>»</w:t>
      </w:r>
      <w:r w:rsidRPr="00CF22A3">
        <w:t xml:space="preserve"> раздела 1 </w:t>
      </w:r>
      <w:r>
        <w:t>«</w:t>
      </w:r>
      <w:r w:rsidRPr="00CF22A3">
        <w:t>Основная часть</w:t>
      </w:r>
      <w:r>
        <w:t>»</w:t>
      </w:r>
      <w:r w:rsidRPr="00CF22A3">
        <w:t xml:space="preserve"> </w:t>
      </w:r>
      <w:r>
        <w:t>местных</w:t>
      </w:r>
      <w:r w:rsidRPr="00CF22A3">
        <w:t xml:space="preserve"> </w:t>
      </w:r>
      <w:hyperlink r:id="rId7" w:history="1">
        <w:r w:rsidRPr="00CF22A3">
          <w:t>норматив</w:t>
        </w:r>
        <w:r>
          <w:t>ов</w:t>
        </w:r>
      </w:hyperlink>
      <w:r w:rsidRPr="00CF22A3">
        <w:t xml:space="preserve"> градостроительного проектирования муниципального района «</w:t>
      </w:r>
      <w:r>
        <w:t>Думиничский</w:t>
      </w:r>
      <w:r w:rsidRPr="00CF22A3">
        <w:t xml:space="preserve"> район», утвержденны</w:t>
      </w:r>
      <w:r>
        <w:t>е</w:t>
      </w:r>
      <w:r w:rsidRPr="00CF22A3">
        <w:t xml:space="preserve"> Решением (далее - </w:t>
      </w:r>
      <w:r>
        <w:t>МНГП</w:t>
      </w:r>
      <w:r w:rsidRPr="00CF22A3">
        <w:t>)</w:t>
      </w:r>
      <w:r>
        <w:t xml:space="preserve"> </w:t>
      </w:r>
      <w:r w:rsidRPr="00CF22A3">
        <w:t xml:space="preserve">дополнить </w:t>
      </w:r>
      <w:hyperlink r:id="rId8" w:history="1">
        <w:r w:rsidRPr="00CF22A3">
          <w:t>Таблицей 6.1</w:t>
        </w:r>
      </w:hyperlink>
      <w:r w:rsidRPr="00CF22A3">
        <w:t xml:space="preserve"> </w:t>
      </w:r>
      <w:r>
        <w:t>«Предельные значения расчетных</w:t>
      </w:r>
      <w:r w:rsidRPr="00884C1D">
        <w:t xml:space="preserve"> показател</w:t>
      </w:r>
      <w:r>
        <w:t xml:space="preserve">ей </w:t>
      </w:r>
      <w:r w:rsidRPr="00CF22A3">
        <w:t>минимально допустимого уровня обеспеченности объектами местного значения</w:t>
      </w:r>
      <w:proofErr w:type="gramEnd"/>
      <w:r w:rsidRPr="00CF22A3">
        <w:t xml:space="preserve"> в области транспорта</w:t>
      </w:r>
      <w:r>
        <w:t>»</w:t>
      </w:r>
      <w:r w:rsidRPr="00CF22A3">
        <w:t xml:space="preserve"> следующего содержания:</w:t>
      </w:r>
    </w:p>
    <w:p w:rsidR="00FE2DB0" w:rsidRPr="00CF22A3" w:rsidRDefault="00FE2DB0" w:rsidP="00FE2DB0">
      <w:pPr>
        <w:pStyle w:val="ConsPlusNormal"/>
        <w:tabs>
          <w:tab w:val="left" w:pos="851"/>
        </w:tabs>
        <w:ind w:firstLine="851"/>
        <w:jc w:val="both"/>
      </w:pPr>
    </w:p>
    <w:p w:rsidR="00FE2DB0" w:rsidRPr="00884C1D" w:rsidRDefault="00FE2DB0" w:rsidP="00FE2DB0">
      <w:pPr>
        <w:pStyle w:val="ConsPlusTitle"/>
        <w:jc w:val="center"/>
        <w:outlineLvl w:val="0"/>
      </w:pPr>
      <w:r w:rsidRPr="00884C1D">
        <w:rPr>
          <w:sz w:val="28"/>
          <w:szCs w:val="28"/>
        </w:rPr>
        <w:t>«</w:t>
      </w:r>
      <w:r w:rsidRPr="00884C1D">
        <w:t xml:space="preserve">Таблица 6.1. </w:t>
      </w:r>
      <w:r>
        <w:t>Предельные значения расчетных</w:t>
      </w:r>
      <w:r w:rsidRPr="00884C1D">
        <w:t xml:space="preserve"> показател</w:t>
      </w:r>
      <w:r>
        <w:t xml:space="preserve">ей минимально допустимого </w:t>
      </w:r>
      <w:r w:rsidRPr="00884C1D">
        <w:t>уровня обеспеченности объектами местного значения</w:t>
      </w:r>
    </w:p>
    <w:p w:rsidR="00FE2DB0" w:rsidRPr="00884C1D" w:rsidRDefault="00FE2DB0" w:rsidP="00FE2DB0">
      <w:pPr>
        <w:pStyle w:val="ConsPlusTitle"/>
        <w:jc w:val="center"/>
      </w:pPr>
      <w:r w:rsidRPr="00884C1D">
        <w:t>в области транспорта</w:t>
      </w:r>
    </w:p>
    <w:p w:rsidR="00FE2DB0" w:rsidRPr="004C2C8A" w:rsidRDefault="00FE2DB0" w:rsidP="00FE2DB0">
      <w:pPr>
        <w:pStyle w:val="ConsPlusTitle"/>
        <w:jc w:val="center"/>
        <w:rPr>
          <w:sz w:val="28"/>
          <w:szCs w:val="28"/>
          <w:highlight w:val="yellow"/>
        </w:rPr>
      </w:pP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1983"/>
        <w:gridCol w:w="1843"/>
        <w:gridCol w:w="2014"/>
        <w:gridCol w:w="2240"/>
      </w:tblGrid>
      <w:tr w:rsidR="00FE2DB0" w:rsidRPr="004C2C8A" w:rsidTr="00896520">
        <w:tc>
          <w:tcPr>
            <w:tcW w:w="1843" w:type="dxa"/>
          </w:tcPr>
          <w:p w:rsidR="00FE2DB0" w:rsidRPr="006C1F2E" w:rsidRDefault="00FE2DB0" w:rsidP="00896520">
            <w:pPr>
              <w:pStyle w:val="ConsPlusNormal"/>
              <w:ind w:firstLine="80"/>
              <w:jc w:val="center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Наименование вида ОМЗ</w:t>
            </w:r>
          </w:p>
        </w:tc>
        <w:tc>
          <w:tcPr>
            <w:tcW w:w="1983" w:type="dxa"/>
          </w:tcPr>
          <w:p w:rsidR="00FE2DB0" w:rsidRPr="006C1F2E" w:rsidRDefault="00FE2DB0" w:rsidP="00896520">
            <w:pPr>
              <w:pStyle w:val="ConsPlusNormal"/>
              <w:ind w:right="-62" w:firstLine="18"/>
              <w:jc w:val="center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Наименование расчетного показателя ОМЗ, единица измерения</w:t>
            </w:r>
          </w:p>
        </w:tc>
        <w:tc>
          <w:tcPr>
            <w:tcW w:w="6097" w:type="dxa"/>
            <w:gridSpan w:val="3"/>
          </w:tcPr>
          <w:p w:rsidR="00FE2DB0" w:rsidRPr="006C1F2E" w:rsidRDefault="00FE2DB0" w:rsidP="00896520">
            <w:pPr>
              <w:pStyle w:val="ConsPlusNormal"/>
              <w:ind w:firstLine="18"/>
              <w:jc w:val="center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Значение расчетного показателя минимально допустимого уровня обеспеченности ОМЗ</w:t>
            </w:r>
          </w:p>
        </w:tc>
      </w:tr>
      <w:tr w:rsidR="00FE2DB0" w:rsidRPr="004C2C8A" w:rsidTr="00896520">
        <w:tc>
          <w:tcPr>
            <w:tcW w:w="9923" w:type="dxa"/>
            <w:gridSpan w:val="5"/>
          </w:tcPr>
          <w:p w:rsidR="00FE2DB0" w:rsidRPr="006C1F2E" w:rsidRDefault="00FE2DB0" w:rsidP="00896520">
            <w:pPr>
              <w:pStyle w:val="ConsPlusNormal"/>
              <w:ind w:right="-62" w:firstLine="18"/>
              <w:jc w:val="center"/>
              <w:outlineLvl w:val="1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В области автомобильных дорог местного значения</w:t>
            </w:r>
          </w:p>
        </w:tc>
      </w:tr>
      <w:tr w:rsidR="00FE2DB0" w:rsidRPr="004C2C8A" w:rsidTr="00896520">
        <w:tc>
          <w:tcPr>
            <w:tcW w:w="1843" w:type="dxa"/>
            <w:vMerge w:val="restart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80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Автомобильные дороги общего пользования местного значения</w:t>
            </w:r>
          </w:p>
        </w:tc>
        <w:tc>
          <w:tcPr>
            <w:tcW w:w="8080" w:type="dxa"/>
            <w:gridSpan w:val="4"/>
          </w:tcPr>
          <w:p w:rsidR="00FE2DB0" w:rsidRPr="006C1F2E" w:rsidRDefault="00FE2DB0" w:rsidP="00896520">
            <w:pPr>
              <w:pStyle w:val="ConsPlusNormal"/>
              <w:ind w:right="-62" w:firstLine="18"/>
              <w:jc w:val="center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Категории и параметры автомобильных дорог местного значения</w:t>
            </w:r>
          </w:p>
        </w:tc>
      </w:tr>
      <w:tr w:rsidR="00FE2DB0" w:rsidRPr="004C2C8A" w:rsidTr="00896520">
        <w:trPr>
          <w:trHeight w:val="329"/>
        </w:trPr>
        <w:tc>
          <w:tcPr>
            <w:tcW w:w="1843" w:type="dxa"/>
            <w:vMerge/>
            <w:tcBorders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 xml:space="preserve">Расчетная скорость движения, </w:t>
            </w:r>
            <w:proofErr w:type="gramStart"/>
            <w:r w:rsidRPr="006C1F2E">
              <w:rPr>
                <w:b/>
                <w:sz w:val="24"/>
                <w:szCs w:val="24"/>
              </w:rPr>
              <w:t>км</w:t>
            </w:r>
            <w:proofErr w:type="gramEnd"/>
            <w:r w:rsidRPr="006C1F2E">
              <w:rPr>
                <w:b/>
                <w:sz w:val="24"/>
                <w:szCs w:val="24"/>
              </w:rPr>
              <w:t>/ч</w:t>
            </w:r>
          </w:p>
        </w:tc>
        <w:tc>
          <w:tcPr>
            <w:tcW w:w="3857" w:type="dxa"/>
            <w:gridSpan w:val="2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Категория IV</w:t>
            </w:r>
          </w:p>
        </w:tc>
        <w:tc>
          <w:tcPr>
            <w:tcW w:w="2240" w:type="dxa"/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80</w:t>
            </w:r>
          </w:p>
        </w:tc>
      </w:tr>
      <w:tr w:rsidR="00FE2DB0" w:rsidRPr="004C2C8A" w:rsidTr="00896520">
        <w:tc>
          <w:tcPr>
            <w:tcW w:w="1843" w:type="dxa"/>
            <w:vMerge/>
            <w:tcBorders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E2DB0" w:rsidRPr="006C1F2E" w:rsidRDefault="00FE2DB0" w:rsidP="00896520">
            <w:pPr>
              <w:ind w:right="-62" w:firstLine="18"/>
              <w:rPr>
                <w:b/>
                <w:sz w:val="24"/>
                <w:szCs w:val="24"/>
              </w:rPr>
            </w:pPr>
          </w:p>
        </w:tc>
        <w:tc>
          <w:tcPr>
            <w:tcW w:w="3857" w:type="dxa"/>
            <w:gridSpan w:val="2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Категория V</w:t>
            </w:r>
          </w:p>
        </w:tc>
        <w:tc>
          <w:tcPr>
            <w:tcW w:w="2240" w:type="dxa"/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60</w:t>
            </w:r>
          </w:p>
        </w:tc>
      </w:tr>
      <w:tr w:rsidR="00FE2DB0" w:rsidRPr="004C2C8A" w:rsidTr="00896520">
        <w:trPr>
          <w:trHeight w:val="274"/>
        </w:trPr>
        <w:tc>
          <w:tcPr>
            <w:tcW w:w="1843" w:type="dxa"/>
            <w:vMerge/>
            <w:tcBorders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Число полос движения</w:t>
            </w:r>
          </w:p>
        </w:tc>
        <w:tc>
          <w:tcPr>
            <w:tcW w:w="3857" w:type="dxa"/>
            <w:gridSpan w:val="2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Категория IV</w:t>
            </w:r>
          </w:p>
        </w:tc>
        <w:tc>
          <w:tcPr>
            <w:tcW w:w="2240" w:type="dxa"/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2</w:t>
            </w:r>
          </w:p>
        </w:tc>
      </w:tr>
      <w:tr w:rsidR="00FE2DB0" w:rsidRPr="004C2C8A" w:rsidTr="00896520">
        <w:trPr>
          <w:trHeight w:val="252"/>
        </w:trPr>
        <w:tc>
          <w:tcPr>
            <w:tcW w:w="1843" w:type="dxa"/>
            <w:vMerge/>
            <w:tcBorders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E2DB0" w:rsidRPr="006C1F2E" w:rsidRDefault="00FE2DB0" w:rsidP="00896520">
            <w:pPr>
              <w:ind w:right="-62" w:firstLine="18"/>
              <w:rPr>
                <w:b/>
                <w:sz w:val="24"/>
                <w:szCs w:val="24"/>
              </w:rPr>
            </w:pPr>
          </w:p>
        </w:tc>
        <w:tc>
          <w:tcPr>
            <w:tcW w:w="3857" w:type="dxa"/>
            <w:gridSpan w:val="2"/>
          </w:tcPr>
          <w:p w:rsidR="00FE2DB0" w:rsidRPr="006C1F2E" w:rsidRDefault="00FE2DB0" w:rsidP="00896520">
            <w:pPr>
              <w:pStyle w:val="ConsPlusNormal"/>
              <w:tabs>
                <w:tab w:val="left" w:pos="1953"/>
              </w:tabs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Категория V</w:t>
            </w:r>
            <w:r w:rsidRPr="006C1F2E">
              <w:rPr>
                <w:b/>
                <w:sz w:val="24"/>
                <w:szCs w:val="24"/>
              </w:rPr>
              <w:tab/>
            </w:r>
          </w:p>
        </w:tc>
        <w:tc>
          <w:tcPr>
            <w:tcW w:w="2240" w:type="dxa"/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1</w:t>
            </w:r>
          </w:p>
        </w:tc>
      </w:tr>
      <w:tr w:rsidR="00FE2DB0" w:rsidRPr="004C2C8A" w:rsidTr="00896520">
        <w:trPr>
          <w:trHeight w:val="351"/>
        </w:trPr>
        <w:tc>
          <w:tcPr>
            <w:tcW w:w="1843" w:type="dxa"/>
            <w:vMerge/>
            <w:tcBorders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 xml:space="preserve">Ширина полосы движения, </w:t>
            </w:r>
            <w:proofErr w:type="gramStart"/>
            <w:r w:rsidRPr="006C1F2E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3857" w:type="dxa"/>
            <w:gridSpan w:val="2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Категория IV</w:t>
            </w:r>
          </w:p>
        </w:tc>
        <w:tc>
          <w:tcPr>
            <w:tcW w:w="2240" w:type="dxa"/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3,0</w:t>
            </w:r>
          </w:p>
        </w:tc>
      </w:tr>
      <w:tr w:rsidR="00FE2DB0" w:rsidRPr="004C2C8A" w:rsidTr="00896520">
        <w:trPr>
          <w:trHeight w:val="276"/>
        </w:trPr>
        <w:tc>
          <w:tcPr>
            <w:tcW w:w="1843" w:type="dxa"/>
            <w:vMerge/>
            <w:tcBorders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E2DB0" w:rsidRPr="006C1F2E" w:rsidRDefault="00FE2DB0" w:rsidP="00896520">
            <w:pPr>
              <w:ind w:right="-62" w:firstLine="18"/>
              <w:rPr>
                <w:b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vMerge w:val="restart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Категория V</w:t>
            </w:r>
          </w:p>
        </w:tc>
        <w:tc>
          <w:tcPr>
            <w:tcW w:w="2240" w:type="dxa"/>
            <w:vMerge w:val="restart"/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4,5</w:t>
            </w:r>
          </w:p>
        </w:tc>
      </w:tr>
      <w:tr w:rsidR="00FE2DB0" w:rsidRPr="004C2C8A" w:rsidTr="00896520">
        <w:tc>
          <w:tcPr>
            <w:tcW w:w="1843" w:type="dxa"/>
            <w:tcBorders>
              <w:top w:val="nil"/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E2DB0" w:rsidRPr="006C1F2E" w:rsidRDefault="00FE2DB0" w:rsidP="00896520">
            <w:pPr>
              <w:ind w:right="-62" w:firstLine="18"/>
              <w:rPr>
                <w:b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vMerge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bookmarkStart w:id="9" w:name="P58"/>
            <w:bookmarkEnd w:id="9"/>
          </w:p>
        </w:tc>
        <w:tc>
          <w:tcPr>
            <w:tcW w:w="2240" w:type="dxa"/>
            <w:vMerge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</w:p>
        </w:tc>
      </w:tr>
      <w:tr w:rsidR="00FE2DB0" w:rsidRPr="004C2C8A" w:rsidTr="00896520">
        <w:trPr>
          <w:trHeight w:val="276"/>
        </w:trPr>
        <w:tc>
          <w:tcPr>
            <w:tcW w:w="1843" w:type="dxa"/>
            <w:vMerge w:val="restart"/>
            <w:tcBorders>
              <w:top w:val="nil"/>
              <w:bottom w:val="nil"/>
            </w:tcBorders>
          </w:tcPr>
          <w:p w:rsidR="00FE2DB0" w:rsidRPr="006C1F2E" w:rsidRDefault="00FE2DB0" w:rsidP="00896520">
            <w:pPr>
              <w:pStyle w:val="ConsPlusNormal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vMerge/>
            <w:tcBorders>
              <w:bottom w:val="single" w:sz="4" w:space="0" w:color="auto"/>
            </w:tcBorders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bottom w:val="single" w:sz="4" w:space="0" w:color="auto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</w:p>
        </w:tc>
      </w:tr>
      <w:tr w:rsidR="00FE2DB0" w:rsidRPr="004C2C8A" w:rsidTr="00896520">
        <w:trPr>
          <w:trHeight w:val="256"/>
        </w:trPr>
        <w:tc>
          <w:tcPr>
            <w:tcW w:w="1843" w:type="dxa"/>
            <w:vMerge/>
            <w:tcBorders>
              <w:top w:val="nil"/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 xml:space="preserve">Ширина обочины, </w:t>
            </w:r>
            <w:proofErr w:type="gramStart"/>
            <w:r w:rsidRPr="006C1F2E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3857" w:type="dxa"/>
            <w:gridSpan w:val="2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Категория IV</w:t>
            </w:r>
          </w:p>
        </w:tc>
        <w:tc>
          <w:tcPr>
            <w:tcW w:w="2240" w:type="dxa"/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2,0</w:t>
            </w:r>
          </w:p>
        </w:tc>
      </w:tr>
      <w:tr w:rsidR="00FE2DB0" w:rsidRPr="004C2C8A" w:rsidTr="00896520">
        <w:tc>
          <w:tcPr>
            <w:tcW w:w="1843" w:type="dxa"/>
            <w:vMerge/>
            <w:tcBorders>
              <w:top w:val="nil"/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E2DB0" w:rsidRPr="006C1F2E" w:rsidRDefault="00FE2DB0" w:rsidP="00896520">
            <w:pPr>
              <w:ind w:right="-62" w:firstLine="18"/>
              <w:rPr>
                <w:b/>
                <w:sz w:val="24"/>
                <w:szCs w:val="24"/>
              </w:rPr>
            </w:pPr>
          </w:p>
        </w:tc>
        <w:tc>
          <w:tcPr>
            <w:tcW w:w="3857" w:type="dxa"/>
            <w:gridSpan w:val="2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Категория V</w:t>
            </w:r>
          </w:p>
        </w:tc>
        <w:tc>
          <w:tcPr>
            <w:tcW w:w="2240" w:type="dxa"/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1,75</w:t>
            </w:r>
          </w:p>
        </w:tc>
      </w:tr>
      <w:tr w:rsidR="00FE2DB0" w:rsidRPr="004C2C8A" w:rsidTr="00896520">
        <w:trPr>
          <w:trHeight w:val="283"/>
        </w:trPr>
        <w:tc>
          <w:tcPr>
            <w:tcW w:w="1843" w:type="dxa"/>
            <w:vMerge/>
            <w:tcBorders>
              <w:top w:val="nil"/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 xml:space="preserve">Наименьший радиус кривых в плане, </w:t>
            </w:r>
            <w:proofErr w:type="gramStart"/>
            <w:r w:rsidRPr="006C1F2E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3857" w:type="dxa"/>
            <w:gridSpan w:val="2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Категория IV</w:t>
            </w:r>
          </w:p>
        </w:tc>
        <w:tc>
          <w:tcPr>
            <w:tcW w:w="2240" w:type="dxa"/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300</w:t>
            </w:r>
          </w:p>
        </w:tc>
      </w:tr>
      <w:tr w:rsidR="00FE2DB0" w:rsidRPr="004C2C8A" w:rsidTr="00896520">
        <w:tc>
          <w:tcPr>
            <w:tcW w:w="1843" w:type="dxa"/>
            <w:vMerge/>
            <w:tcBorders>
              <w:top w:val="nil"/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E2DB0" w:rsidRPr="006C1F2E" w:rsidRDefault="00FE2DB0" w:rsidP="00896520">
            <w:pPr>
              <w:ind w:right="-62" w:firstLine="18"/>
              <w:rPr>
                <w:b/>
                <w:sz w:val="24"/>
                <w:szCs w:val="24"/>
              </w:rPr>
            </w:pPr>
          </w:p>
        </w:tc>
        <w:tc>
          <w:tcPr>
            <w:tcW w:w="3857" w:type="dxa"/>
            <w:gridSpan w:val="2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Категория V</w:t>
            </w:r>
          </w:p>
        </w:tc>
        <w:tc>
          <w:tcPr>
            <w:tcW w:w="2240" w:type="dxa"/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150</w:t>
            </w:r>
          </w:p>
        </w:tc>
      </w:tr>
      <w:tr w:rsidR="00FE2DB0" w:rsidRPr="004C2C8A" w:rsidTr="00896520">
        <w:trPr>
          <w:trHeight w:val="355"/>
        </w:trPr>
        <w:tc>
          <w:tcPr>
            <w:tcW w:w="1843" w:type="dxa"/>
            <w:vMerge w:val="restart"/>
            <w:tcBorders>
              <w:top w:val="nil"/>
            </w:tcBorders>
          </w:tcPr>
          <w:p w:rsidR="00FE2DB0" w:rsidRPr="006C1F2E" w:rsidRDefault="00FE2DB0" w:rsidP="00896520">
            <w:pPr>
              <w:pStyle w:val="ConsPlusNormal"/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Наибольший продольный уклон, °/00</w:t>
            </w:r>
          </w:p>
        </w:tc>
        <w:tc>
          <w:tcPr>
            <w:tcW w:w="3857" w:type="dxa"/>
            <w:gridSpan w:val="2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Категория IV</w:t>
            </w:r>
          </w:p>
        </w:tc>
        <w:tc>
          <w:tcPr>
            <w:tcW w:w="2240" w:type="dxa"/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60</w:t>
            </w:r>
          </w:p>
        </w:tc>
      </w:tr>
      <w:tr w:rsidR="00FE2DB0" w:rsidRPr="004C2C8A" w:rsidTr="00896520">
        <w:tc>
          <w:tcPr>
            <w:tcW w:w="1843" w:type="dxa"/>
            <w:vMerge/>
            <w:tcBorders>
              <w:top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E2DB0" w:rsidRPr="006C1F2E" w:rsidRDefault="00FE2DB0" w:rsidP="00896520">
            <w:pPr>
              <w:ind w:right="-62" w:firstLine="18"/>
              <w:rPr>
                <w:b/>
                <w:sz w:val="24"/>
                <w:szCs w:val="24"/>
              </w:rPr>
            </w:pPr>
          </w:p>
        </w:tc>
        <w:tc>
          <w:tcPr>
            <w:tcW w:w="3857" w:type="dxa"/>
            <w:gridSpan w:val="2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 xml:space="preserve">Категория V </w:t>
            </w:r>
            <w:hyperlink w:anchor="P114" w:history="1">
              <w:r w:rsidRPr="006C1F2E">
                <w:rPr>
                  <w:b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2240" w:type="dxa"/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70</w:t>
            </w:r>
          </w:p>
        </w:tc>
      </w:tr>
      <w:tr w:rsidR="00FE2DB0" w:rsidRPr="004C2C8A" w:rsidTr="00896520">
        <w:tc>
          <w:tcPr>
            <w:tcW w:w="1843" w:type="dxa"/>
            <w:vMerge/>
            <w:tcBorders>
              <w:top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E2DB0" w:rsidRPr="006C1F2E" w:rsidRDefault="00FE2DB0" w:rsidP="00896520">
            <w:pPr>
              <w:ind w:right="-62" w:firstLine="18"/>
              <w:rPr>
                <w:b/>
                <w:sz w:val="24"/>
                <w:szCs w:val="24"/>
              </w:rPr>
            </w:pPr>
          </w:p>
        </w:tc>
        <w:tc>
          <w:tcPr>
            <w:tcW w:w="6097" w:type="dxa"/>
            <w:gridSpan w:val="3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bookmarkStart w:id="10" w:name="P114"/>
            <w:bookmarkEnd w:id="10"/>
            <w:r w:rsidRPr="006C1F2E">
              <w:rPr>
                <w:b/>
                <w:sz w:val="24"/>
                <w:szCs w:val="24"/>
              </w:rPr>
              <w:t xml:space="preserve">&lt;***&gt; На участках дорог категории V с уклонами более 60°/00 в местах с неблагоприятными гидрологическими условиями и с легкоразмываемыми грунтами, с уменьшенной шириной обочин предусматривают устройство разъездов. Расстояния между разъездами принимают равными расстояниям видимости встречного автомобиля, но не более 1 км. Ширину земляного полотна и проезжей части на разъездах принимают по нормам дорог категории IV, а наименьшую длину разъезда - 30 м. Переход от однополосной проезжей части к </w:t>
            </w:r>
            <w:proofErr w:type="spellStart"/>
            <w:r w:rsidRPr="006C1F2E">
              <w:rPr>
                <w:b/>
                <w:sz w:val="24"/>
                <w:szCs w:val="24"/>
              </w:rPr>
              <w:t>двухполосной</w:t>
            </w:r>
            <w:proofErr w:type="spellEnd"/>
            <w:r w:rsidRPr="006C1F2E">
              <w:rPr>
                <w:b/>
                <w:sz w:val="24"/>
                <w:szCs w:val="24"/>
              </w:rPr>
              <w:t xml:space="preserve"> осуществляют на протяжении 10 м</w:t>
            </w:r>
          </w:p>
        </w:tc>
      </w:tr>
      <w:tr w:rsidR="00FE2DB0" w:rsidRPr="004C2C8A" w:rsidTr="00896520">
        <w:trPr>
          <w:trHeight w:val="304"/>
        </w:trPr>
        <w:tc>
          <w:tcPr>
            <w:tcW w:w="1843" w:type="dxa"/>
            <w:vMerge/>
            <w:tcBorders>
              <w:top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 xml:space="preserve">Общая площадь полосы отвода </w:t>
            </w:r>
            <w:r w:rsidRPr="006C1F2E">
              <w:rPr>
                <w:b/>
                <w:sz w:val="24"/>
                <w:szCs w:val="24"/>
              </w:rPr>
              <w:lastRenderedPageBreak/>
              <w:t>при поперечном уклоне местности не более 1</w:t>
            </w:r>
            <w:proofErr w:type="gramStart"/>
            <w:r w:rsidRPr="006C1F2E">
              <w:rPr>
                <w:b/>
                <w:sz w:val="24"/>
                <w:szCs w:val="24"/>
              </w:rPr>
              <w:t xml:space="preserve"> :</w:t>
            </w:r>
            <w:proofErr w:type="gramEnd"/>
            <w:r w:rsidRPr="006C1F2E">
              <w:rPr>
                <w:b/>
                <w:sz w:val="24"/>
                <w:szCs w:val="24"/>
              </w:rPr>
              <w:t xml:space="preserve"> 20, га/км </w:t>
            </w:r>
            <w:hyperlink w:anchor="P130" w:history="1">
              <w:r w:rsidRPr="006C1F2E">
                <w:rPr>
                  <w:b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857" w:type="dxa"/>
            <w:gridSpan w:val="2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lastRenderedPageBreak/>
              <w:t>Категории IV</w:t>
            </w:r>
          </w:p>
        </w:tc>
        <w:tc>
          <w:tcPr>
            <w:tcW w:w="2240" w:type="dxa"/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3,5</w:t>
            </w:r>
          </w:p>
        </w:tc>
      </w:tr>
      <w:tr w:rsidR="00FE2DB0" w:rsidRPr="004C2C8A" w:rsidTr="00896520">
        <w:tc>
          <w:tcPr>
            <w:tcW w:w="1843" w:type="dxa"/>
            <w:vMerge/>
            <w:tcBorders>
              <w:top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E2DB0" w:rsidRPr="006C1F2E" w:rsidRDefault="00FE2DB0" w:rsidP="00896520">
            <w:pPr>
              <w:ind w:right="-62" w:firstLine="18"/>
              <w:rPr>
                <w:b/>
                <w:sz w:val="24"/>
                <w:szCs w:val="24"/>
              </w:rPr>
            </w:pPr>
          </w:p>
        </w:tc>
        <w:tc>
          <w:tcPr>
            <w:tcW w:w="3857" w:type="dxa"/>
            <w:gridSpan w:val="2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Категории V</w:t>
            </w:r>
          </w:p>
        </w:tc>
        <w:tc>
          <w:tcPr>
            <w:tcW w:w="2240" w:type="dxa"/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3,3</w:t>
            </w:r>
          </w:p>
        </w:tc>
      </w:tr>
      <w:tr w:rsidR="00FE2DB0" w:rsidRPr="004C2C8A" w:rsidTr="00896520">
        <w:tc>
          <w:tcPr>
            <w:tcW w:w="1843" w:type="dxa"/>
            <w:vMerge/>
            <w:tcBorders>
              <w:top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E2DB0" w:rsidRPr="006C1F2E" w:rsidRDefault="00FE2DB0" w:rsidP="00896520">
            <w:pPr>
              <w:ind w:right="-62" w:firstLine="18"/>
              <w:rPr>
                <w:b/>
                <w:sz w:val="24"/>
                <w:szCs w:val="24"/>
              </w:rPr>
            </w:pPr>
          </w:p>
        </w:tc>
        <w:tc>
          <w:tcPr>
            <w:tcW w:w="6097" w:type="dxa"/>
            <w:gridSpan w:val="3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bookmarkStart w:id="11" w:name="P130"/>
            <w:bookmarkEnd w:id="11"/>
            <w:r w:rsidRPr="006C1F2E">
              <w:rPr>
                <w:b/>
                <w:sz w:val="24"/>
                <w:szCs w:val="24"/>
              </w:rPr>
              <w:t>&lt;*&gt; Общая площадь полосы отвода необходимо рассчитывать с учетом категории дорог, высоты насыпи, глубины выемки, а также требований норм отвода земель</w:t>
            </w:r>
          </w:p>
        </w:tc>
      </w:tr>
      <w:tr w:rsidR="00FE2DB0" w:rsidRPr="004C2C8A" w:rsidTr="00896520">
        <w:trPr>
          <w:trHeight w:val="375"/>
        </w:trPr>
        <w:tc>
          <w:tcPr>
            <w:tcW w:w="1843" w:type="dxa"/>
            <w:vMerge/>
            <w:tcBorders>
              <w:top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 xml:space="preserve">Расстояние от бровки земляного полотна до границы зоны жилой застройки, </w:t>
            </w:r>
            <w:proofErr w:type="gramStart"/>
            <w:r w:rsidRPr="006C1F2E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3857" w:type="dxa"/>
            <w:gridSpan w:val="2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Категория IV</w:t>
            </w:r>
          </w:p>
        </w:tc>
        <w:tc>
          <w:tcPr>
            <w:tcW w:w="2240" w:type="dxa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 xml:space="preserve">50/25 </w:t>
            </w:r>
            <w:hyperlink w:anchor="P145" w:history="1">
              <w:r w:rsidRPr="006C1F2E">
                <w:rPr>
                  <w:b/>
                  <w:sz w:val="24"/>
                  <w:szCs w:val="24"/>
                </w:rPr>
                <w:t>&lt;*&gt;</w:t>
              </w:r>
            </w:hyperlink>
          </w:p>
        </w:tc>
      </w:tr>
      <w:tr w:rsidR="00FE2DB0" w:rsidRPr="004C2C8A" w:rsidTr="00896520">
        <w:trPr>
          <w:trHeight w:val="1064"/>
        </w:trPr>
        <w:tc>
          <w:tcPr>
            <w:tcW w:w="1843" w:type="dxa"/>
            <w:vMerge/>
            <w:tcBorders>
              <w:top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E2DB0" w:rsidRPr="006C1F2E" w:rsidRDefault="00FE2DB0" w:rsidP="00896520">
            <w:pPr>
              <w:ind w:right="-62" w:firstLine="18"/>
              <w:rPr>
                <w:b/>
                <w:sz w:val="24"/>
                <w:szCs w:val="24"/>
              </w:rPr>
            </w:pPr>
          </w:p>
        </w:tc>
        <w:tc>
          <w:tcPr>
            <w:tcW w:w="6097" w:type="dxa"/>
            <w:gridSpan w:val="3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bookmarkStart w:id="12" w:name="P145"/>
            <w:bookmarkEnd w:id="12"/>
            <w:r w:rsidRPr="006C1F2E">
              <w:rPr>
                <w:b/>
                <w:sz w:val="24"/>
                <w:szCs w:val="24"/>
              </w:rPr>
              <w:t>&lt;*&gt; До садоводческих и огороднических (дачных) объединений</w:t>
            </w:r>
          </w:p>
        </w:tc>
      </w:tr>
      <w:tr w:rsidR="00FE2DB0" w:rsidRPr="004C2C8A" w:rsidTr="00896520">
        <w:tc>
          <w:tcPr>
            <w:tcW w:w="1843" w:type="dxa"/>
            <w:vMerge w:val="restart"/>
          </w:tcPr>
          <w:p w:rsidR="00FE2DB0" w:rsidRPr="006C1F2E" w:rsidRDefault="00FE2DB0" w:rsidP="00896520">
            <w:pPr>
              <w:pStyle w:val="ConsPlusNormal"/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 xml:space="preserve">Минимальная длина остановочной площадки, </w:t>
            </w:r>
            <w:proofErr w:type="gramStart"/>
            <w:r w:rsidRPr="006C1F2E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6097" w:type="dxa"/>
            <w:gridSpan w:val="3"/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10</w:t>
            </w:r>
          </w:p>
        </w:tc>
      </w:tr>
      <w:tr w:rsidR="00FE2DB0" w:rsidRPr="004C2C8A" w:rsidTr="00896520">
        <w:trPr>
          <w:trHeight w:val="1656"/>
        </w:trPr>
        <w:tc>
          <w:tcPr>
            <w:tcW w:w="1843" w:type="dxa"/>
            <w:vMerge/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 xml:space="preserve">Минимально допустимые радиусы кривых в плане для размещения остановок, </w:t>
            </w:r>
            <w:proofErr w:type="gramStart"/>
            <w:r w:rsidRPr="006C1F2E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6097" w:type="dxa"/>
            <w:gridSpan w:val="3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На автомобильных дорогах IV - V категорий - 400</w:t>
            </w:r>
          </w:p>
        </w:tc>
      </w:tr>
      <w:tr w:rsidR="00FE2DB0" w:rsidRPr="004C2C8A" w:rsidTr="00896520">
        <w:trPr>
          <w:trHeight w:val="1656"/>
        </w:trPr>
        <w:tc>
          <w:tcPr>
            <w:tcW w:w="1843" w:type="dxa"/>
            <w:vMerge/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 xml:space="preserve">Минимальное расстояние между площадками отдыха на автомобильных дорогах, </w:t>
            </w:r>
            <w:proofErr w:type="gramStart"/>
            <w:r w:rsidRPr="006C1F2E">
              <w:rPr>
                <w:b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3857" w:type="dxa"/>
            <w:gridSpan w:val="2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Категория IV</w:t>
            </w:r>
          </w:p>
        </w:tc>
        <w:tc>
          <w:tcPr>
            <w:tcW w:w="2240" w:type="dxa"/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55</w:t>
            </w:r>
          </w:p>
        </w:tc>
      </w:tr>
      <w:tr w:rsidR="00FE2DB0" w:rsidRPr="004C2C8A" w:rsidTr="00896520">
        <w:trPr>
          <w:trHeight w:val="1380"/>
        </w:trPr>
        <w:tc>
          <w:tcPr>
            <w:tcW w:w="1843" w:type="dxa"/>
            <w:vMerge/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Минимальная вместимость площадок отдыха на автомобильных дорогах, авт.</w:t>
            </w:r>
          </w:p>
        </w:tc>
        <w:tc>
          <w:tcPr>
            <w:tcW w:w="3857" w:type="dxa"/>
            <w:gridSpan w:val="2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Категории II, III, IV</w:t>
            </w:r>
          </w:p>
        </w:tc>
        <w:tc>
          <w:tcPr>
            <w:tcW w:w="2240" w:type="dxa"/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10</w:t>
            </w:r>
          </w:p>
        </w:tc>
      </w:tr>
      <w:tr w:rsidR="00FE2DB0" w:rsidRPr="004C2C8A" w:rsidTr="00896520">
        <w:trPr>
          <w:trHeight w:val="1108"/>
        </w:trPr>
        <w:tc>
          <w:tcPr>
            <w:tcW w:w="1843" w:type="dxa"/>
            <w:vMerge w:val="restart"/>
          </w:tcPr>
          <w:p w:rsidR="00FE2DB0" w:rsidRPr="006C1F2E" w:rsidRDefault="00FE2DB0" w:rsidP="00896520">
            <w:pPr>
              <w:pStyle w:val="ConsPlusNormal"/>
              <w:ind w:firstLine="80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 xml:space="preserve">Производственные объекты, используемые при капитальном ремонте, ремонте, содержании автомобильных дорог общего пользования регионального и </w:t>
            </w:r>
            <w:r w:rsidRPr="006C1F2E">
              <w:rPr>
                <w:b/>
                <w:sz w:val="24"/>
                <w:szCs w:val="24"/>
              </w:rPr>
              <w:lastRenderedPageBreak/>
              <w:t>межмуниципального значения</w:t>
            </w:r>
          </w:p>
        </w:tc>
        <w:tc>
          <w:tcPr>
            <w:tcW w:w="1983" w:type="dxa"/>
            <w:vMerge w:val="restart"/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lastRenderedPageBreak/>
              <w:t xml:space="preserve">Протяженность участков автомобильных дорог, обслуживаемых дорожно-ремонтным строительным управлением, </w:t>
            </w:r>
            <w:proofErr w:type="gramStart"/>
            <w:r w:rsidRPr="006C1F2E">
              <w:rPr>
                <w:b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3857" w:type="dxa"/>
            <w:gridSpan w:val="2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Категория IV</w:t>
            </w:r>
          </w:p>
        </w:tc>
        <w:tc>
          <w:tcPr>
            <w:tcW w:w="2240" w:type="dxa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250 - 300</w:t>
            </w:r>
          </w:p>
        </w:tc>
      </w:tr>
      <w:tr w:rsidR="00FE2DB0" w:rsidRPr="004C2C8A" w:rsidTr="00896520">
        <w:tc>
          <w:tcPr>
            <w:tcW w:w="1843" w:type="dxa"/>
            <w:vMerge/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E2DB0" w:rsidRPr="006C1F2E" w:rsidRDefault="00FE2DB0" w:rsidP="00896520">
            <w:pPr>
              <w:ind w:right="-62" w:firstLine="18"/>
              <w:rPr>
                <w:b/>
                <w:sz w:val="24"/>
                <w:szCs w:val="24"/>
              </w:rPr>
            </w:pPr>
          </w:p>
        </w:tc>
        <w:tc>
          <w:tcPr>
            <w:tcW w:w="3857" w:type="dxa"/>
            <w:gridSpan w:val="2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Категория V</w:t>
            </w:r>
          </w:p>
        </w:tc>
        <w:tc>
          <w:tcPr>
            <w:tcW w:w="2240" w:type="dxa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300 - 400</w:t>
            </w:r>
          </w:p>
        </w:tc>
      </w:tr>
      <w:tr w:rsidR="00FE2DB0" w:rsidRPr="004C2C8A" w:rsidTr="00896520">
        <w:tc>
          <w:tcPr>
            <w:tcW w:w="1843" w:type="dxa"/>
            <w:vMerge/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Протяженность участков дорог, обслуживаемых дорожно-</w:t>
            </w:r>
            <w:r w:rsidRPr="006C1F2E">
              <w:rPr>
                <w:b/>
                <w:sz w:val="24"/>
                <w:szCs w:val="24"/>
              </w:rPr>
              <w:lastRenderedPageBreak/>
              <w:t xml:space="preserve">ремонтным пунктом, </w:t>
            </w:r>
            <w:proofErr w:type="gramStart"/>
            <w:r w:rsidRPr="006C1F2E">
              <w:rPr>
                <w:b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6097" w:type="dxa"/>
            <w:gridSpan w:val="3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lastRenderedPageBreak/>
              <w:t>30 - 70</w:t>
            </w:r>
          </w:p>
        </w:tc>
      </w:tr>
      <w:tr w:rsidR="00FE2DB0" w:rsidRPr="004C2C8A" w:rsidTr="00896520">
        <w:tc>
          <w:tcPr>
            <w:tcW w:w="1843" w:type="dxa"/>
            <w:vMerge/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 xml:space="preserve">Минимальный размер земельного участка для размещения дорожно-ремонтного пункта, </w:t>
            </w:r>
            <w:proofErr w:type="gramStart"/>
            <w:r w:rsidRPr="006C1F2E">
              <w:rPr>
                <w:b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6097" w:type="dxa"/>
            <w:gridSpan w:val="3"/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0,70</w:t>
            </w:r>
          </w:p>
        </w:tc>
      </w:tr>
      <w:tr w:rsidR="00FE2DB0" w:rsidRPr="004C2C8A" w:rsidTr="00896520">
        <w:tc>
          <w:tcPr>
            <w:tcW w:w="1843" w:type="dxa"/>
            <w:vMerge w:val="restart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80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Велосипедные дорожки</w:t>
            </w:r>
          </w:p>
        </w:tc>
        <w:tc>
          <w:tcPr>
            <w:tcW w:w="1983" w:type="dxa"/>
            <w:vMerge w:val="restart"/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 xml:space="preserve">Расчетная скорость движения, </w:t>
            </w:r>
            <w:proofErr w:type="gramStart"/>
            <w:r w:rsidRPr="006C1F2E">
              <w:rPr>
                <w:b/>
                <w:sz w:val="24"/>
                <w:szCs w:val="24"/>
              </w:rPr>
              <w:t>км</w:t>
            </w:r>
            <w:proofErr w:type="gramEnd"/>
            <w:r w:rsidRPr="006C1F2E">
              <w:rPr>
                <w:b/>
                <w:sz w:val="24"/>
                <w:szCs w:val="24"/>
              </w:rPr>
              <w:t>/час</w:t>
            </w:r>
          </w:p>
        </w:tc>
        <w:tc>
          <w:tcPr>
            <w:tcW w:w="3857" w:type="dxa"/>
            <w:gridSpan w:val="2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при новом строительстве</w:t>
            </w:r>
          </w:p>
        </w:tc>
        <w:tc>
          <w:tcPr>
            <w:tcW w:w="2240" w:type="dxa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25</w:t>
            </w:r>
          </w:p>
        </w:tc>
      </w:tr>
      <w:tr w:rsidR="00FE2DB0" w:rsidRPr="004C2C8A" w:rsidTr="00896520">
        <w:tc>
          <w:tcPr>
            <w:tcW w:w="1843" w:type="dxa"/>
            <w:vMerge/>
            <w:tcBorders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E2DB0" w:rsidRPr="006C1F2E" w:rsidRDefault="00FE2DB0" w:rsidP="00896520">
            <w:pPr>
              <w:ind w:right="-62" w:firstLine="18"/>
              <w:rPr>
                <w:b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tcBorders>
              <w:top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в стесненных условиях</w:t>
            </w:r>
          </w:p>
        </w:tc>
        <w:tc>
          <w:tcPr>
            <w:tcW w:w="2240" w:type="dxa"/>
            <w:tcBorders>
              <w:top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15</w:t>
            </w:r>
          </w:p>
        </w:tc>
      </w:tr>
      <w:tr w:rsidR="00FE2DB0" w:rsidRPr="004C2C8A" w:rsidTr="00896520">
        <w:tc>
          <w:tcPr>
            <w:tcW w:w="1843" w:type="dxa"/>
            <w:vMerge/>
            <w:tcBorders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 xml:space="preserve">Ширина проезжей части для движения, </w:t>
            </w:r>
            <w:proofErr w:type="gramStart"/>
            <w:r w:rsidRPr="006C1F2E">
              <w:rPr>
                <w:b/>
                <w:sz w:val="24"/>
                <w:szCs w:val="24"/>
              </w:rPr>
              <w:t>м</w:t>
            </w:r>
            <w:proofErr w:type="gramEnd"/>
            <w:r w:rsidRPr="006C1F2E">
              <w:rPr>
                <w:b/>
                <w:sz w:val="24"/>
                <w:szCs w:val="24"/>
              </w:rPr>
              <w:t>, не менее:</w:t>
            </w:r>
          </w:p>
        </w:tc>
        <w:tc>
          <w:tcPr>
            <w:tcW w:w="1843" w:type="dxa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center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при новом строительстве</w:t>
            </w:r>
          </w:p>
        </w:tc>
        <w:tc>
          <w:tcPr>
            <w:tcW w:w="2014" w:type="dxa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center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в стесненных условиях</w:t>
            </w:r>
          </w:p>
        </w:tc>
        <w:tc>
          <w:tcPr>
            <w:tcW w:w="2240" w:type="dxa"/>
            <w:vMerge w:val="restart"/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</w:p>
        </w:tc>
      </w:tr>
      <w:tr w:rsidR="00FE2DB0" w:rsidRPr="004C2C8A" w:rsidTr="00896520">
        <w:tblPrEx>
          <w:tblBorders>
            <w:insideH w:val="nil"/>
          </w:tblBorders>
        </w:tblPrEx>
        <w:tc>
          <w:tcPr>
            <w:tcW w:w="1843" w:type="dxa"/>
            <w:vMerge/>
            <w:tcBorders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однополосного одностороннего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nil"/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0,75</w:t>
            </w:r>
          </w:p>
        </w:tc>
        <w:tc>
          <w:tcPr>
            <w:tcW w:w="2240" w:type="dxa"/>
            <w:vMerge/>
          </w:tcPr>
          <w:p w:rsidR="00FE2DB0" w:rsidRPr="006C1F2E" w:rsidRDefault="00FE2DB0" w:rsidP="00896520">
            <w:pPr>
              <w:ind w:firstLine="18"/>
              <w:rPr>
                <w:b/>
                <w:sz w:val="24"/>
                <w:szCs w:val="24"/>
              </w:rPr>
            </w:pPr>
          </w:p>
        </w:tc>
      </w:tr>
      <w:tr w:rsidR="00FE2DB0" w:rsidRPr="004C2C8A" w:rsidTr="00896520">
        <w:tblPrEx>
          <w:tblBorders>
            <w:insideH w:val="nil"/>
          </w:tblBorders>
        </w:tblPrEx>
        <w:tc>
          <w:tcPr>
            <w:tcW w:w="1843" w:type="dxa"/>
            <w:vMerge/>
            <w:tcBorders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proofErr w:type="spellStart"/>
            <w:r w:rsidRPr="006C1F2E">
              <w:rPr>
                <w:b/>
                <w:sz w:val="24"/>
                <w:szCs w:val="24"/>
              </w:rPr>
              <w:t>двухполосного</w:t>
            </w:r>
            <w:proofErr w:type="spellEnd"/>
            <w:r w:rsidRPr="006C1F2E">
              <w:rPr>
                <w:b/>
                <w:sz w:val="24"/>
                <w:szCs w:val="24"/>
              </w:rPr>
              <w:t xml:space="preserve"> одностороннего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1,75</w:t>
            </w:r>
          </w:p>
        </w:tc>
        <w:tc>
          <w:tcPr>
            <w:tcW w:w="2014" w:type="dxa"/>
            <w:tcBorders>
              <w:top w:val="nil"/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1,5</w:t>
            </w:r>
          </w:p>
        </w:tc>
        <w:tc>
          <w:tcPr>
            <w:tcW w:w="2240" w:type="dxa"/>
            <w:vMerge/>
          </w:tcPr>
          <w:p w:rsidR="00FE2DB0" w:rsidRPr="006C1F2E" w:rsidRDefault="00FE2DB0" w:rsidP="00896520">
            <w:pPr>
              <w:ind w:firstLine="18"/>
              <w:rPr>
                <w:b/>
                <w:sz w:val="24"/>
                <w:szCs w:val="24"/>
              </w:rPr>
            </w:pPr>
          </w:p>
        </w:tc>
      </w:tr>
      <w:tr w:rsidR="00FE2DB0" w:rsidRPr="004C2C8A" w:rsidTr="00896520">
        <w:tc>
          <w:tcPr>
            <w:tcW w:w="1843" w:type="dxa"/>
            <w:vMerge/>
            <w:tcBorders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proofErr w:type="spellStart"/>
            <w:r w:rsidRPr="006C1F2E">
              <w:rPr>
                <w:b/>
                <w:sz w:val="24"/>
                <w:szCs w:val="24"/>
              </w:rPr>
              <w:t>двухполосного</w:t>
            </w:r>
            <w:proofErr w:type="spellEnd"/>
            <w:r w:rsidRPr="006C1F2E">
              <w:rPr>
                <w:b/>
                <w:sz w:val="24"/>
                <w:szCs w:val="24"/>
              </w:rPr>
              <w:t xml:space="preserve"> со встречным движением</w:t>
            </w:r>
          </w:p>
        </w:tc>
        <w:tc>
          <w:tcPr>
            <w:tcW w:w="1843" w:type="dxa"/>
            <w:tcBorders>
              <w:top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2,5</w:t>
            </w:r>
          </w:p>
        </w:tc>
        <w:tc>
          <w:tcPr>
            <w:tcW w:w="2014" w:type="dxa"/>
            <w:tcBorders>
              <w:top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40" w:type="dxa"/>
            <w:vMerge/>
          </w:tcPr>
          <w:p w:rsidR="00FE2DB0" w:rsidRPr="006C1F2E" w:rsidRDefault="00FE2DB0" w:rsidP="00896520">
            <w:pPr>
              <w:ind w:firstLine="18"/>
              <w:rPr>
                <w:b/>
                <w:sz w:val="24"/>
                <w:szCs w:val="24"/>
              </w:rPr>
            </w:pPr>
          </w:p>
        </w:tc>
      </w:tr>
      <w:tr w:rsidR="00FE2DB0" w:rsidRPr="004C2C8A" w:rsidTr="00896520">
        <w:tc>
          <w:tcPr>
            <w:tcW w:w="1843" w:type="dxa"/>
            <w:vMerge/>
            <w:tcBorders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 xml:space="preserve">Наименьший радиус кривых в плане, </w:t>
            </w:r>
            <w:proofErr w:type="gramStart"/>
            <w:r w:rsidRPr="006C1F2E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3857" w:type="dxa"/>
            <w:gridSpan w:val="2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при новом строительстве</w:t>
            </w:r>
          </w:p>
        </w:tc>
        <w:tc>
          <w:tcPr>
            <w:tcW w:w="2240" w:type="dxa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20</w:t>
            </w:r>
          </w:p>
        </w:tc>
      </w:tr>
      <w:tr w:rsidR="00FE2DB0" w:rsidRPr="004C2C8A" w:rsidTr="00896520">
        <w:tc>
          <w:tcPr>
            <w:tcW w:w="1843" w:type="dxa"/>
            <w:vMerge/>
            <w:tcBorders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E2DB0" w:rsidRPr="006C1F2E" w:rsidRDefault="00FE2DB0" w:rsidP="00896520">
            <w:pPr>
              <w:ind w:right="-62" w:firstLine="18"/>
              <w:rPr>
                <w:b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tcBorders>
              <w:top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в стесненных условиях</w:t>
            </w:r>
          </w:p>
        </w:tc>
        <w:tc>
          <w:tcPr>
            <w:tcW w:w="2240" w:type="dxa"/>
            <w:tcBorders>
              <w:top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10</w:t>
            </w:r>
          </w:p>
        </w:tc>
      </w:tr>
      <w:tr w:rsidR="00FE2DB0" w:rsidRPr="004C2C8A" w:rsidTr="00896520">
        <w:tc>
          <w:tcPr>
            <w:tcW w:w="1843" w:type="dxa"/>
            <w:vMerge/>
            <w:tcBorders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Наибольший продольный уклон, °/00</w:t>
            </w:r>
          </w:p>
        </w:tc>
        <w:tc>
          <w:tcPr>
            <w:tcW w:w="3857" w:type="dxa"/>
            <w:gridSpan w:val="2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при новом строительстве</w:t>
            </w:r>
          </w:p>
        </w:tc>
        <w:tc>
          <w:tcPr>
            <w:tcW w:w="2240" w:type="dxa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40</w:t>
            </w:r>
          </w:p>
        </w:tc>
      </w:tr>
      <w:tr w:rsidR="00FE2DB0" w:rsidRPr="004C2C8A" w:rsidTr="00896520">
        <w:tblPrEx>
          <w:tblBorders>
            <w:insideH w:val="nil"/>
          </w:tblBorders>
        </w:tblPrEx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:rsidR="00FE2DB0" w:rsidRPr="006C1F2E" w:rsidRDefault="00FE2DB0" w:rsidP="00896520">
            <w:pPr>
              <w:ind w:right="-62" w:firstLine="18"/>
              <w:rPr>
                <w:b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tcBorders>
              <w:top w:val="nil"/>
              <w:bottom w:val="single" w:sz="4" w:space="0" w:color="auto"/>
            </w:tcBorders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в стесненных условиях</w:t>
            </w:r>
          </w:p>
        </w:tc>
        <w:tc>
          <w:tcPr>
            <w:tcW w:w="2240" w:type="dxa"/>
            <w:tcBorders>
              <w:top w:val="nil"/>
              <w:bottom w:val="single" w:sz="4" w:space="0" w:color="auto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50</w:t>
            </w:r>
          </w:p>
        </w:tc>
      </w:tr>
      <w:tr w:rsidR="00FE2DB0" w:rsidRPr="004C2C8A" w:rsidTr="00896520">
        <w:tc>
          <w:tcPr>
            <w:tcW w:w="1843" w:type="dxa"/>
            <w:vMerge w:val="restart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80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Полосы для велосипедистов</w:t>
            </w:r>
          </w:p>
        </w:tc>
        <w:tc>
          <w:tcPr>
            <w:tcW w:w="1983" w:type="dxa"/>
            <w:vMerge w:val="restart"/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 xml:space="preserve">Расчетная скорость движения, </w:t>
            </w:r>
            <w:proofErr w:type="gramStart"/>
            <w:r w:rsidRPr="006C1F2E">
              <w:rPr>
                <w:b/>
                <w:sz w:val="24"/>
                <w:szCs w:val="24"/>
              </w:rPr>
              <w:t>км</w:t>
            </w:r>
            <w:proofErr w:type="gramEnd"/>
            <w:r w:rsidRPr="006C1F2E">
              <w:rPr>
                <w:b/>
                <w:sz w:val="24"/>
                <w:szCs w:val="24"/>
              </w:rPr>
              <w:t>/час</w:t>
            </w:r>
          </w:p>
        </w:tc>
        <w:tc>
          <w:tcPr>
            <w:tcW w:w="3857" w:type="dxa"/>
            <w:gridSpan w:val="2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при новом строительстве</w:t>
            </w:r>
          </w:p>
        </w:tc>
        <w:tc>
          <w:tcPr>
            <w:tcW w:w="2240" w:type="dxa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25</w:t>
            </w:r>
          </w:p>
        </w:tc>
      </w:tr>
      <w:tr w:rsidR="00FE2DB0" w:rsidRPr="004C2C8A" w:rsidTr="00896520">
        <w:tc>
          <w:tcPr>
            <w:tcW w:w="1843" w:type="dxa"/>
            <w:vMerge/>
            <w:tcBorders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E2DB0" w:rsidRPr="006C1F2E" w:rsidRDefault="00FE2DB0" w:rsidP="00896520">
            <w:pPr>
              <w:ind w:right="-62" w:firstLine="18"/>
              <w:rPr>
                <w:b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tcBorders>
              <w:top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в стесненных условиях</w:t>
            </w:r>
          </w:p>
        </w:tc>
        <w:tc>
          <w:tcPr>
            <w:tcW w:w="2240" w:type="dxa"/>
            <w:tcBorders>
              <w:top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15</w:t>
            </w:r>
          </w:p>
        </w:tc>
      </w:tr>
      <w:tr w:rsidR="00FE2DB0" w:rsidRPr="004C2C8A" w:rsidTr="00896520">
        <w:tc>
          <w:tcPr>
            <w:tcW w:w="1843" w:type="dxa"/>
            <w:vMerge/>
            <w:tcBorders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 xml:space="preserve">Ширина полосы для велосипедистов, </w:t>
            </w:r>
            <w:proofErr w:type="gramStart"/>
            <w:r w:rsidRPr="006C1F2E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3857" w:type="dxa"/>
            <w:gridSpan w:val="2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при новом строительстве</w:t>
            </w:r>
          </w:p>
        </w:tc>
        <w:tc>
          <w:tcPr>
            <w:tcW w:w="2240" w:type="dxa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1,2</w:t>
            </w:r>
          </w:p>
        </w:tc>
      </w:tr>
      <w:tr w:rsidR="00FE2DB0" w:rsidRPr="004C2C8A" w:rsidTr="00896520">
        <w:tc>
          <w:tcPr>
            <w:tcW w:w="1843" w:type="dxa"/>
            <w:vMerge/>
            <w:tcBorders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E2DB0" w:rsidRPr="006C1F2E" w:rsidRDefault="00FE2DB0" w:rsidP="00896520">
            <w:pPr>
              <w:ind w:right="-62" w:firstLine="18"/>
              <w:rPr>
                <w:b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tcBorders>
              <w:top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в стесненных условиях</w:t>
            </w:r>
          </w:p>
        </w:tc>
        <w:tc>
          <w:tcPr>
            <w:tcW w:w="2240" w:type="dxa"/>
            <w:tcBorders>
              <w:top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0,9</w:t>
            </w:r>
          </w:p>
        </w:tc>
      </w:tr>
      <w:tr w:rsidR="00FE2DB0" w:rsidRPr="004C2C8A" w:rsidTr="00896520">
        <w:tc>
          <w:tcPr>
            <w:tcW w:w="1843" w:type="dxa"/>
            <w:vMerge/>
            <w:tcBorders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 xml:space="preserve">Наименьший радиус кривых в плане, </w:t>
            </w:r>
            <w:proofErr w:type="gramStart"/>
            <w:r w:rsidRPr="006C1F2E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3857" w:type="dxa"/>
            <w:gridSpan w:val="2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при новом строительстве</w:t>
            </w:r>
          </w:p>
        </w:tc>
        <w:tc>
          <w:tcPr>
            <w:tcW w:w="2240" w:type="dxa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20</w:t>
            </w:r>
          </w:p>
        </w:tc>
      </w:tr>
      <w:tr w:rsidR="00FE2DB0" w:rsidRPr="004C2C8A" w:rsidTr="00896520">
        <w:tc>
          <w:tcPr>
            <w:tcW w:w="1843" w:type="dxa"/>
            <w:vMerge/>
            <w:tcBorders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E2DB0" w:rsidRPr="006C1F2E" w:rsidRDefault="00FE2DB0" w:rsidP="00896520">
            <w:pPr>
              <w:ind w:right="-62" w:firstLine="18"/>
              <w:rPr>
                <w:b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tcBorders>
              <w:top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в стесненных условиях</w:t>
            </w:r>
          </w:p>
        </w:tc>
        <w:tc>
          <w:tcPr>
            <w:tcW w:w="2240" w:type="dxa"/>
            <w:tcBorders>
              <w:top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10</w:t>
            </w:r>
          </w:p>
        </w:tc>
      </w:tr>
      <w:tr w:rsidR="00FE2DB0" w:rsidRPr="004C2C8A" w:rsidTr="00896520">
        <w:tc>
          <w:tcPr>
            <w:tcW w:w="1843" w:type="dxa"/>
            <w:vMerge/>
            <w:tcBorders>
              <w:bottom w:val="nil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right="-62"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 xml:space="preserve">Наибольший продольный </w:t>
            </w:r>
            <w:r w:rsidRPr="006C1F2E">
              <w:rPr>
                <w:b/>
                <w:sz w:val="24"/>
                <w:szCs w:val="24"/>
              </w:rPr>
              <w:lastRenderedPageBreak/>
              <w:t>уклон, °/00</w:t>
            </w:r>
          </w:p>
        </w:tc>
        <w:tc>
          <w:tcPr>
            <w:tcW w:w="3857" w:type="dxa"/>
            <w:gridSpan w:val="2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lastRenderedPageBreak/>
              <w:t>при новом строительстве</w:t>
            </w:r>
          </w:p>
        </w:tc>
        <w:tc>
          <w:tcPr>
            <w:tcW w:w="2240" w:type="dxa"/>
            <w:tcBorders>
              <w:bottom w:val="nil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40</w:t>
            </w:r>
          </w:p>
        </w:tc>
      </w:tr>
      <w:tr w:rsidR="00FE2DB0" w:rsidRPr="00C309BE" w:rsidTr="00896520">
        <w:tblPrEx>
          <w:tblBorders>
            <w:insideH w:val="nil"/>
          </w:tblBorders>
        </w:tblPrEx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E2DB0" w:rsidRPr="006C1F2E" w:rsidRDefault="00FE2DB0" w:rsidP="00896520">
            <w:pPr>
              <w:ind w:firstLine="80"/>
              <w:rPr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:rsidR="00FE2DB0" w:rsidRPr="006C1F2E" w:rsidRDefault="00FE2DB0" w:rsidP="00896520">
            <w:pPr>
              <w:ind w:right="-62" w:firstLine="18"/>
              <w:rPr>
                <w:b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tcBorders>
              <w:top w:val="nil"/>
              <w:bottom w:val="single" w:sz="4" w:space="0" w:color="auto"/>
            </w:tcBorders>
          </w:tcPr>
          <w:p w:rsidR="00FE2DB0" w:rsidRPr="006C1F2E" w:rsidRDefault="00FE2DB0" w:rsidP="00896520">
            <w:pPr>
              <w:pStyle w:val="ConsPlusNormal"/>
              <w:ind w:firstLine="18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в стесненных условиях</w:t>
            </w:r>
          </w:p>
        </w:tc>
        <w:tc>
          <w:tcPr>
            <w:tcW w:w="2240" w:type="dxa"/>
            <w:tcBorders>
              <w:top w:val="nil"/>
              <w:bottom w:val="single" w:sz="4" w:space="0" w:color="auto"/>
            </w:tcBorders>
          </w:tcPr>
          <w:p w:rsidR="00FE2DB0" w:rsidRPr="006C1F2E" w:rsidRDefault="00FE2DB0" w:rsidP="00896520">
            <w:pPr>
              <w:pStyle w:val="ConsPlusNormal"/>
              <w:ind w:firstLine="18"/>
              <w:jc w:val="right"/>
              <w:rPr>
                <w:b/>
                <w:sz w:val="24"/>
                <w:szCs w:val="24"/>
              </w:rPr>
            </w:pPr>
            <w:r w:rsidRPr="006C1F2E">
              <w:rPr>
                <w:b/>
                <w:sz w:val="24"/>
                <w:szCs w:val="24"/>
              </w:rPr>
              <w:t>50</w:t>
            </w:r>
          </w:p>
        </w:tc>
      </w:tr>
    </w:tbl>
    <w:p w:rsidR="00FE2DB0" w:rsidRPr="00C309BE" w:rsidRDefault="00FE2DB0" w:rsidP="00FE2DB0">
      <w:pPr>
        <w:pStyle w:val="ConsPlusTitle"/>
        <w:rPr>
          <w:sz w:val="28"/>
          <w:szCs w:val="28"/>
        </w:rPr>
      </w:pPr>
      <w:r w:rsidRPr="00C309BE">
        <w:rPr>
          <w:sz w:val="28"/>
          <w:szCs w:val="28"/>
        </w:rPr>
        <w:lastRenderedPageBreak/>
        <w:t>»</w:t>
      </w:r>
    </w:p>
    <w:p w:rsidR="00FE2DB0" w:rsidRPr="00C309BE" w:rsidRDefault="00FE2DB0" w:rsidP="00FE2DB0">
      <w:pPr>
        <w:pStyle w:val="ConsPlusNormal"/>
        <w:ind w:firstLine="540"/>
        <w:jc w:val="both"/>
        <w:rPr>
          <w:sz w:val="28"/>
          <w:szCs w:val="28"/>
        </w:rPr>
      </w:pPr>
    </w:p>
    <w:p w:rsidR="00FE2DB0" w:rsidRPr="006C1F2E" w:rsidRDefault="00FE2DB0" w:rsidP="00FE2DB0">
      <w:pPr>
        <w:pStyle w:val="ConsPlusNormal"/>
        <w:ind w:firstLine="540"/>
        <w:jc w:val="both"/>
      </w:pPr>
      <w:r w:rsidRPr="006C1F2E">
        <w:rPr>
          <w:sz w:val="28"/>
          <w:szCs w:val="28"/>
        </w:rPr>
        <w:t>1.2</w:t>
      </w:r>
      <w:r>
        <w:rPr>
          <w:sz w:val="28"/>
          <w:szCs w:val="28"/>
        </w:rPr>
        <w:t>.</w:t>
      </w:r>
      <w:r w:rsidRPr="006C1F2E">
        <w:rPr>
          <w:sz w:val="28"/>
          <w:szCs w:val="28"/>
        </w:rPr>
        <w:t xml:space="preserve"> </w:t>
      </w:r>
      <w:hyperlink r:id="rId9" w:history="1">
        <w:r w:rsidRPr="006C1F2E">
          <w:t>Пункт 1.3.1</w:t>
        </w:r>
      </w:hyperlink>
      <w:r w:rsidRPr="006C1F2E">
        <w:t xml:space="preserve"> дополнить таблиц</w:t>
      </w:r>
      <w:r>
        <w:t>ами</w:t>
      </w:r>
      <w:r w:rsidRPr="006C1F2E">
        <w:t xml:space="preserve"> 15.1</w:t>
      </w:r>
      <w:r>
        <w:t xml:space="preserve">и </w:t>
      </w:r>
      <w:r w:rsidRPr="006C1F2E">
        <w:t>15.2  следующего содержания:</w:t>
      </w:r>
    </w:p>
    <w:p w:rsidR="00FE2DB0" w:rsidRPr="004207D0" w:rsidRDefault="00FE2DB0" w:rsidP="00FE2DB0">
      <w:pPr>
        <w:pStyle w:val="ConsPlusNormal"/>
        <w:ind w:firstLine="540"/>
        <w:jc w:val="both"/>
        <w:rPr>
          <w:highlight w:val="yellow"/>
        </w:rPr>
      </w:pPr>
    </w:p>
    <w:p w:rsidR="00FE2DB0" w:rsidRPr="006C1F2E" w:rsidRDefault="00FE2DB0" w:rsidP="00FE2DB0">
      <w:pPr>
        <w:pStyle w:val="ConsPlusNormal"/>
        <w:jc w:val="center"/>
        <w:rPr>
          <w:b/>
        </w:rPr>
      </w:pPr>
      <w:r w:rsidRPr="006C1F2E">
        <w:rPr>
          <w:b/>
        </w:rPr>
        <w:t>«Таблица 15.1. Предельные значения расчетных показателей</w:t>
      </w:r>
    </w:p>
    <w:p w:rsidR="00FE2DB0" w:rsidRPr="006C1F2E" w:rsidRDefault="00FE2DB0" w:rsidP="00FE2DB0">
      <w:pPr>
        <w:pStyle w:val="ConsPlusNormal"/>
        <w:jc w:val="center"/>
        <w:rPr>
          <w:b/>
        </w:rPr>
      </w:pPr>
      <w:r w:rsidRPr="006C1F2E">
        <w:rPr>
          <w:b/>
        </w:rPr>
        <w:t>минимально допустимого уровня обеспеченности объектами</w:t>
      </w:r>
    </w:p>
    <w:p w:rsidR="00FE2DB0" w:rsidRPr="006C1F2E" w:rsidRDefault="00FE2DB0" w:rsidP="00FE2DB0">
      <w:pPr>
        <w:pStyle w:val="ConsPlusNormal"/>
        <w:jc w:val="center"/>
      </w:pPr>
      <w:r w:rsidRPr="006C1F2E">
        <w:rPr>
          <w:b/>
        </w:rPr>
        <w:t>в области охраны правопорядка</w:t>
      </w:r>
    </w:p>
    <w:p w:rsidR="00FE2DB0" w:rsidRPr="004207D0" w:rsidRDefault="00FE2DB0" w:rsidP="00FE2DB0">
      <w:pPr>
        <w:pStyle w:val="ConsPlusNormal"/>
        <w:jc w:val="both"/>
        <w:rPr>
          <w:highlight w:val="yellow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843"/>
        <w:gridCol w:w="5670"/>
      </w:tblGrid>
      <w:tr w:rsidR="00FE2DB0" w:rsidRPr="006C1F2E" w:rsidTr="00896520">
        <w:tc>
          <w:tcPr>
            <w:tcW w:w="2472" w:type="dxa"/>
          </w:tcPr>
          <w:p w:rsidR="00FE2DB0" w:rsidRPr="007E22F1" w:rsidRDefault="00FE2DB0" w:rsidP="00896520">
            <w:pPr>
              <w:pStyle w:val="ConsPlusNormal"/>
              <w:jc w:val="center"/>
              <w:rPr>
                <w:b/>
              </w:rPr>
            </w:pPr>
            <w:r w:rsidRPr="007E22F1">
              <w:rPr>
                <w:b/>
              </w:rPr>
              <w:t>Наименование вида ОМЗ</w:t>
            </w:r>
          </w:p>
        </w:tc>
        <w:tc>
          <w:tcPr>
            <w:tcW w:w="1843" w:type="dxa"/>
          </w:tcPr>
          <w:p w:rsidR="00FE2DB0" w:rsidRPr="007E22F1" w:rsidRDefault="00FE2DB0" w:rsidP="00896520">
            <w:pPr>
              <w:pStyle w:val="ConsPlusNormal"/>
              <w:jc w:val="center"/>
              <w:rPr>
                <w:b/>
              </w:rPr>
            </w:pPr>
            <w:r w:rsidRPr="007E22F1">
              <w:rPr>
                <w:b/>
              </w:rPr>
              <w:t>Наименование расчетного показателя ОМЗ, единица измерения</w:t>
            </w:r>
          </w:p>
        </w:tc>
        <w:tc>
          <w:tcPr>
            <w:tcW w:w="5670" w:type="dxa"/>
          </w:tcPr>
          <w:p w:rsidR="00FE2DB0" w:rsidRPr="007E22F1" w:rsidRDefault="00FE2DB0" w:rsidP="00896520">
            <w:pPr>
              <w:pStyle w:val="ConsPlusNormal"/>
              <w:ind w:firstLine="80"/>
              <w:jc w:val="center"/>
              <w:rPr>
                <w:b/>
              </w:rPr>
            </w:pPr>
            <w:r w:rsidRPr="007E22F1">
              <w:rPr>
                <w:b/>
              </w:rPr>
              <w:t>Предельное значение расчетного показателя минимально допустимого уровня обеспеченности ОМЗ</w:t>
            </w:r>
          </w:p>
        </w:tc>
      </w:tr>
      <w:tr w:rsidR="00FE2DB0" w:rsidRPr="006C1F2E" w:rsidTr="00896520">
        <w:tc>
          <w:tcPr>
            <w:tcW w:w="2472" w:type="dxa"/>
          </w:tcPr>
          <w:p w:rsidR="00FE2DB0" w:rsidRPr="007E22F1" w:rsidRDefault="00FE2DB0" w:rsidP="00896520">
            <w:pPr>
              <w:pStyle w:val="ConsPlusNormal"/>
              <w:rPr>
                <w:b/>
              </w:rPr>
            </w:pPr>
            <w:r w:rsidRPr="007E22F1">
              <w:rPr>
                <w:b/>
              </w:rPr>
              <w:t>Участковые пункты полиции</w:t>
            </w:r>
          </w:p>
        </w:tc>
        <w:tc>
          <w:tcPr>
            <w:tcW w:w="1843" w:type="dxa"/>
          </w:tcPr>
          <w:p w:rsidR="00FE2DB0" w:rsidRPr="007E22F1" w:rsidRDefault="00FE2DB0" w:rsidP="00896520">
            <w:pPr>
              <w:pStyle w:val="ConsPlusNormal"/>
              <w:rPr>
                <w:b/>
              </w:rPr>
            </w:pPr>
            <w:r w:rsidRPr="007E22F1">
              <w:rPr>
                <w:b/>
              </w:rPr>
              <w:t>Объект</w:t>
            </w:r>
          </w:p>
        </w:tc>
        <w:tc>
          <w:tcPr>
            <w:tcW w:w="5670" w:type="dxa"/>
          </w:tcPr>
          <w:p w:rsidR="00FE2DB0" w:rsidRPr="007E22F1" w:rsidRDefault="00FE2DB0" w:rsidP="00896520">
            <w:pPr>
              <w:pStyle w:val="ConsPlusNormal"/>
              <w:ind w:firstLine="80"/>
              <w:rPr>
                <w:b/>
              </w:rPr>
            </w:pPr>
            <w:r w:rsidRPr="007E22F1">
              <w:rPr>
                <w:b/>
              </w:rPr>
              <w:t>Участковые пункты полиции:</w:t>
            </w:r>
          </w:p>
          <w:p w:rsidR="00FE2DB0" w:rsidRPr="007E22F1" w:rsidRDefault="00FE2DB0" w:rsidP="00896520">
            <w:pPr>
              <w:pStyle w:val="ConsPlusNormal"/>
              <w:ind w:firstLine="80"/>
              <w:rPr>
                <w:b/>
              </w:rPr>
            </w:pPr>
            <w:proofErr w:type="gramStart"/>
            <w:r w:rsidRPr="007E22F1">
              <w:rPr>
                <w:b/>
              </w:rPr>
              <w:t>в городах - исходя из численности проживающего населения и граждан, состоящих на профилактическом учете, состояния оперативной обстановки, особенностей административно-территориального деления муниципальных образований, в сельской местности - в границах одного или нескольких объединенных общей территорией сельских населенных пунктов, на территории закрытого административно-территориального образования - в границах контролируемой зоны, в соответствии с установленными нормативами их штатной численности</w:t>
            </w:r>
            <w:proofErr w:type="gramEnd"/>
          </w:p>
        </w:tc>
      </w:tr>
    </w:tbl>
    <w:p w:rsidR="00FE2DB0" w:rsidRPr="006C1F2E" w:rsidRDefault="00FE2DB0" w:rsidP="00FE2DB0">
      <w:pPr>
        <w:pStyle w:val="ConsPlusNormal"/>
        <w:jc w:val="both"/>
      </w:pPr>
    </w:p>
    <w:p w:rsidR="00FE2DB0" w:rsidRPr="006C1F2E" w:rsidRDefault="00FE2DB0" w:rsidP="00FE2DB0">
      <w:pPr>
        <w:pStyle w:val="ConsPlusNormal"/>
        <w:jc w:val="center"/>
        <w:rPr>
          <w:b/>
        </w:rPr>
      </w:pPr>
      <w:r w:rsidRPr="006C1F2E">
        <w:rPr>
          <w:b/>
        </w:rPr>
        <w:t>Таблица 15.2. Предельные значения расчетных показателей</w:t>
      </w:r>
    </w:p>
    <w:p w:rsidR="00FE2DB0" w:rsidRPr="006C1F2E" w:rsidRDefault="00FE2DB0" w:rsidP="00FE2DB0">
      <w:pPr>
        <w:pStyle w:val="ConsPlusNormal"/>
        <w:jc w:val="center"/>
        <w:rPr>
          <w:b/>
        </w:rPr>
      </w:pPr>
      <w:r w:rsidRPr="006C1F2E">
        <w:rPr>
          <w:b/>
        </w:rPr>
        <w:t>максимально допустимого уровня территориальной доступности</w:t>
      </w:r>
    </w:p>
    <w:p w:rsidR="00FE2DB0" w:rsidRPr="006C1F2E" w:rsidRDefault="00FE2DB0" w:rsidP="00FE2DB0">
      <w:pPr>
        <w:pStyle w:val="ConsPlusNormal"/>
        <w:jc w:val="center"/>
      </w:pPr>
      <w:r w:rsidRPr="006C1F2E">
        <w:rPr>
          <w:b/>
        </w:rPr>
        <w:t>объектами в области охраны правопорядка</w:t>
      </w:r>
    </w:p>
    <w:p w:rsidR="00FE2DB0" w:rsidRPr="006C1F2E" w:rsidRDefault="00FE2DB0" w:rsidP="00FE2DB0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2211"/>
        <w:gridCol w:w="4734"/>
      </w:tblGrid>
      <w:tr w:rsidR="00FE2DB0" w:rsidRPr="006C1F2E" w:rsidTr="00896520">
        <w:tc>
          <w:tcPr>
            <w:tcW w:w="2756" w:type="dxa"/>
          </w:tcPr>
          <w:p w:rsidR="00FE2DB0" w:rsidRPr="007E22F1" w:rsidRDefault="00FE2DB0" w:rsidP="00896520">
            <w:pPr>
              <w:pStyle w:val="ConsPlusNormal"/>
              <w:jc w:val="center"/>
              <w:rPr>
                <w:b/>
              </w:rPr>
            </w:pPr>
            <w:r w:rsidRPr="007E22F1">
              <w:rPr>
                <w:b/>
              </w:rPr>
              <w:t>Наименование вида ОМЗ</w:t>
            </w:r>
          </w:p>
        </w:tc>
        <w:tc>
          <w:tcPr>
            <w:tcW w:w="2211" w:type="dxa"/>
          </w:tcPr>
          <w:p w:rsidR="00FE2DB0" w:rsidRPr="007E22F1" w:rsidRDefault="00FE2DB0" w:rsidP="00896520">
            <w:pPr>
              <w:pStyle w:val="ConsPlusNormal"/>
              <w:jc w:val="center"/>
              <w:rPr>
                <w:b/>
              </w:rPr>
            </w:pPr>
            <w:r w:rsidRPr="007E22F1">
              <w:rPr>
                <w:b/>
              </w:rPr>
              <w:t>Наименование расчетного показателя ОМЗ, единица измерения</w:t>
            </w:r>
          </w:p>
        </w:tc>
        <w:tc>
          <w:tcPr>
            <w:tcW w:w="4734" w:type="dxa"/>
          </w:tcPr>
          <w:p w:rsidR="00FE2DB0" w:rsidRPr="007E22F1" w:rsidRDefault="00FE2DB0" w:rsidP="00896520">
            <w:pPr>
              <w:pStyle w:val="ConsPlusNormal"/>
              <w:tabs>
                <w:tab w:val="left" w:pos="0"/>
              </w:tabs>
              <w:jc w:val="center"/>
              <w:rPr>
                <w:b/>
              </w:rPr>
            </w:pPr>
            <w:r w:rsidRPr="007E22F1">
              <w:rPr>
                <w:b/>
              </w:rPr>
              <w:t>Предельное значение расчетного показателя максимально допустимого уровня территориальной доступности ОМЗ</w:t>
            </w:r>
          </w:p>
        </w:tc>
      </w:tr>
      <w:tr w:rsidR="00FE2DB0" w:rsidRPr="006C1F2E" w:rsidTr="00896520">
        <w:tc>
          <w:tcPr>
            <w:tcW w:w="2756" w:type="dxa"/>
          </w:tcPr>
          <w:p w:rsidR="00FE2DB0" w:rsidRPr="007E22F1" w:rsidRDefault="00FE2DB0" w:rsidP="00896520">
            <w:pPr>
              <w:pStyle w:val="ConsPlusNormal"/>
              <w:rPr>
                <w:b/>
              </w:rPr>
            </w:pPr>
            <w:r w:rsidRPr="007E22F1">
              <w:rPr>
                <w:b/>
              </w:rPr>
              <w:t>Участковые пункты полиции</w:t>
            </w:r>
          </w:p>
        </w:tc>
        <w:tc>
          <w:tcPr>
            <w:tcW w:w="2211" w:type="dxa"/>
          </w:tcPr>
          <w:p w:rsidR="00FE2DB0" w:rsidRPr="007E22F1" w:rsidRDefault="00FE2DB0" w:rsidP="00896520">
            <w:pPr>
              <w:pStyle w:val="ConsPlusNormal"/>
              <w:rPr>
                <w:b/>
              </w:rPr>
            </w:pPr>
            <w:r w:rsidRPr="007E22F1">
              <w:rPr>
                <w:b/>
              </w:rPr>
              <w:t>Уровень территориальной доступности для населения</w:t>
            </w:r>
          </w:p>
        </w:tc>
        <w:tc>
          <w:tcPr>
            <w:tcW w:w="4734" w:type="dxa"/>
          </w:tcPr>
          <w:p w:rsidR="00FE2DB0" w:rsidRPr="007E22F1" w:rsidRDefault="00FE2DB0" w:rsidP="00896520">
            <w:pPr>
              <w:pStyle w:val="ConsPlusNormal"/>
              <w:rPr>
                <w:b/>
              </w:rPr>
            </w:pPr>
            <w:r w:rsidRPr="007E22F1">
              <w:rPr>
                <w:b/>
              </w:rPr>
              <w:t>В пределах границ муниципальных образований на обслуживаемом административном участке»</w:t>
            </w:r>
          </w:p>
        </w:tc>
      </w:tr>
    </w:tbl>
    <w:p w:rsidR="00FE2DB0" w:rsidRPr="004207D0" w:rsidRDefault="00FE2DB0" w:rsidP="00FE2DB0">
      <w:pPr>
        <w:pStyle w:val="ConsPlusNormal"/>
        <w:jc w:val="both"/>
        <w:rPr>
          <w:highlight w:val="yellow"/>
        </w:rPr>
      </w:pPr>
    </w:p>
    <w:p w:rsidR="00FE2DB0" w:rsidRPr="00461B13" w:rsidRDefault="00FE2DB0" w:rsidP="00FE2DB0">
      <w:pPr>
        <w:pStyle w:val="ConsPlusNormal"/>
        <w:tabs>
          <w:tab w:val="left" w:pos="709"/>
        </w:tabs>
        <w:ind w:firstLine="709"/>
        <w:jc w:val="both"/>
      </w:pPr>
      <w:r>
        <w:t>1.3.</w:t>
      </w:r>
      <w:r w:rsidRPr="00461B13">
        <w:t xml:space="preserve"> </w:t>
      </w:r>
      <w:hyperlink r:id="rId10" w:history="1">
        <w:r w:rsidRPr="00461B13">
          <w:t>Таблицу</w:t>
        </w:r>
      </w:hyperlink>
      <w:r w:rsidRPr="00461B13">
        <w:t xml:space="preserve"> </w:t>
      </w:r>
      <w:r w:rsidRPr="00461B13">
        <w:rPr>
          <w:color w:val="FF0000"/>
        </w:rPr>
        <w:t>25</w:t>
      </w:r>
      <w:r w:rsidRPr="00461B13">
        <w:t xml:space="preserve"> «Ступенчатая система распределения основных видов </w:t>
      </w:r>
      <w:r w:rsidRPr="00461B13">
        <w:lastRenderedPageBreak/>
        <w:t>объектов социального и культурно-бытового обслуживания» пункта 1.3.2 «Расчетные показатели максимально допустимого уровня территориальной доступности объектов местного значения, выраженные в параметрах планировочных элементов» подраздела 1.3 «Расчетные показатели» раздела 1 «Основная часть» НМГП (далее - пункт 1.3.2) после строки «Плоскостные сооружения» дополнить новой строкой следующего содержания:</w:t>
      </w:r>
    </w:p>
    <w:p w:rsidR="00FE2DB0" w:rsidRPr="004207D0" w:rsidRDefault="00FE2DB0" w:rsidP="00FE2DB0">
      <w:pPr>
        <w:pStyle w:val="ConsPlusNormal"/>
        <w:jc w:val="both"/>
        <w:rPr>
          <w:highlight w:val="yellow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2047"/>
        <w:gridCol w:w="1468"/>
        <w:gridCol w:w="1644"/>
        <w:gridCol w:w="1644"/>
      </w:tblGrid>
      <w:tr w:rsidR="00FE2DB0" w:rsidRPr="004207D0" w:rsidTr="00896520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E2DB0" w:rsidRPr="00461B13" w:rsidRDefault="00FE2DB0" w:rsidP="00896520">
            <w:pPr>
              <w:pStyle w:val="ConsPlusNormal"/>
              <w:ind w:firstLine="142"/>
              <w:rPr>
                <w:b/>
              </w:rPr>
            </w:pPr>
            <w:r w:rsidRPr="00461B13">
              <w:rPr>
                <w:b/>
              </w:rPr>
              <w:t>«Велосипедные дорожки и полосы для велосипедистов&lt;**&gt;</w:t>
            </w:r>
          </w:p>
        </w:tc>
        <w:tc>
          <w:tcPr>
            <w:tcW w:w="2047" w:type="dxa"/>
            <w:tcBorders>
              <w:top w:val="single" w:sz="4" w:space="0" w:color="auto"/>
              <w:bottom w:val="single" w:sz="4" w:space="0" w:color="auto"/>
            </w:tcBorders>
          </w:tcPr>
          <w:p w:rsidR="00FE2DB0" w:rsidRPr="00461B13" w:rsidRDefault="00FE2DB0" w:rsidP="00896520">
            <w:pPr>
              <w:pStyle w:val="ConsPlusNormal"/>
              <w:rPr>
                <w:b/>
              </w:rPr>
            </w:pPr>
            <w:r w:rsidRPr="00461B13">
              <w:rPr>
                <w:b/>
              </w:rPr>
              <w:t>повседневного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</w:tcPr>
          <w:p w:rsidR="00FE2DB0" w:rsidRPr="00461B13" w:rsidRDefault="00FE2DB0" w:rsidP="00896520">
            <w:pPr>
              <w:pStyle w:val="ConsPlusNormal"/>
              <w:rPr>
                <w:b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FE2DB0" w:rsidRPr="00461B13" w:rsidRDefault="00FE2DB0" w:rsidP="00896520">
            <w:pPr>
              <w:pStyle w:val="ConsPlusNormal"/>
              <w:jc w:val="center"/>
              <w:rPr>
                <w:b/>
              </w:rPr>
            </w:pPr>
            <w:r w:rsidRPr="00461B13">
              <w:rPr>
                <w:b/>
              </w:rPr>
              <w:t>+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FE2DB0" w:rsidRPr="00461B13" w:rsidRDefault="00FE2DB0" w:rsidP="00896520">
            <w:pPr>
              <w:pStyle w:val="ConsPlusNormal"/>
              <w:jc w:val="center"/>
              <w:rPr>
                <w:b/>
              </w:rPr>
            </w:pPr>
            <w:r w:rsidRPr="00461B13">
              <w:rPr>
                <w:b/>
              </w:rPr>
              <w:t>+»</w:t>
            </w:r>
          </w:p>
        </w:tc>
      </w:tr>
    </w:tbl>
    <w:p w:rsidR="00FE2DB0" w:rsidRPr="004207D0" w:rsidRDefault="00FE2DB0" w:rsidP="00FE2DB0">
      <w:pPr>
        <w:pStyle w:val="ConsPlusNormal"/>
        <w:jc w:val="both"/>
        <w:rPr>
          <w:highlight w:val="yellow"/>
        </w:rPr>
      </w:pPr>
    </w:p>
    <w:p w:rsidR="00FE2DB0" w:rsidRPr="00C12951" w:rsidRDefault="00FE2DB0" w:rsidP="00FE2DB0">
      <w:pPr>
        <w:pStyle w:val="ConsPlusNormal"/>
        <w:ind w:firstLine="851"/>
        <w:jc w:val="both"/>
      </w:pPr>
      <w:r w:rsidRPr="00C12951">
        <w:t>1.</w:t>
      </w:r>
      <w:r>
        <w:t>4.</w:t>
      </w:r>
      <w:r w:rsidRPr="00C12951">
        <w:t xml:space="preserve"> </w:t>
      </w:r>
      <w:r>
        <w:t xml:space="preserve">В </w:t>
      </w:r>
      <w:hyperlink r:id="rId11" w:history="1">
        <w:r w:rsidRPr="00C12951">
          <w:t>пункт</w:t>
        </w:r>
        <w:r>
          <w:t>е</w:t>
        </w:r>
        <w:r w:rsidRPr="00C12951">
          <w:t xml:space="preserve"> 1.3.2</w:t>
        </w:r>
      </w:hyperlink>
      <w:r w:rsidRPr="00C12951">
        <w:t xml:space="preserve"> после</w:t>
      </w:r>
      <w:r>
        <w:t xml:space="preserve"> таблицы 25 добавить новое примечание</w:t>
      </w:r>
      <w:r w:rsidRPr="00C12951">
        <w:t xml:space="preserve"> следующего содержания:</w:t>
      </w:r>
    </w:p>
    <w:p w:rsidR="00FE2DB0" w:rsidRPr="00C12951" w:rsidRDefault="00FE2DB0" w:rsidP="00FE2DB0">
      <w:pPr>
        <w:pStyle w:val="ConsPlusNormal"/>
        <w:ind w:firstLine="851"/>
        <w:jc w:val="both"/>
        <w:rPr>
          <w:b/>
        </w:rPr>
      </w:pPr>
      <w:r w:rsidRPr="00C12951">
        <w:rPr>
          <w:b/>
        </w:rPr>
        <w:t>«&lt;**&gt;</w:t>
      </w:r>
    </w:p>
    <w:p w:rsidR="00FE2DB0" w:rsidRDefault="00FE2DB0" w:rsidP="00FE2DB0">
      <w:pPr>
        <w:pStyle w:val="ConsPlusNormal"/>
        <w:ind w:firstLine="851"/>
        <w:jc w:val="both"/>
        <w:rPr>
          <w:b/>
        </w:rPr>
      </w:pPr>
      <w:r w:rsidRPr="00C12951">
        <w:rPr>
          <w:b/>
        </w:rPr>
        <w:t>Велосипедные дорожки и полосы для велосипедистов проектируются в новых и реконструируемых жилых районах и рекреационных территориях</w:t>
      </w:r>
      <w:proofErr w:type="gramStart"/>
      <w:r w:rsidRPr="00C12951">
        <w:rPr>
          <w:b/>
        </w:rPr>
        <w:t>.».</w:t>
      </w:r>
      <w:proofErr w:type="gramEnd"/>
    </w:p>
    <w:p w:rsidR="00FE2DB0" w:rsidRPr="00C12951" w:rsidRDefault="00FE2DB0" w:rsidP="00FE2DB0">
      <w:pPr>
        <w:pStyle w:val="ConsPlusNormal"/>
        <w:ind w:firstLine="851"/>
        <w:jc w:val="both"/>
        <w:rPr>
          <w:b/>
        </w:rPr>
      </w:pPr>
    </w:p>
    <w:p w:rsidR="00FE2DB0" w:rsidRPr="00C12951" w:rsidRDefault="00FE2DB0" w:rsidP="00FE2DB0">
      <w:pPr>
        <w:pStyle w:val="ConsPlusNormal"/>
        <w:ind w:firstLine="851"/>
        <w:jc w:val="both"/>
      </w:pPr>
      <w:r w:rsidRPr="00C12951">
        <w:t>1.</w:t>
      </w:r>
      <w:r>
        <w:t>5</w:t>
      </w:r>
      <w:r w:rsidRPr="00C12951">
        <w:t xml:space="preserve">. </w:t>
      </w:r>
      <w:hyperlink r:id="rId12" w:history="1">
        <w:r w:rsidRPr="00C12951">
          <w:t>Таблицу</w:t>
        </w:r>
      </w:hyperlink>
      <w:r w:rsidRPr="00C12951">
        <w:t xml:space="preserve"> 28 «Перечень расчетных показателей объектов местного значения, применяемых при подготовке документов территориального планирования муниципальных образований, документов по планировке территорий, правил землепользования и застройки» раздела 2 «Правила и область применения расчетных показателей, содержащихся в основной части местных нормативов градостроительного проектирования»:</w:t>
      </w:r>
    </w:p>
    <w:p w:rsidR="00FE2DB0" w:rsidRPr="00C12951" w:rsidRDefault="00FE2DB0" w:rsidP="00FE2DB0">
      <w:pPr>
        <w:pStyle w:val="ConsPlusNormal"/>
        <w:ind w:firstLine="851"/>
        <w:jc w:val="both"/>
      </w:pPr>
      <w:r w:rsidRPr="00C12951">
        <w:t xml:space="preserve">а) после строки 87 </w:t>
      </w:r>
      <w:hyperlink r:id="rId13" w:history="1">
        <w:r w:rsidRPr="00C12951">
          <w:t>дополнить</w:t>
        </w:r>
      </w:hyperlink>
      <w:r w:rsidRPr="00C12951">
        <w:t xml:space="preserve"> новой строкой 87.1 следующего содержания:</w:t>
      </w:r>
    </w:p>
    <w:p w:rsidR="00FE2DB0" w:rsidRPr="004207D0" w:rsidRDefault="00FE2DB0" w:rsidP="00FE2DB0">
      <w:pPr>
        <w:pStyle w:val="ConsPlusNormal"/>
        <w:jc w:val="both"/>
        <w:rPr>
          <w:highlight w:val="yellow"/>
        </w:rPr>
      </w:pPr>
    </w:p>
    <w:tbl>
      <w:tblPr>
        <w:tblW w:w="8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977"/>
        <w:gridCol w:w="992"/>
        <w:gridCol w:w="794"/>
        <w:gridCol w:w="851"/>
        <w:gridCol w:w="964"/>
        <w:gridCol w:w="737"/>
      </w:tblGrid>
      <w:tr w:rsidR="00FE2DB0" w:rsidRPr="00C12951" w:rsidTr="00896520">
        <w:tc>
          <w:tcPr>
            <w:tcW w:w="771" w:type="dxa"/>
            <w:tcBorders>
              <w:top w:val="single" w:sz="4" w:space="0" w:color="auto"/>
              <w:bottom w:val="single" w:sz="4" w:space="0" w:color="auto"/>
            </w:tcBorders>
          </w:tcPr>
          <w:p w:rsidR="00FE2DB0" w:rsidRPr="00C12951" w:rsidRDefault="00FE2DB0" w:rsidP="00896520">
            <w:pPr>
              <w:pStyle w:val="ConsPlusNormal"/>
              <w:jc w:val="center"/>
              <w:rPr>
                <w:b/>
              </w:rPr>
            </w:pPr>
            <w:r w:rsidRPr="00C12951">
              <w:rPr>
                <w:b/>
              </w:rPr>
              <w:t>87.1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E2DB0" w:rsidRPr="00C12951" w:rsidRDefault="00FE2DB0" w:rsidP="00896520">
            <w:pPr>
              <w:pStyle w:val="ConsPlusNormal"/>
              <w:ind w:firstLine="80"/>
              <w:rPr>
                <w:b/>
              </w:rPr>
            </w:pPr>
            <w:r w:rsidRPr="00C12951">
              <w:rPr>
                <w:b/>
              </w:rPr>
              <w:t>Велосипедные дорожки и полосы для велосипедистов &lt;*&gt;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E2DB0" w:rsidRPr="00C12951" w:rsidRDefault="00FE2DB0" w:rsidP="00896520">
            <w:pPr>
              <w:pStyle w:val="ConsPlusNormal"/>
              <w:rPr>
                <w:b/>
              </w:rPr>
            </w:pPr>
            <w:r w:rsidRPr="00C12951">
              <w:rPr>
                <w:b/>
              </w:rPr>
              <w:t>объект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E2DB0" w:rsidRPr="00C12951" w:rsidRDefault="00FE2DB0" w:rsidP="00896520">
            <w:pPr>
              <w:pStyle w:val="ConsPlusNormal"/>
              <w:rPr>
                <w:b/>
              </w:rPr>
            </w:pPr>
            <w:r w:rsidRPr="00C12951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E2DB0" w:rsidRPr="00C12951" w:rsidRDefault="00FE2DB0" w:rsidP="00896520">
            <w:pPr>
              <w:pStyle w:val="ConsPlusNormal"/>
              <w:ind w:firstLine="80"/>
              <w:jc w:val="center"/>
              <w:rPr>
                <w:b/>
              </w:rPr>
            </w:pPr>
            <w:r w:rsidRPr="00C12951">
              <w:rPr>
                <w:b/>
              </w:rPr>
              <w:t>+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FE2DB0" w:rsidRPr="00C12951" w:rsidRDefault="00FE2DB0" w:rsidP="00896520">
            <w:pPr>
              <w:pStyle w:val="ConsPlusNormal"/>
              <w:ind w:firstLine="221"/>
              <w:jc w:val="center"/>
              <w:rPr>
                <w:b/>
              </w:rPr>
            </w:pPr>
            <w:r w:rsidRPr="00C12951">
              <w:rPr>
                <w:b/>
              </w:rPr>
              <w:t>+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FE2DB0" w:rsidRPr="00C12951" w:rsidRDefault="00FE2DB0" w:rsidP="00896520">
            <w:pPr>
              <w:pStyle w:val="ConsPlusNormal"/>
              <w:ind w:right="-62"/>
              <w:jc w:val="center"/>
              <w:rPr>
                <w:b/>
              </w:rPr>
            </w:pPr>
            <w:r w:rsidRPr="00C12951">
              <w:rPr>
                <w:b/>
              </w:rPr>
              <w:t>+</w:t>
            </w:r>
          </w:p>
        </w:tc>
      </w:tr>
    </w:tbl>
    <w:p w:rsidR="00FE2DB0" w:rsidRPr="00C12951" w:rsidRDefault="00FE2DB0" w:rsidP="00FE2DB0">
      <w:pPr>
        <w:pStyle w:val="ConsPlusNormal"/>
        <w:jc w:val="both"/>
      </w:pPr>
    </w:p>
    <w:p w:rsidR="00FE2DB0" w:rsidRPr="00C12951" w:rsidRDefault="00FE2DB0" w:rsidP="00FE2DB0">
      <w:pPr>
        <w:pStyle w:val="ConsPlusNormal"/>
        <w:ind w:firstLine="540"/>
        <w:jc w:val="both"/>
      </w:pPr>
      <w:r w:rsidRPr="00C12951">
        <w:t xml:space="preserve">б) </w:t>
      </w:r>
      <w:hyperlink r:id="rId14" w:history="1">
        <w:r w:rsidRPr="00C12951">
          <w:t>дополнить</w:t>
        </w:r>
      </w:hyperlink>
      <w:r w:rsidRPr="00C12951">
        <w:t xml:space="preserve"> нов</w:t>
      </w:r>
      <w:r>
        <w:t>ой</w:t>
      </w:r>
      <w:r w:rsidRPr="00C12951">
        <w:t xml:space="preserve"> строк</w:t>
      </w:r>
      <w:r>
        <w:t>ой</w:t>
      </w:r>
      <w:r w:rsidRPr="00C12951">
        <w:t xml:space="preserve"> </w:t>
      </w:r>
      <w:r>
        <w:t xml:space="preserve">183 </w:t>
      </w:r>
      <w:r w:rsidRPr="00C12951">
        <w:t>следующего содержания:</w:t>
      </w:r>
    </w:p>
    <w:p w:rsidR="00FE2DB0" w:rsidRPr="00C12951" w:rsidRDefault="00FE2DB0" w:rsidP="00FE2DB0">
      <w:pPr>
        <w:pStyle w:val="ConsPlusNormal"/>
        <w:jc w:val="both"/>
      </w:pPr>
    </w:p>
    <w:tbl>
      <w:tblPr>
        <w:tblW w:w="8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19"/>
        <w:gridCol w:w="992"/>
        <w:gridCol w:w="851"/>
        <w:gridCol w:w="708"/>
        <w:gridCol w:w="1134"/>
        <w:gridCol w:w="709"/>
      </w:tblGrid>
      <w:tr w:rsidR="00FE2DB0" w:rsidRPr="00C12951" w:rsidTr="00896520">
        <w:tc>
          <w:tcPr>
            <w:tcW w:w="8142" w:type="dxa"/>
            <w:gridSpan w:val="7"/>
          </w:tcPr>
          <w:p w:rsidR="00FE2DB0" w:rsidRPr="00C12951" w:rsidRDefault="00FE2DB0" w:rsidP="00896520">
            <w:pPr>
              <w:pStyle w:val="ConsPlusNormal"/>
              <w:jc w:val="center"/>
              <w:rPr>
                <w:b/>
              </w:rPr>
            </w:pPr>
            <w:r w:rsidRPr="00C12951">
              <w:rPr>
                <w:b/>
              </w:rPr>
              <w:t>В области охраны правопорядка</w:t>
            </w:r>
          </w:p>
        </w:tc>
      </w:tr>
      <w:tr w:rsidR="00FE2DB0" w:rsidRPr="00C12951" w:rsidTr="00896520">
        <w:tc>
          <w:tcPr>
            <w:tcW w:w="629" w:type="dxa"/>
          </w:tcPr>
          <w:p w:rsidR="00FE2DB0" w:rsidRPr="00C12951" w:rsidRDefault="00FE2DB0" w:rsidP="00896520">
            <w:pPr>
              <w:pStyle w:val="ConsPlusNormal"/>
              <w:jc w:val="center"/>
              <w:rPr>
                <w:b/>
              </w:rPr>
            </w:pPr>
            <w:r w:rsidRPr="00C12951">
              <w:rPr>
                <w:b/>
              </w:rPr>
              <w:t>183</w:t>
            </w:r>
          </w:p>
        </w:tc>
        <w:tc>
          <w:tcPr>
            <w:tcW w:w="3119" w:type="dxa"/>
          </w:tcPr>
          <w:p w:rsidR="00FE2DB0" w:rsidRPr="00C12951" w:rsidRDefault="00FE2DB0" w:rsidP="00896520">
            <w:pPr>
              <w:pStyle w:val="ConsPlusNormal"/>
              <w:rPr>
                <w:b/>
              </w:rPr>
            </w:pPr>
            <w:r w:rsidRPr="00C12951">
              <w:rPr>
                <w:b/>
              </w:rPr>
              <w:t>Участковый пункт полиции</w:t>
            </w:r>
          </w:p>
        </w:tc>
        <w:tc>
          <w:tcPr>
            <w:tcW w:w="992" w:type="dxa"/>
          </w:tcPr>
          <w:p w:rsidR="00FE2DB0" w:rsidRPr="00C12951" w:rsidRDefault="00FE2DB0" w:rsidP="00896520">
            <w:pPr>
              <w:pStyle w:val="ConsPlusNormal"/>
              <w:rPr>
                <w:b/>
              </w:rPr>
            </w:pPr>
            <w:r w:rsidRPr="00C12951">
              <w:rPr>
                <w:b/>
              </w:rPr>
              <w:t>объект</w:t>
            </w:r>
          </w:p>
        </w:tc>
        <w:tc>
          <w:tcPr>
            <w:tcW w:w="851" w:type="dxa"/>
          </w:tcPr>
          <w:p w:rsidR="00FE2DB0" w:rsidRPr="00C12951" w:rsidRDefault="00FE2DB0" w:rsidP="00896520">
            <w:pPr>
              <w:pStyle w:val="ConsPlusNormal"/>
              <w:jc w:val="center"/>
              <w:rPr>
                <w:b/>
              </w:rPr>
            </w:pPr>
            <w:r w:rsidRPr="00C12951">
              <w:rPr>
                <w:b/>
              </w:rPr>
              <w:t>+</w:t>
            </w:r>
          </w:p>
        </w:tc>
        <w:tc>
          <w:tcPr>
            <w:tcW w:w="708" w:type="dxa"/>
          </w:tcPr>
          <w:p w:rsidR="00FE2DB0" w:rsidRPr="00C12951" w:rsidRDefault="00FE2DB0" w:rsidP="00896520">
            <w:pPr>
              <w:pStyle w:val="ConsPlusNormal"/>
              <w:ind w:firstLine="80"/>
              <w:jc w:val="center"/>
              <w:rPr>
                <w:b/>
              </w:rPr>
            </w:pPr>
            <w:r w:rsidRPr="00C12951">
              <w:rPr>
                <w:b/>
              </w:rPr>
              <w:t>+</w:t>
            </w:r>
          </w:p>
        </w:tc>
        <w:tc>
          <w:tcPr>
            <w:tcW w:w="1134" w:type="dxa"/>
          </w:tcPr>
          <w:p w:rsidR="00FE2DB0" w:rsidRPr="00C12951" w:rsidRDefault="00FE2DB0" w:rsidP="00896520">
            <w:pPr>
              <w:pStyle w:val="ConsPlusNormal"/>
              <w:jc w:val="center"/>
              <w:rPr>
                <w:b/>
              </w:rPr>
            </w:pPr>
            <w:r w:rsidRPr="00C12951">
              <w:rPr>
                <w:b/>
              </w:rPr>
              <w:t>+</w:t>
            </w:r>
          </w:p>
        </w:tc>
        <w:tc>
          <w:tcPr>
            <w:tcW w:w="709" w:type="dxa"/>
          </w:tcPr>
          <w:p w:rsidR="00FE2DB0" w:rsidRPr="00C12951" w:rsidRDefault="00FE2DB0" w:rsidP="00896520">
            <w:pPr>
              <w:pStyle w:val="ConsPlusNormal"/>
              <w:rPr>
                <w:b/>
              </w:rPr>
            </w:pPr>
          </w:p>
        </w:tc>
      </w:tr>
    </w:tbl>
    <w:p w:rsidR="00FE2DB0" w:rsidRPr="004207D0" w:rsidRDefault="00FE2DB0" w:rsidP="00FE2DB0">
      <w:pPr>
        <w:pStyle w:val="ConsPlusNormal"/>
        <w:ind w:firstLine="540"/>
        <w:jc w:val="both"/>
        <w:rPr>
          <w:highlight w:val="yellow"/>
        </w:rPr>
      </w:pPr>
    </w:p>
    <w:p w:rsidR="00FE2DB0" w:rsidRPr="00DA59D1" w:rsidRDefault="00FE2DB0" w:rsidP="00FE2DB0">
      <w:pPr>
        <w:pStyle w:val="ConsPlusNormal"/>
        <w:ind w:firstLine="709"/>
        <w:jc w:val="both"/>
      </w:pPr>
      <w:r>
        <w:t>1.6</w:t>
      </w:r>
      <w:r w:rsidRPr="00DA59D1">
        <w:t xml:space="preserve">. Дополнить </w:t>
      </w:r>
      <w:hyperlink r:id="rId15" w:history="1">
        <w:r w:rsidRPr="00DA59D1">
          <w:t>раздел 2</w:t>
        </w:r>
      </w:hyperlink>
      <w:r w:rsidRPr="00DA59D1"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после таблицы </w:t>
      </w:r>
      <w:r w:rsidRPr="00DA59D1">
        <w:rPr>
          <w:color w:val="FF0000"/>
        </w:rPr>
        <w:t>28</w:t>
      </w:r>
      <w:r w:rsidRPr="00DA59D1">
        <w:t xml:space="preserve"> «Перечень расчетных показателей объектов местного значения, применяемых при подготовке документов территориального планирования  муниципальных образований, документов по планировке территорий, правил землепользования и застройки» абзац</w:t>
      </w:r>
      <w:r>
        <w:t>ем</w:t>
      </w:r>
      <w:r w:rsidRPr="00DA59D1">
        <w:t xml:space="preserve"> следующего содержания:</w:t>
      </w:r>
    </w:p>
    <w:p w:rsidR="00FE2DB0" w:rsidRPr="00DA59D1" w:rsidRDefault="00FE2DB0" w:rsidP="00FE2DB0">
      <w:pPr>
        <w:pStyle w:val="ConsPlusNormal"/>
        <w:ind w:firstLine="709"/>
        <w:jc w:val="both"/>
        <w:rPr>
          <w:b/>
        </w:rPr>
      </w:pPr>
      <w:r>
        <w:rPr>
          <w:b/>
        </w:rPr>
        <w:t>«</w:t>
      </w:r>
      <w:r w:rsidRPr="00864CD0">
        <w:rPr>
          <w:b/>
        </w:rPr>
        <w:t>&lt;*&gt;</w:t>
      </w:r>
    </w:p>
    <w:p w:rsidR="00FE2DB0" w:rsidRDefault="00FE2DB0" w:rsidP="00FE2DB0">
      <w:pPr>
        <w:pStyle w:val="ConsPlusNormal"/>
        <w:ind w:firstLine="709"/>
        <w:jc w:val="both"/>
        <w:rPr>
          <w:b/>
        </w:rPr>
      </w:pPr>
      <w:r w:rsidRPr="00DA59D1">
        <w:rPr>
          <w:b/>
        </w:rPr>
        <w:t>Велосипедные дорожки и полосы для велосипедистов проектируются в новых и реконструируемых жилых районах и рекреационных территориях</w:t>
      </w:r>
      <w:proofErr w:type="gramStart"/>
      <w:r w:rsidRPr="00DA59D1">
        <w:rPr>
          <w:b/>
        </w:rPr>
        <w:t>.</w:t>
      </w:r>
      <w:r>
        <w:rPr>
          <w:b/>
        </w:rPr>
        <w:t>»</w:t>
      </w:r>
      <w:r w:rsidRPr="00DA59D1">
        <w:rPr>
          <w:b/>
        </w:rPr>
        <w:t>.</w:t>
      </w:r>
      <w:proofErr w:type="gramEnd"/>
    </w:p>
    <w:p w:rsidR="00FE2DB0" w:rsidRPr="00DA59D1" w:rsidRDefault="00FE2DB0" w:rsidP="00FE2DB0">
      <w:pPr>
        <w:pStyle w:val="ConsPlusNormal"/>
        <w:ind w:firstLine="709"/>
        <w:jc w:val="both"/>
        <w:rPr>
          <w:b/>
        </w:rPr>
      </w:pPr>
    </w:p>
    <w:p w:rsidR="00FE2DB0" w:rsidRDefault="00FE2DB0" w:rsidP="00FE2DB0">
      <w:pPr>
        <w:widowControl w:val="0"/>
        <w:autoSpaceDE w:val="0"/>
        <w:autoSpaceDN w:val="0"/>
        <w:adjustRightInd w:val="0"/>
        <w:ind w:firstLine="540"/>
        <w:jc w:val="both"/>
        <w:rPr>
          <w:szCs w:val="26"/>
        </w:rPr>
      </w:pPr>
      <w:r>
        <w:t>1.7</w:t>
      </w:r>
      <w:r w:rsidRPr="00DA59D1">
        <w:t>.</w:t>
      </w:r>
      <w:r>
        <w:t xml:space="preserve"> Название и номер подраздела 3.3</w:t>
      </w:r>
      <w:r w:rsidRPr="002B2958">
        <w:t xml:space="preserve">. «Анализ документов стратегического </w:t>
      </w:r>
      <w:r w:rsidRPr="002B2958">
        <w:lastRenderedPageBreak/>
        <w:t>планирования Калужской области и муниципальных образований на территориях, расположенных в границах муниципального образования</w:t>
      </w:r>
      <w:r>
        <w:t>» после слов «</w:t>
      </w:r>
      <w:r>
        <w:rPr>
          <w:szCs w:val="26"/>
        </w:rPr>
        <w:t xml:space="preserve">Схема территориального планирования муниципального образования и генеральные планы городских и сельских поселений, входящих в состав муниципального образования» изложить в новой редакции: </w:t>
      </w:r>
    </w:p>
    <w:p w:rsidR="00FE2DB0" w:rsidRDefault="00FE2DB0" w:rsidP="00FE2DB0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F06624">
        <w:rPr>
          <w:b/>
        </w:rPr>
        <w:t>«</w:t>
      </w:r>
      <w:r>
        <w:rPr>
          <w:b/>
        </w:rPr>
        <w:t xml:space="preserve">3.4. </w:t>
      </w:r>
      <w:r w:rsidRPr="00F06624">
        <w:rPr>
          <w:b/>
        </w:rPr>
        <w:t>Обоснование расчетных показателей, содержащихся в основной части местных нормативов градостроительного проектирования»</w:t>
      </w:r>
      <w:r>
        <w:rPr>
          <w:b/>
        </w:rPr>
        <w:t>.</w:t>
      </w:r>
    </w:p>
    <w:p w:rsidR="00FE2DB0" w:rsidRPr="001F6813" w:rsidRDefault="00FE2DB0" w:rsidP="00FE2DB0">
      <w:pPr>
        <w:widowControl w:val="0"/>
        <w:autoSpaceDE w:val="0"/>
        <w:autoSpaceDN w:val="0"/>
        <w:adjustRightInd w:val="0"/>
        <w:ind w:firstLine="540"/>
        <w:jc w:val="both"/>
      </w:pPr>
      <w:r w:rsidRPr="00DA59D1">
        <w:t xml:space="preserve"> </w:t>
      </w:r>
    </w:p>
    <w:p w:rsidR="00FE2DB0" w:rsidRPr="00DA59D1" w:rsidRDefault="00FE2DB0" w:rsidP="00FE2DB0">
      <w:pPr>
        <w:pStyle w:val="ConsPlusNormal"/>
        <w:ind w:firstLine="709"/>
        <w:jc w:val="both"/>
      </w:pPr>
      <w:r>
        <w:t>1.8</w:t>
      </w:r>
      <w:r w:rsidRPr="00DA59D1">
        <w:t xml:space="preserve">. </w:t>
      </w:r>
      <w:hyperlink r:id="rId16" w:history="1">
        <w:r w:rsidRPr="00DA59D1">
          <w:t>Пункт 3.4.9</w:t>
        </w:r>
      </w:hyperlink>
      <w:r w:rsidRPr="00DA59D1">
        <w:t xml:space="preserve"> «</w:t>
      </w:r>
      <w:r w:rsidRPr="001F6813">
        <w:t>Объекты регионального и местного значения в области транспорта (железнодорожного, водного, воздушного), автомобильных дорог регионального, межмуниципального и местного значения»</w:t>
      </w:r>
      <w:r w:rsidRPr="00DA59D1">
        <w:t xml:space="preserve"> подраздела 3.4. «Обоснование расчетных показателей, содержащихся в основной части местных нормативов градостроительного проектирования» раздела 3 «Материалы по обоснованию расчетных показателей, содержащихся в основной части местных нормативов градостроительного проектирования» дополнить абзацами следующего содержания: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«Велосипедные дорожки и полосы для велосипедистов.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При проектировании велосипедных дорожек и полос для велосипедистов следует руководствоваться ГОСТ 33150-2014 "Дороги автомобильные общего пользования. Проектирование пешеходных и велосипедных дорожек. Общие требования" и СП 396.1325800.2018 "Улицы и дороги населенных пунктов. Правила градостроительного проектирования".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Проектируемые велосипедные дорожки обеспечивают безопасные условия движения.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Устройство велосипедных дорожек не должно ухудшать условий обеспечения безопасности дорожного движения, использования и содержания проезжей части и тротуаров, элементов благоустройства сети дорог.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При проектировании велосипедных дорожек следует учитывать следующие факторы: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назначение (категория);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пространственное окружение (тип застройки, в пределах застройки или вне застроенной территории);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общая транспортная ситуация (интенсивность движения и скорость движения транспортных средств);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функциональное назначение (</w:t>
      </w:r>
      <w:proofErr w:type="gramStart"/>
      <w:r w:rsidRPr="00957118">
        <w:rPr>
          <w:b/>
        </w:rPr>
        <w:t>связующая</w:t>
      </w:r>
      <w:proofErr w:type="gramEnd"/>
      <w:r w:rsidRPr="00957118">
        <w:rPr>
          <w:b/>
        </w:rPr>
        <w:t>, распределяющая или обеспечивающая непосредственный доступ);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параметры велосипедных дорожек (в том числе доступная ширина, количество полос для велосипедистов).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Устройство велосипедных дорожек на тротуарах за счет сужения полос движения пешеходов допускается при наличии соответствующего технико-экономического обоснования при условии обеспечения прохода для пешеходов шириной не менее 3,0 м.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 xml:space="preserve">Полосы для велосипедистов, устраиваемые на проезжей части в виде выделенных полос, обозначаются знаком 1.23.3 в соответствии с </w:t>
      </w:r>
      <w:hyperlink r:id="rId17" w:history="1">
        <w:r w:rsidRPr="00957118">
          <w:rPr>
            <w:b/>
          </w:rPr>
          <w:t>Правилами</w:t>
        </w:r>
      </w:hyperlink>
      <w:r w:rsidRPr="00957118">
        <w:rPr>
          <w:b/>
        </w:rPr>
        <w:t xml:space="preserve"> дорожного движения и отделяются от полос движения транспорта разметкой в соответствии с п. 1.2.1 (сплошной линией). Стоянка и остановка транспортных средств, за исключением остановочных пунктов, устройство парковок на полосах для велосипедистов не допускается.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proofErr w:type="gramStart"/>
      <w:r w:rsidRPr="00957118">
        <w:rPr>
          <w:b/>
        </w:rPr>
        <w:t xml:space="preserve">Устройство велосипедных дорожек и полос для велосипедистов следует предусматривать в качестве самостоятельных элементов сети дорог на стадии </w:t>
      </w:r>
      <w:r w:rsidRPr="00957118">
        <w:rPr>
          <w:b/>
        </w:rPr>
        <w:lastRenderedPageBreak/>
        <w:t>проектирования, строительства и реконструкции участков сети дорог, зон жилой и исторической застройки, общественных центров, в том числе торговых центров, учебных заведений, зон рекреации, на объектах транспорта (включая автовокзалы, автостанции, станции поездов пригородного сообщения, остановочные пункты) и на подходах к ним.</w:t>
      </w:r>
      <w:proofErr w:type="gramEnd"/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Во дворах жилых домов полосы для велосипедистов не устраиваются.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Стоянки для велосипедов следует размещать за пределами рекреационной территории, но не далее 400 м от входа. Размеры земельных участков стоянок на одно место следует принимать для велосипедов 0,9 кв. м.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 На магистральных улицах районного значения допускается предусматривать велосипедные дорожки по краю проезжих частей, выделенные разделительными полосами. Велосипедные дорожки могут устраиваться одностороннего и двустороннего движения.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Допускается устраивать полосы для велосипедистов по краю проезжих частей улиц с выделением их маркировкой двойной линией. Расстояние безопасности от края велосипедной дорожки следует принимать не менее: до проезжей части - 1 м, до тротуара - 0,5 м.».</w:t>
      </w:r>
    </w:p>
    <w:p w:rsidR="00FE2DB0" w:rsidRPr="00957118" w:rsidRDefault="00FE2DB0" w:rsidP="00FE2DB0">
      <w:pPr>
        <w:pStyle w:val="ConsPlusNormal"/>
        <w:ind w:firstLine="709"/>
        <w:jc w:val="both"/>
      </w:pPr>
    </w:p>
    <w:p w:rsidR="00FE2DB0" w:rsidRPr="00957118" w:rsidRDefault="00FE2DB0" w:rsidP="00FE2DB0">
      <w:pPr>
        <w:pStyle w:val="ConsPlusNormal"/>
        <w:ind w:firstLine="709"/>
        <w:jc w:val="both"/>
      </w:pPr>
      <w:r>
        <w:t>1.</w:t>
      </w:r>
      <w:r w:rsidRPr="00957118">
        <w:t xml:space="preserve">9. </w:t>
      </w:r>
      <w:r w:rsidRPr="00957118">
        <w:tab/>
        <w:t xml:space="preserve">Дополнить </w:t>
      </w:r>
      <w:hyperlink r:id="rId18" w:history="1">
        <w:r w:rsidRPr="00957118">
          <w:t>подраздел 3.4</w:t>
        </w:r>
      </w:hyperlink>
      <w:r w:rsidRPr="00957118">
        <w:t xml:space="preserve"> «Обоснование расчетных показателей, содержащихся в основной части местных нормативов градостроительного проектирования» раздела 3 «Материалы по обоснованию расчетных показателей, содержащихся в основной части местных нормативов градостроительного проектирования» пунктом 3.4.1</w:t>
      </w:r>
      <w:r>
        <w:t>2</w:t>
      </w:r>
      <w:r w:rsidRPr="00957118">
        <w:t xml:space="preserve"> следующего содержания: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« 3.4.1</w:t>
      </w:r>
      <w:r>
        <w:rPr>
          <w:b/>
        </w:rPr>
        <w:t>2</w:t>
      </w:r>
      <w:r w:rsidRPr="00957118">
        <w:rPr>
          <w:b/>
        </w:rPr>
        <w:t>. Обоснование расчетных показателей для объектов местного значения в области охраны правопорядка.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Участковые пункты полиции создаются органами местного самоуправления по заданию на проектирование, согласованному с УМВД России по Калужской области.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proofErr w:type="gramStart"/>
      <w:r w:rsidRPr="00957118">
        <w:rPr>
          <w:b/>
        </w:rPr>
        <w:t xml:space="preserve">В соответствии с </w:t>
      </w:r>
      <w:hyperlink r:id="rId19" w:history="1">
        <w:r w:rsidRPr="00957118">
          <w:rPr>
            <w:b/>
          </w:rPr>
          <w:t>приказом</w:t>
        </w:r>
      </w:hyperlink>
      <w:r w:rsidRPr="00957118">
        <w:rPr>
          <w:b/>
        </w:rPr>
        <w:t xml:space="preserve"> Министерства внутренних дел Российской Федерации от 29 марта 2019 г. N 205 "О несении службы участковым уполномоченным полиции на обслуживаемом административном участке и организации этой деятельности" участковый пункт полиции должен располагаться в отдельно стоящем здании, а при размещении в одном здании с предприятиями, организациями или в жилых домах - иметь отдельный вход.</w:t>
      </w:r>
      <w:proofErr w:type="gramEnd"/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Участковый пункт полиции оборудуется: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1. Дверями с надежными запорами (замками): наружной - дощатой, толщиной не менее 40 мм, обитой с наружной стороны листовым металлом, либо цельнометаллической и внутренней - решетчатой металлической.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2. Металлическими решетками на оконных проемах.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 xml:space="preserve">3. Охранной сигнализацией по возможности с выводом на пульт централизованного наблюдения территориального органа </w:t>
      </w:r>
      <w:proofErr w:type="spellStart"/>
      <w:r w:rsidRPr="00957118">
        <w:rPr>
          <w:b/>
        </w:rPr>
        <w:t>Росгвардии</w:t>
      </w:r>
      <w:proofErr w:type="spellEnd"/>
      <w:r w:rsidRPr="00957118">
        <w:rPr>
          <w:b/>
        </w:rPr>
        <w:t xml:space="preserve"> или автономной сигнализацией типа "сирена" на наружной стороне здания.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4. Электрификацией, системой обогрева, вентиляцией, водоснабжением (санузел, рукомойник) и канализацией.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 xml:space="preserve">5. Светящейся либо подсвечиваемой вывеской участкового пункта полиции, а также информационным табло о режиме работы участкового пункта полиции, которые должны располагаться на видном и доступном для </w:t>
      </w:r>
      <w:r w:rsidRPr="00957118">
        <w:rPr>
          <w:b/>
        </w:rPr>
        <w:lastRenderedPageBreak/>
        <w:t>населения месте участкового пункта полиции.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6. Информационными стендами (витринами).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7. Настенным планом административного участка (картами-схемами административных участков с обозначением границ), автоматизированными рабочими местами участкового уполномоченного полиции с удаленным доступом к модулю "Участковый" и подключением к электронным банкам данных правовой информации и статистическим данным.</w:t>
      </w:r>
    </w:p>
    <w:p w:rsidR="00FE2DB0" w:rsidRPr="00957118" w:rsidRDefault="00FE2DB0" w:rsidP="00FE2DB0">
      <w:pPr>
        <w:pStyle w:val="ConsPlusNormal"/>
        <w:ind w:firstLine="709"/>
        <w:jc w:val="both"/>
        <w:rPr>
          <w:b/>
        </w:rPr>
      </w:pPr>
      <w:r w:rsidRPr="00957118">
        <w:rPr>
          <w:b/>
        </w:rPr>
        <w:t>Оснащение участкового пункта полиции средствами связи, вычислительной, электронной организационной техникой, мебелью, противопожарным и хозяйственным имуществом осуществляется в соответствии с правовыми актами Министерства внутренних дел Российской Федерации.</w:t>
      </w:r>
    </w:p>
    <w:p w:rsidR="00FE2DB0" w:rsidRPr="009E23E6" w:rsidRDefault="00FE2DB0" w:rsidP="00FE2DB0">
      <w:pPr>
        <w:pStyle w:val="ConsPlusNormal"/>
        <w:ind w:firstLine="709"/>
        <w:jc w:val="both"/>
        <w:rPr>
          <w:b/>
        </w:rPr>
      </w:pPr>
      <w:r w:rsidRPr="009E23E6">
        <w:rPr>
          <w:b/>
        </w:rPr>
        <w:t>Участковый пункт полиции должен отвечать требованиям пожарной безопасности и санитарно-гигиеническим нормам</w:t>
      </w:r>
      <w:proofErr w:type="gramStart"/>
      <w:r w:rsidRPr="009E23E6">
        <w:rPr>
          <w:b/>
        </w:rPr>
        <w:t>.».</w:t>
      </w:r>
      <w:proofErr w:type="gramEnd"/>
    </w:p>
    <w:p w:rsidR="00FE2DB0" w:rsidRPr="009E23E6" w:rsidRDefault="00FE2DB0" w:rsidP="00FE2DB0">
      <w:pPr>
        <w:pStyle w:val="ConsPlusNormal"/>
        <w:jc w:val="both"/>
        <w:rPr>
          <w:sz w:val="28"/>
          <w:szCs w:val="28"/>
        </w:rPr>
      </w:pPr>
    </w:p>
    <w:p w:rsidR="00FE2DB0" w:rsidRPr="009E23E6" w:rsidRDefault="00FE2DB0" w:rsidP="00FE2DB0">
      <w:pPr>
        <w:pStyle w:val="aa"/>
        <w:ind w:left="0" w:firstLine="390"/>
        <w:jc w:val="both"/>
        <w:rPr>
          <w:rFonts w:ascii="Times New Roman" w:hAnsi="Times New Roman"/>
          <w:sz w:val="26"/>
          <w:szCs w:val="26"/>
        </w:rPr>
      </w:pPr>
      <w:r w:rsidRPr="009E23E6">
        <w:rPr>
          <w:rFonts w:ascii="Times New Roman" w:hAnsi="Times New Roman"/>
          <w:sz w:val="26"/>
          <w:szCs w:val="26"/>
        </w:rPr>
        <w:t xml:space="preserve">  2. Настоящее Решение вступает в силу </w:t>
      </w:r>
      <w:proofErr w:type="gramStart"/>
      <w:r w:rsidRPr="009E23E6">
        <w:rPr>
          <w:rFonts w:ascii="Times New Roman" w:hAnsi="Times New Roman"/>
          <w:sz w:val="26"/>
          <w:szCs w:val="26"/>
        </w:rPr>
        <w:t>с даты</w:t>
      </w:r>
      <w:proofErr w:type="gramEnd"/>
      <w:r w:rsidRPr="009E23E6">
        <w:rPr>
          <w:rFonts w:ascii="Times New Roman" w:hAnsi="Times New Roman"/>
          <w:sz w:val="26"/>
          <w:szCs w:val="26"/>
        </w:rPr>
        <w:t xml:space="preserve"> его опубликования на официальном сайте </w:t>
      </w:r>
      <w:hyperlink r:id="rId20" w:history="1">
        <w:r w:rsidRPr="009E23E6">
          <w:rPr>
            <w:rStyle w:val="a7"/>
            <w:rFonts w:ascii="Times New Roman" w:hAnsi="Times New Roman"/>
            <w:color w:val="000000"/>
            <w:sz w:val="26"/>
            <w:szCs w:val="26"/>
            <w:lang w:val="en-US"/>
          </w:rPr>
          <w:t>www</w:t>
        </w:r>
        <w:r w:rsidRPr="009E23E6">
          <w:rPr>
            <w:rStyle w:val="a7"/>
            <w:rFonts w:ascii="Times New Roman" w:hAnsi="Times New Roman"/>
            <w:color w:val="000000"/>
            <w:sz w:val="26"/>
            <w:szCs w:val="26"/>
          </w:rPr>
          <w:t>.</w:t>
        </w:r>
        <w:r w:rsidRPr="009E23E6">
          <w:rPr>
            <w:rStyle w:val="a7"/>
            <w:rFonts w:ascii="Times New Roman" w:hAnsi="Times New Roman"/>
            <w:color w:val="000000"/>
            <w:sz w:val="26"/>
            <w:szCs w:val="26"/>
            <w:lang w:val="en-US"/>
          </w:rPr>
          <w:t>zskaluga</w:t>
        </w:r>
        <w:r w:rsidRPr="009E23E6">
          <w:rPr>
            <w:rStyle w:val="a7"/>
            <w:rFonts w:ascii="Times New Roman" w:hAnsi="Times New Roman"/>
            <w:color w:val="000000"/>
            <w:sz w:val="26"/>
            <w:szCs w:val="26"/>
          </w:rPr>
          <w:t>.</w:t>
        </w:r>
        <w:r w:rsidRPr="009E23E6">
          <w:rPr>
            <w:rStyle w:val="a7"/>
            <w:rFonts w:ascii="Times New Roman" w:hAnsi="Times New Roman"/>
            <w:color w:val="000000"/>
            <w:sz w:val="26"/>
            <w:szCs w:val="26"/>
            <w:lang w:val="en-US"/>
          </w:rPr>
          <w:t>ru</w:t>
        </w:r>
      </w:hyperlink>
      <w:r w:rsidRPr="009E23E6">
        <w:rPr>
          <w:rFonts w:ascii="Times New Roman" w:hAnsi="Times New Roman"/>
          <w:color w:val="000000"/>
          <w:sz w:val="26"/>
          <w:szCs w:val="26"/>
        </w:rPr>
        <w:t>,</w:t>
      </w:r>
      <w:r w:rsidRPr="009E23E6">
        <w:rPr>
          <w:rFonts w:ascii="Times New Roman" w:hAnsi="Times New Roman"/>
          <w:sz w:val="26"/>
          <w:szCs w:val="26"/>
        </w:rPr>
        <w:t xml:space="preserve"> подлежит размещению в районной газете «</w:t>
      </w:r>
      <w:proofErr w:type="spellStart"/>
      <w:r w:rsidRPr="009E23E6">
        <w:rPr>
          <w:rFonts w:ascii="Times New Roman" w:hAnsi="Times New Roman"/>
          <w:sz w:val="26"/>
          <w:szCs w:val="26"/>
        </w:rPr>
        <w:t>Думиничские</w:t>
      </w:r>
      <w:proofErr w:type="spellEnd"/>
      <w:r w:rsidRPr="009E23E6">
        <w:rPr>
          <w:rFonts w:ascii="Times New Roman" w:hAnsi="Times New Roman"/>
          <w:sz w:val="26"/>
          <w:szCs w:val="26"/>
        </w:rPr>
        <w:t xml:space="preserve"> вести» и на официальном сайте муниципального района «Думиничский район» </w:t>
      </w:r>
      <w:r w:rsidRPr="009E23E6">
        <w:rPr>
          <w:rFonts w:ascii="Times New Roman" w:hAnsi="Times New Roman"/>
          <w:sz w:val="26"/>
          <w:szCs w:val="26"/>
          <w:lang w:val="en-US"/>
        </w:rPr>
        <w:t>www</w:t>
      </w:r>
      <w:r w:rsidRPr="009E23E6">
        <w:rPr>
          <w:rFonts w:ascii="Times New Roman" w:hAnsi="Times New Roman"/>
          <w:sz w:val="26"/>
          <w:szCs w:val="26"/>
        </w:rPr>
        <w:t>.</w:t>
      </w:r>
      <w:r w:rsidRPr="009E23E6">
        <w:rPr>
          <w:rFonts w:ascii="Times New Roman" w:hAnsi="Times New Roman"/>
          <w:sz w:val="26"/>
          <w:szCs w:val="26"/>
          <w:lang w:val="en-US"/>
        </w:rPr>
        <w:t>admduminichi</w:t>
      </w:r>
      <w:r w:rsidRPr="009E23E6">
        <w:rPr>
          <w:rFonts w:ascii="Times New Roman" w:hAnsi="Times New Roman"/>
          <w:sz w:val="26"/>
          <w:szCs w:val="26"/>
        </w:rPr>
        <w:t>.</w:t>
      </w:r>
      <w:r w:rsidRPr="009E23E6">
        <w:rPr>
          <w:rFonts w:ascii="Times New Roman" w:hAnsi="Times New Roman"/>
          <w:sz w:val="26"/>
          <w:szCs w:val="26"/>
          <w:lang w:val="en-US"/>
        </w:rPr>
        <w:t>ru</w:t>
      </w:r>
      <w:r w:rsidRPr="009E23E6">
        <w:rPr>
          <w:rFonts w:ascii="Times New Roman" w:hAnsi="Times New Roman"/>
          <w:sz w:val="26"/>
          <w:szCs w:val="26"/>
        </w:rPr>
        <w:t>.</w:t>
      </w:r>
    </w:p>
    <w:p w:rsidR="00FE2DB0" w:rsidRPr="00D8703A" w:rsidRDefault="00FE2DB0" w:rsidP="00FE2DB0">
      <w:pPr>
        <w:pStyle w:val="ConsPlusNormal"/>
        <w:jc w:val="both"/>
        <w:rPr>
          <w:b/>
        </w:rPr>
      </w:pPr>
    </w:p>
    <w:p w:rsidR="00FE2DB0" w:rsidRDefault="00FE2DB0" w:rsidP="00FE2DB0">
      <w:pPr>
        <w:pStyle w:val="ConsPlusNormal"/>
        <w:jc w:val="both"/>
        <w:rPr>
          <w:sz w:val="28"/>
          <w:szCs w:val="28"/>
        </w:rPr>
      </w:pPr>
    </w:p>
    <w:p w:rsidR="00FE2DB0" w:rsidRDefault="00FE2DB0" w:rsidP="00FE2DB0">
      <w:pPr>
        <w:pStyle w:val="ConsPlusNormal"/>
        <w:ind w:firstLine="709"/>
        <w:jc w:val="both"/>
        <w:rPr>
          <w:sz w:val="28"/>
          <w:szCs w:val="28"/>
        </w:rPr>
      </w:pPr>
    </w:p>
    <w:p w:rsidR="00FE2DB0" w:rsidRPr="00A34B81" w:rsidRDefault="00FE2DB0" w:rsidP="00FE2DB0">
      <w:pPr>
        <w:rPr>
          <w:b/>
          <w:bCs/>
        </w:rPr>
      </w:pPr>
      <w:r w:rsidRPr="00A34B81">
        <w:rPr>
          <w:b/>
        </w:rPr>
        <w:t>Глава муниципального района</w:t>
      </w:r>
    </w:p>
    <w:p w:rsidR="00FE2DB0" w:rsidRDefault="00FE2DB0" w:rsidP="00FE2DB0">
      <w:pPr>
        <w:rPr>
          <w:b/>
        </w:rPr>
      </w:pPr>
      <w:r>
        <w:rPr>
          <w:b/>
        </w:rPr>
        <w:t>«Думиничский район»</w:t>
      </w:r>
      <w:r w:rsidRPr="00A34B81">
        <w:rPr>
          <w:b/>
        </w:rPr>
        <w:t xml:space="preserve">                                                                              </w:t>
      </w:r>
      <w:proofErr w:type="spellStart"/>
      <w:r>
        <w:rPr>
          <w:b/>
          <w:szCs w:val="26"/>
        </w:rPr>
        <w:t>А.С.Шишова</w:t>
      </w:r>
      <w:proofErr w:type="spellEnd"/>
    </w:p>
    <w:p w:rsidR="00FE2DB0" w:rsidRDefault="00FE2DB0" w:rsidP="00FE2DB0">
      <w:pPr>
        <w:rPr>
          <w:b/>
        </w:rPr>
      </w:pPr>
    </w:p>
    <w:p w:rsidR="000B391D" w:rsidRDefault="000B391D"/>
    <w:sectPr w:rsidR="000B391D" w:rsidSect="00FE2DB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6C"/>
    <w:rsid w:val="000B391D"/>
    <w:rsid w:val="00233CFF"/>
    <w:rsid w:val="00603F59"/>
    <w:rsid w:val="007B516C"/>
    <w:rsid w:val="00DD13DA"/>
    <w:rsid w:val="00F361B8"/>
    <w:rsid w:val="00FE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DB0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E2DB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2DB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customStyle="1" w:styleId="ConsPlusNormal">
    <w:name w:val="ConsPlusNormal"/>
    <w:link w:val="ConsPlusNormal0"/>
    <w:rsid w:val="00FE2D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FE2D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FE2DB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a4">
    <w:name w:val="Название Знак"/>
    <w:basedOn w:val="a0"/>
    <w:link w:val="a3"/>
    <w:rsid w:val="00FE2DB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5">
    <w:name w:val="Subtitle"/>
    <w:basedOn w:val="a"/>
    <w:next w:val="a"/>
    <w:link w:val="a6"/>
    <w:qFormat/>
    <w:rsid w:val="00FE2DB0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6">
    <w:name w:val="Подзаголовок Знак"/>
    <w:basedOn w:val="a0"/>
    <w:link w:val="a5"/>
    <w:rsid w:val="00FE2DB0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styleId="a7">
    <w:name w:val="Hyperlink"/>
    <w:uiPriority w:val="99"/>
    <w:unhideWhenUsed/>
    <w:rsid w:val="00FE2DB0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E2D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">
    <w:name w:val="Без интервала1"/>
    <w:rsid w:val="00FE2DB0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rsid w:val="00FE2DB0"/>
    <w:pPr>
      <w:widowControl w:val="0"/>
      <w:suppressAutoHyphens/>
      <w:spacing w:after="120"/>
    </w:pPr>
    <w:rPr>
      <w:rFonts w:ascii="Arial" w:eastAsia="SimSun" w:hAnsi="Arial" w:cs="Mangal"/>
      <w:sz w:val="20"/>
      <w:szCs w:val="24"/>
      <w:lang w:val="x-none" w:eastAsia="hi-IN" w:bidi="hi-IN"/>
    </w:rPr>
  </w:style>
  <w:style w:type="character" w:customStyle="1" w:styleId="a9">
    <w:name w:val="Основной текст Знак"/>
    <w:basedOn w:val="a0"/>
    <w:link w:val="a8"/>
    <w:rsid w:val="00FE2DB0"/>
    <w:rPr>
      <w:rFonts w:ascii="Arial" w:eastAsia="SimSun" w:hAnsi="Arial" w:cs="Mangal"/>
      <w:sz w:val="20"/>
      <w:szCs w:val="24"/>
      <w:lang w:val="x-none" w:eastAsia="hi-IN" w:bidi="hi-IN"/>
    </w:rPr>
  </w:style>
  <w:style w:type="paragraph" w:styleId="aa">
    <w:name w:val="List Paragraph"/>
    <w:basedOn w:val="a"/>
    <w:uiPriority w:val="99"/>
    <w:qFormat/>
    <w:rsid w:val="00FE2D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FE2DB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2DB0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DB0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E2DB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2DB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customStyle="1" w:styleId="ConsPlusNormal">
    <w:name w:val="ConsPlusNormal"/>
    <w:link w:val="ConsPlusNormal0"/>
    <w:rsid w:val="00FE2D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FE2D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FE2DB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a4">
    <w:name w:val="Название Знак"/>
    <w:basedOn w:val="a0"/>
    <w:link w:val="a3"/>
    <w:rsid w:val="00FE2DB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5">
    <w:name w:val="Subtitle"/>
    <w:basedOn w:val="a"/>
    <w:next w:val="a"/>
    <w:link w:val="a6"/>
    <w:qFormat/>
    <w:rsid w:val="00FE2DB0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6">
    <w:name w:val="Подзаголовок Знак"/>
    <w:basedOn w:val="a0"/>
    <w:link w:val="a5"/>
    <w:rsid w:val="00FE2DB0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styleId="a7">
    <w:name w:val="Hyperlink"/>
    <w:uiPriority w:val="99"/>
    <w:unhideWhenUsed/>
    <w:rsid w:val="00FE2DB0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E2D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">
    <w:name w:val="Без интервала1"/>
    <w:rsid w:val="00FE2DB0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rsid w:val="00FE2DB0"/>
    <w:pPr>
      <w:widowControl w:val="0"/>
      <w:suppressAutoHyphens/>
      <w:spacing w:after="120"/>
    </w:pPr>
    <w:rPr>
      <w:rFonts w:ascii="Arial" w:eastAsia="SimSun" w:hAnsi="Arial" w:cs="Mangal"/>
      <w:sz w:val="20"/>
      <w:szCs w:val="24"/>
      <w:lang w:val="x-none" w:eastAsia="hi-IN" w:bidi="hi-IN"/>
    </w:rPr>
  </w:style>
  <w:style w:type="character" w:customStyle="1" w:styleId="a9">
    <w:name w:val="Основной текст Знак"/>
    <w:basedOn w:val="a0"/>
    <w:link w:val="a8"/>
    <w:rsid w:val="00FE2DB0"/>
    <w:rPr>
      <w:rFonts w:ascii="Arial" w:eastAsia="SimSun" w:hAnsi="Arial" w:cs="Mangal"/>
      <w:sz w:val="20"/>
      <w:szCs w:val="24"/>
      <w:lang w:val="x-none" w:eastAsia="hi-IN" w:bidi="hi-IN"/>
    </w:rPr>
  </w:style>
  <w:style w:type="paragraph" w:styleId="aa">
    <w:name w:val="List Paragraph"/>
    <w:basedOn w:val="a"/>
    <w:uiPriority w:val="99"/>
    <w:qFormat/>
    <w:rsid w:val="00FE2D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FE2DB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2DB0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D93FBE5DE217FF317123E7650B64C95670DA99A73A6081BB1BF0D0F790312610EDE33129FDE07E421E6515CAA02A62773FB31816FAF2A932C5EE5EYD66G" TargetMode="External"/><Relationship Id="rId13" Type="http://schemas.openxmlformats.org/officeDocument/2006/relationships/hyperlink" Target="consultantplus://offline/ref=76D93FBE5DE217FF317123E7650B64C95670DA99A73A6081BB1BF0D0F790312610EDE33129FDE07E421D6514C7A02A62773FB31816FAF2A932C5EE5EYD66G" TargetMode="External"/><Relationship Id="rId18" Type="http://schemas.openxmlformats.org/officeDocument/2006/relationships/hyperlink" Target="consultantplus://offline/ref=76D93FBE5DE217FF317123E7650B64C95670DA99A73A6081BB1BF0D0F790312610EDE33129FDE07E421A6B1AC1A02A62773FB31816FAF2A932C5EE5EYD66G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76D93FBE5DE217FF317123E7650B64C95670DA99A73A6081BB1BF0D0F790312610EDE33129FDE07E421E631CC2A02A62773FB31816FAF2A932C5EE5EYD66G" TargetMode="External"/><Relationship Id="rId12" Type="http://schemas.openxmlformats.org/officeDocument/2006/relationships/hyperlink" Target="consultantplus://offline/ref=76D93FBE5DE217FF317123E7650B64C95670DA99A73A6081BB1BF0D0F790312610EDE33129FDE07E421C6A1CCBA02A62773FB31816FAF2A932C5EE5EYD66G" TargetMode="External"/><Relationship Id="rId17" Type="http://schemas.openxmlformats.org/officeDocument/2006/relationships/hyperlink" Target="consultantplus://offline/ref=76D93FBE5DE217FF31713DEA73673AC7527F8D94A7386BD4EF49F687A8C0377350ADE5646AB9ED7E4715374C86FE73313674BE120DE6F2A3Y26C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6D93FBE5DE217FF317123E7650B64C95670DA99A73A6081BB1BF0D0F790312610EDE33129FDE07E421B6B1BCAA02A62773FB31816FAF2A932C5EE5EYD66G" TargetMode="External"/><Relationship Id="rId20" Type="http://schemas.openxmlformats.org/officeDocument/2006/relationships/hyperlink" Target="http://www.zskaluga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76D93FBE5DE217FF317123E7650B64C95670DA99A73A6081BB1BF0D0F790312610EDE33129FDE07E421C6518C6A02A62773FB31816FAF2A932C5EE5EYD66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6D93FBE5DE217FF317123E7650B64C95670DA99A73A6081BB1BF0D0F790312610EDE33129FDE07E421A661FC6A02A62773FB31816FAF2A932C5EE5EYD66G" TargetMode="External"/><Relationship Id="rId10" Type="http://schemas.openxmlformats.org/officeDocument/2006/relationships/hyperlink" Target="consultantplus://offline/ref=76D93FBE5DE217FF317123E7650B64C95670DA99A73A6081BB1BF0D0F790312610EDE33129FDE07E421C651AC7A02A62773FB31816FAF2A932C5EE5EYD66G" TargetMode="External"/><Relationship Id="rId19" Type="http://schemas.openxmlformats.org/officeDocument/2006/relationships/hyperlink" Target="consultantplus://offline/ref=76D93FBE5DE217FF31713DEA73673AC752798C90AF3B6BD4EF49F687A8C0377342ADBD6868BCF37F4A00611DC0YA6B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D93FBE5DE217FF317123E7650B64C95670DA99A73A6081BB1BF0D0F790312610EDE33129FDE07E421F671DC5A02A62773FB31816FAF2A932C5EE5EYD66G" TargetMode="External"/><Relationship Id="rId14" Type="http://schemas.openxmlformats.org/officeDocument/2006/relationships/hyperlink" Target="consultantplus://offline/ref=76D93FBE5DE217FF317123E7650B64C95670DA99A73A6081BB1BF0D0F790312610EDE33129FDE07E421C6A1CCBA02A62773FB31816FAF2A932C5EE5EYD66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F535D-856F-4D54-94D9-3F17C5B3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2767</Words>
  <Characters>15778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МР</dc:creator>
  <cp:keywords/>
  <dc:description/>
  <cp:lastModifiedBy>Администрация МР</cp:lastModifiedBy>
  <cp:revision>7</cp:revision>
  <cp:lastPrinted>2022-09-22T05:06:00Z</cp:lastPrinted>
  <dcterms:created xsi:type="dcterms:W3CDTF">2022-09-16T05:35:00Z</dcterms:created>
  <dcterms:modified xsi:type="dcterms:W3CDTF">2022-10-19T12:21:00Z</dcterms:modified>
</cp:coreProperties>
</file>