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современном мире культурное пространство человека в основном формируют различные средства массовой информации. Телевидение и Интернет вытесняют из культурных потребностей человека посещение театров, библиотек, музеев, домов культуры.</w:t>
      </w:r>
    </w:p>
    <w:p w:rsidR="00E44181" w:rsidRP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E44181">
        <w:rPr>
          <w:rFonts w:ascii="pt_sansregular" w:hAnsi="pt_sansregular"/>
          <w:b/>
          <w:i/>
          <w:color w:val="333333"/>
          <w:sz w:val="20"/>
          <w:szCs w:val="20"/>
        </w:rPr>
        <w:t>Культура – это огромное целостное явление, которое делает людей, населяющих определенное пространство, из простого населения – народом, нацией.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Культурное обслуживание населения МР «Думиничский район» осуществляют 38 учреждений  культуры, это- 12 сельских Домов культуры, 6 сельских клубов, МКУК «Думиничский районный Дом культуры», 18 сельских библиотек, МКУК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центральная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межпоселенческая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библиотека». Ведет образовательную деятельность    МКОУ ДОД «Думиничская детская школа искусств». При районной библиотеке  осуществляет свою деятельность детская библиотека, а при РДК работает  АКБ.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Работа учреждений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культурно-досуговой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деятельности  ведется  в нескольких направлениях: культурно-массовые мероприятия, мероприятия патриотической направленности, сохранение народных промыслов, работа с молодежью, детьми и подростками, работа с семьей, нравственно-правовое просвещение населения и профилактика правонарушений среди несовершеннолетних, краеведение, приобщение населения к книге, чтению, правовое информирование населения, экологическое просвещение, профессиональное и эстетическое воспитание.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 Для реализации основных направлений деятельности учреждений культуры Думиничского  района совершенствование стиля работы, внедрение новых форм и методов является неотъемлемой частью для достижения положительных результатов. В связи с этим с директорами СДК и заведующими библиотек района в течение года по утвержденному плану, по самым различным вопросам проводились обучающие семинары; принимали участие в семинарах, организованных ГБОУ СПО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КО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«Областной учебно-методический центр образования в сфере культуры и искусства», повышали свою квалификацию на обучающих курсах. 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        </w:t>
      </w:r>
      <w:r>
        <w:rPr>
          <w:rFonts w:ascii="pt_sansregular" w:hAnsi="pt_sansregular"/>
          <w:color w:val="333333"/>
          <w:sz w:val="20"/>
          <w:szCs w:val="20"/>
        </w:rPr>
        <w:t xml:space="preserve">В сфере культуры района работает  71  специалист, из которых  имеют высшее образование- 16 человек,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средне-специальное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образование – 50. В текущем году на смену пришли работать в культуру 4 молодых специалиста.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</w:p>
    <w:p w:rsidR="00E44181" w:rsidRPr="00E44181" w:rsidRDefault="00E44181" w:rsidP="00E441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_sansregular" w:hAnsi="pt_sansregular"/>
          <w:color w:val="333333"/>
          <w:u w:val="single"/>
        </w:rPr>
      </w:pPr>
      <w:r w:rsidRPr="00E44181">
        <w:rPr>
          <w:rStyle w:val="a4"/>
          <w:rFonts w:ascii="pt_sansbold" w:hAnsi="pt_sansbold"/>
          <w:color w:val="333333"/>
          <w:u w:val="single"/>
          <w:bdr w:val="none" w:sz="0" w:space="0" w:color="auto" w:frame="1"/>
        </w:rPr>
        <w:t>Реализация образовательных программ дополнительного образования детей.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Работа преподавателей МКОУ ДОД «Думиничская детская школа искусств» строится в соответствии с основными целями и задачами образовательных учреждений дополнительного образования. Главными направлениями в работе являются задачи профессионального и эстетического образования учащихся.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школе искусств обучается 163 ребенка  из п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.Д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уминичи, ст.Думиничи, с.Брынь, п.Новый,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с.Чернышено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, с.Хотьково. В школе дети обучаются по  6 дополнительным образовательным программам: фортепиано, хореография, хоровой класс, изобразительного искусства, общий эстетический, подготовительный класс, дополнительная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предпрофессиональная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общеобразовательная программа в области декоративно-прикладного искусства "Декоративно-прикладное творчество". Основной целью данных программ является приобщение детей к искусству, развитие их творческих способностей и приобретение ими начальных профессиональных навыков.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На протяжении последнего времени образовательное учреждение сферы культуры выполняло социально-культурную миссию: это, во-первых –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предпрофессиональная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подготовка детей, выявление наиболее одарённых, способных в дальнейшем освоить профессиональные образовательные программы в области искусства, а во-вторых –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общеэстетическое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воспитание подрастающего поколения.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В настоящее время статус детской школы искусств, как учреждения дополнительного образования, определил обязательное выполнение дополнительных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предпрофессиональных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программ в области искусств. Второй год детская  школа  искусств  реализует дополнительную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предпрофессиональную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общеобразовательную программу в области декоративно-прикладного искусства "Декоративно-прикладное творчество".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Ежегодно выпускники школы  продолжают свое обучение по специальности в   проф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.у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чилищах.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Не менее важной в работе детской  школы  искусств  является концертно-просветительская деятельность. Концертные программы учащихся и преподавателей школы для жителей района  пользуются популярностью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.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Систематически проводились  выездные концерты обучающихся и преподавателей в детских садах, состоялся ежегодный отчетный концерт ДШИ, были постоянными участниками всех районных  праздничных  мероприятий.</w:t>
      </w: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С целью творческого развития и повышения исполнительского мастерства лучшие учащиеся школа участвовали в областных и Всероссийских конкурсах и завоевали:</w:t>
      </w:r>
    </w:p>
    <w:p w:rsid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Диплом лауреата II степени во Всероссийском  заочном  конкурсе  рисунков к литературным произведениям «Цвет строк» Г.Вологда.</w:t>
      </w:r>
      <w:r w:rsidR="00A70BFC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(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Вендикова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Дарья);</w:t>
      </w:r>
    </w:p>
    <w:p w:rsid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Диплом за 1 место во II всероссийском  конкурсе  рисунков и поделок «В гостях у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Смешариков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». Сайт творческих конкурсов «Маленькая страна творчества» (Жданова Варя);</w:t>
      </w:r>
    </w:p>
    <w:p w:rsid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Диплом за 2 место в III международном конкурсе рисунков и поделок «Водное царство». Сайт творческих конкурсов «Маленькая страна творчества» (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Копычева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Юля).</w:t>
      </w:r>
    </w:p>
    <w:p w:rsid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участие во всероссийском конкурсе «9ма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я-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День Победы»</w:t>
      </w:r>
    </w:p>
    <w:p w:rsidR="00E44181" w:rsidRP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 w:rsidRPr="00E44181">
        <w:rPr>
          <w:rFonts w:ascii="pt_sansregular" w:hAnsi="pt_sansregular"/>
          <w:color w:val="333333"/>
          <w:sz w:val="20"/>
          <w:szCs w:val="20"/>
        </w:rPr>
        <w:t>участие в 31 областной выставке детского творчества, посвященного светлому Христову Воскресению.</w:t>
      </w:r>
    </w:p>
    <w:p w:rsidR="00E44181" w:rsidRPr="00E44181" w:rsidRDefault="00E44181" w:rsidP="00E441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участие в конкурсе лубочной картинки детского изобразительного искусства г. Малоярославец </w:t>
      </w:r>
      <w:r w:rsidRPr="00E44181">
        <w:rPr>
          <w:rFonts w:ascii="pt_sansregular" w:hAnsi="pt_sansregular"/>
          <w:color w:val="333333"/>
          <w:sz w:val="20"/>
          <w:szCs w:val="20"/>
        </w:rPr>
        <w:t>Приняли участие в зональном смотре-конкурсе  ансамблей г</w:t>
      </w:r>
      <w:proofErr w:type="gramStart"/>
      <w:r w:rsidRPr="00E44181">
        <w:rPr>
          <w:rFonts w:ascii="pt_sansregular" w:hAnsi="pt_sansregular"/>
          <w:color w:val="333333"/>
          <w:sz w:val="20"/>
          <w:szCs w:val="20"/>
        </w:rPr>
        <w:t>.С</w:t>
      </w:r>
      <w:proofErr w:type="gramEnd"/>
      <w:r w:rsidRPr="00E44181">
        <w:rPr>
          <w:rFonts w:ascii="pt_sansregular" w:hAnsi="pt_sansregular"/>
          <w:color w:val="333333"/>
          <w:sz w:val="20"/>
          <w:szCs w:val="20"/>
        </w:rPr>
        <w:t>ухиничи.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lastRenderedPageBreak/>
        <w:t>  Следует отметить, что доступность дополнительного образования детей, помимо обучения, воспитания и творческого развития личности ребенка, позволяет решать ряд не менее серьезных социальных проблем: организация занятости детей, профилактика безнадзорности, правонарушений и других асоциальных проявлений среди детей и подростков.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rFonts w:ascii="pt_sansbold" w:hAnsi="pt_sansbold"/>
          <w:color w:val="333333"/>
          <w:u w:val="single"/>
          <w:bdr w:val="none" w:sz="0" w:space="0" w:color="auto" w:frame="1"/>
        </w:rPr>
      </w:pPr>
      <w:r w:rsidRPr="00E44181">
        <w:rPr>
          <w:rStyle w:val="a4"/>
          <w:rFonts w:ascii="pt_sansbold" w:hAnsi="pt_sansbold"/>
          <w:color w:val="333333"/>
          <w:u w:val="single"/>
          <w:bdr w:val="none" w:sz="0" w:space="0" w:color="auto" w:frame="1"/>
        </w:rPr>
        <w:t>Осуществление библиотечного, библиографического и информационного обслуживания пользователей библиотеки</w:t>
      </w:r>
    </w:p>
    <w:p w:rsidR="00A70BFC" w:rsidRPr="00E44181" w:rsidRDefault="00A70BFC" w:rsidP="00E441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pt_sansregular" w:hAnsi="pt_sansregular"/>
          <w:color w:val="333333"/>
          <w:u w:val="single"/>
        </w:rPr>
      </w:pP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 Основные задачи и содержание работы муниципальных библиотек в 2015году: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обеспечение универсального доступа к информационным ресурсам библиотек  МР  «Думиничский район»;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создание информационной и культурной среды для образования и просвещения населения МР  «Думиничский район»;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повышение авторитета чтения, книги, библиотеки;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хранение национальных информационных ресурсов;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внедрение новейших информационных технологий, обеспечение доступа к локальным и уда</w:t>
      </w:r>
      <w:r w:rsidR="002B24C6">
        <w:rPr>
          <w:rFonts w:ascii="pt_sansregular" w:hAnsi="pt_sansregular"/>
          <w:color w:val="333333"/>
          <w:sz w:val="20"/>
          <w:szCs w:val="20"/>
        </w:rPr>
        <w:t>ленным электронным ресурсам, он</w:t>
      </w:r>
      <w:r>
        <w:rPr>
          <w:rFonts w:ascii="pt_sansregular" w:hAnsi="pt_sansregular"/>
          <w:color w:val="333333"/>
          <w:sz w:val="20"/>
          <w:szCs w:val="20"/>
        </w:rPr>
        <w:t>лайновым каталогам крупнейших держателей информации и Интернету;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изучение и использование новых форм обслуживания потребителей услуг библиотек, организация многофункциональной и гибкой системы обслуживания пользователей. Расширение спектра услуг и продуктов, предлагаемых населению;</w:t>
      </w:r>
    </w:p>
    <w:p w:rsidR="00E44181" w:rsidRDefault="00E44181" w:rsidP="00E44181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повышение качественного уровня профессионального мастерства библиотечных работников, освоение опыта библиотечно-информационного сообщества.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Население Думиничского района на 01.01.2015 года составляло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14540</w:t>
      </w:r>
      <w:r>
        <w:rPr>
          <w:rFonts w:ascii="pt_sansregular" w:hAnsi="pt_sansregular"/>
          <w:color w:val="333333"/>
          <w:sz w:val="20"/>
          <w:szCs w:val="20"/>
        </w:rPr>
        <w:t>человек, городское население -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5718</w:t>
      </w:r>
      <w:r>
        <w:rPr>
          <w:rFonts w:ascii="pt_sansregular" w:hAnsi="pt_sansregular"/>
          <w:color w:val="333333"/>
          <w:sz w:val="20"/>
          <w:szCs w:val="20"/>
        </w:rPr>
        <w:t>, сельское население –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8822</w:t>
      </w:r>
      <w:r>
        <w:rPr>
          <w:rFonts w:ascii="pt_sansregular" w:hAnsi="pt_sansregular"/>
          <w:color w:val="333333"/>
          <w:sz w:val="20"/>
          <w:szCs w:val="20"/>
        </w:rPr>
        <w:t>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Библиотечным обслуживанием  в МР «Думиничский район» в 2015г. было охвачено  - 49,7%  читателей. Количество посещений составило – 73346, а количество книговыдачи составило – 165 668.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Общий объем библиотечного фонда в библиотеках района составил – 150 900 экземпляров.   В 2015г. в район поступило 1 000 экземпляров книг, выбыло – 2 011 экземпляров. Основными причинами списания являются ветхость, устаревшее содержание. Общая ситуация с фондом оставляет желать лучшего, т.к. хотя имеются и новые поступления литературы, но их количество относительно количества библиотек и запросов пользователей недостаточно.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Районная библиотека обслуживает  около   2 000 человек, что составляет  34,3% населения ГП «Думиничи». Категории пользователей различные: от школьников до людей пожилого возраста, в т.ч.  читателей, имеющих ограничения в здоровье. При библиотеке ведет работу центр правовой информации.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МКУК «ДЦМБ» работают 10 любительских объединений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: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«Садоводы – огородники», «Литературная свеча», «Литературно–музыкальная гостиная», «Моя семья», школа профориентации «Свой выбор сделай сам», «Этикет», «Правильный выбор» - часы по здоровому образу жизни, «Свои истоки должен помнить каждый» - краеведческий факультет, «О чем не расскажет учебник» - литературный факультет,  «Это интересно знать» - уроки познания.</w:t>
      </w:r>
      <w:proofErr w:type="gramEnd"/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Дети, подростки и юношество с удовольствием посещают  клубы.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Несмотря на многообразие тематики, есть общая цель: привить ребятам культуру чтения, способствовать  их нравственному и интеллектуальному развитию, помочь выбрать дело по душе, найти свое место в жизни.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Людей  старшего поколения интересуют такие клубы, как: «Садоводы огородники, «Литературная свеча», «»Моя семья».  Их популярность определяется не какой-то особой темой, а главным образом, царящей в них атмосферой. Свободное, непринужденное общение оказывается полезным для людей, они, получая информацию, обмениваются опытом, помогают советом другим, находят единомышленников, друзей.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 «С книгой по жизни»- так назывался праздник посвященный открытию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Года Литературы.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Программа  началась с показа видеофильма об истории книги.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Праздник продолжился выступлениями любителей поэзии от самых маленьких читателей до гостей почтенного возраста.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Домовенок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Кузя (библиотекарь)  рассказал  ребятам сказку и загадал загадки. А потом все посмотрели бал Наташи Ростовой (в формате видеоролика), этот эпизод у школьников самый запоминающийся в романе «Война и мир».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Далее церемония награждения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думиничан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, для которых литература значит в жизни очень многое. Были вручены подарки и грамоты за талант и творчество, за любовь к чтению и верность книге. Их получили члены клуба «Литературная свеча» и самые активные читатели.</w:t>
      </w:r>
      <w:r w:rsidR="002B24C6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 xml:space="preserve">Закончился праздник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поэтическим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флешмобом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– в зрительном зале все желающие по очереди брали микрофон и читали любимые стихи.</w:t>
      </w:r>
    </w:p>
    <w:p w:rsidR="00A70BFC" w:rsidRDefault="00A70BFC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i/>
          <w:color w:val="333333"/>
          <w:sz w:val="20"/>
          <w:szCs w:val="20"/>
        </w:rPr>
      </w:pP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i/>
          <w:color w:val="333333"/>
          <w:sz w:val="20"/>
          <w:szCs w:val="20"/>
        </w:rPr>
        <w:t> </w:t>
      </w:r>
      <w:r w:rsidRPr="00A70BFC">
        <w:rPr>
          <w:rStyle w:val="apple-converted-space"/>
          <w:rFonts w:ascii="pt_sansregular" w:hAnsi="pt_sansregular"/>
          <w:i/>
          <w:color w:val="333333"/>
          <w:sz w:val="20"/>
          <w:szCs w:val="20"/>
        </w:rPr>
        <w:t> </w:t>
      </w:r>
      <w:r w:rsidRPr="00A70BFC">
        <w:rPr>
          <w:rStyle w:val="a4"/>
          <w:rFonts w:ascii="pt_sansbold" w:hAnsi="pt_sansbold"/>
          <w:i/>
          <w:color w:val="333333"/>
          <w:sz w:val="20"/>
          <w:szCs w:val="20"/>
          <w:bdr w:val="none" w:sz="0" w:space="0" w:color="auto" w:frame="1"/>
        </w:rPr>
        <w:t>«</w:t>
      </w:r>
      <w:proofErr w:type="spellStart"/>
      <w:r w:rsidRPr="00A70BFC">
        <w:rPr>
          <w:rStyle w:val="a4"/>
          <w:rFonts w:ascii="pt_sansbold" w:hAnsi="pt_sansbold"/>
          <w:i/>
          <w:color w:val="333333"/>
          <w:sz w:val="20"/>
          <w:szCs w:val="20"/>
          <w:bdr w:val="none" w:sz="0" w:space="0" w:color="auto" w:frame="1"/>
        </w:rPr>
        <w:t>Библионочь</w:t>
      </w:r>
      <w:proofErr w:type="spellEnd"/>
      <w:r w:rsidRPr="00A70BFC">
        <w:rPr>
          <w:rStyle w:val="a4"/>
          <w:rFonts w:ascii="pt_sansbold" w:hAnsi="pt_sansbold"/>
          <w:i/>
          <w:color w:val="333333"/>
          <w:sz w:val="20"/>
          <w:szCs w:val="20"/>
          <w:bdr w:val="none" w:sz="0" w:space="0" w:color="auto" w:frame="1"/>
        </w:rPr>
        <w:t xml:space="preserve"> – 2015»</w:t>
      </w:r>
      <w:r w:rsidRPr="00A70BFC">
        <w:rPr>
          <w:rStyle w:val="apple-converted-space"/>
          <w:rFonts w:ascii="pt_sansbold" w:hAnsi="pt_sansbold"/>
          <w:bCs/>
          <w:i/>
          <w:color w:val="333333"/>
          <w:sz w:val="20"/>
          <w:szCs w:val="20"/>
          <w:bdr w:val="none" w:sz="0" w:space="0" w:color="auto" w:frame="1"/>
        </w:rPr>
        <w:t> </w:t>
      </w:r>
      <w:r w:rsidRPr="00A70BFC">
        <w:rPr>
          <w:rFonts w:ascii="pt_sansregular" w:hAnsi="pt_sansregular"/>
          <w:i/>
          <w:color w:val="333333"/>
          <w:sz w:val="20"/>
          <w:szCs w:val="20"/>
        </w:rPr>
        <w:t>- страницы: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Из истории книги. Инсценировка пьесы А.П. Чехова «Радость»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( 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в современной интерпретации)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«Войной опаленные строки»: литературно-музыкальная композиция «Фронтовые письма».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«Кулинарная аптека»: дегустация полезных блюд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«Чайная церемония»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Мастер-классы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Экскурсию в музей «Ремесла и быта»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lastRenderedPageBreak/>
        <w:t xml:space="preserve">Презентация сборника А.С.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Капцова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«Человеческая особинка»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8.»Помогаю урожаю» - встреча садоводов и огородников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Игровая программа</w:t>
      </w:r>
    </w:p>
    <w:p w:rsidR="00E44181" w:rsidRDefault="00E44181" w:rsidP="00E441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Ретро-фильм «Назад в СССР»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Краеведение всегда было и остается одним из приоритетных направлений деятельности библиотек. Краеведение содействует политическому, экономическому, культурному развитию района. Библиотечное краеведение имеет цель выявить, собрать, сохранить и предоставить в пользование материалы, связанные по содержанию с определенной местностью, которая является родным краем для ее населения.</w:t>
      </w:r>
    </w:p>
    <w:p w:rsidR="00A70BFC" w:rsidRDefault="00A70BFC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2015 год – Год  70-летия  Великой  Победы. Этой  важной  дате  в  истории нашей  страны были посвящены многие мероприятия: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 «Грозовая память дней» -  2 занятия краеведческого факультета с презентациями, обзорами книг, посвящённых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Хлудневскому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бою и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Речицкой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трагедии.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«По местам великих побед» (о городах-героях) – презентация, анкетирование, обзор.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«Память героев священна» - (о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людиновском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подполье) – краеведческий факультет с презентацией.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 апреля -  «Эхо войны сердце тревожит»(73-я годовщина освобождения п. Думиничи и еще 38 населенных пунктов района в годы ВОВ)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–к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раеведческий  факультет с презентацией, обзором.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18 и 25 апреля сотрудники районной библиотеки приняли участие  в  празднике  улиц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Ястребова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, Корнева, Ильина  п. Думиничи, названных  в честь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думиничан-партизан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отряда «За Родину!»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27 октября–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«П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амять о героях священна» (к 100-летию со дня рождения Героя Советского Союза И.П. Сидоренко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-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pt_sansregular" w:hAnsi="pt_sansregular"/>
          <w:color w:val="333333"/>
          <w:sz w:val="20"/>
          <w:szCs w:val="20"/>
        </w:rPr>
        <w:t>краеведческий  факультет с презентацией, обзором. Учащимся были предложены тематические  буклеты.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17 ноября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–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pt_sansregular" w:hAnsi="pt_sansregular"/>
          <w:color w:val="333333"/>
          <w:sz w:val="20"/>
          <w:szCs w:val="20"/>
        </w:rPr>
        <w:t>«Нюрнбергский процесс: 70 лет. Страницы истории»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- </w:t>
      </w:r>
      <w:r>
        <w:rPr>
          <w:rFonts w:ascii="pt_sansregular" w:hAnsi="pt_sansregular"/>
          <w:color w:val="333333"/>
          <w:sz w:val="20"/>
          <w:szCs w:val="20"/>
        </w:rPr>
        <w:t>информационный час  с показом  фильма и презентации</w:t>
      </w:r>
    </w:p>
    <w:p w:rsidR="00E44181" w:rsidRDefault="00E44181" w:rsidP="00E441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 декабря –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«Г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олоса войны минувшей» – краеведческий  факультет:  презентация по теме; выступление руководителя  поискового отряда «Следопыт» Сухорукова  Е.Г., показ фильма о работе отряда.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  </w:t>
      </w: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Значительными  событиями  на этом направлении    стали  2  презентации:</w:t>
      </w:r>
    </w:p>
    <w:p w:rsidR="00E44181" w:rsidRDefault="00E44181" w:rsidP="00E441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20  марта  в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средней школе №1  прошла презентация  сборника «Символы солдатской славы» по братским могилам и захоронениям  Думиничского района, выпущенного районной библиотекой.</w:t>
      </w:r>
    </w:p>
    <w:p w:rsidR="00E44181" w:rsidRDefault="00E44181" w:rsidP="00E441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21 апреля  в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Брынской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  сельской  библиотеке  прошла презентация книги  нашего  земляка,  журналиста Юрия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Холопова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«Право на исповедь» (сборник воспоминаний ветеранов ВОВ).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              </w:t>
      </w: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Мероприятия различной  тематики:</w:t>
      </w:r>
    </w:p>
    <w:p w:rsidR="00E44181" w:rsidRDefault="00E44181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20 мая Думиничская ЦМБ приняла участие в работе 14-ой краеведческой  конференции «Краеведение в сфере культуры и искусства» с докладом и презентацией о династии библиотекарей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Самойленко-Хаврошиных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.</w:t>
      </w:r>
    </w:p>
    <w:p w:rsidR="00E44181" w:rsidRDefault="00E44181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22 сентября для учащихся 9-х классов средней школы №1, №3 была организована пешеходная экскурсия по ул. Ленина п. Думиничи.</w:t>
      </w:r>
    </w:p>
    <w:p w:rsidR="00E44181" w:rsidRDefault="00E44181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14 октября Думиничская ЦМБ представила доклад о краеведческой работе на заседании комиссии по  сохранению культурного наследия при Губернаторе Калужской области, состоявшем</w:t>
      </w:r>
      <w:r w:rsidR="002B24C6">
        <w:rPr>
          <w:rFonts w:ascii="pt_sansregular" w:hAnsi="pt_sansregular"/>
          <w:color w:val="333333"/>
          <w:sz w:val="20"/>
          <w:szCs w:val="20"/>
        </w:rPr>
        <w:t>с</w:t>
      </w:r>
      <w:r>
        <w:rPr>
          <w:rFonts w:ascii="pt_sansregular" w:hAnsi="pt_sansregular"/>
          <w:color w:val="333333"/>
          <w:sz w:val="20"/>
          <w:szCs w:val="20"/>
        </w:rPr>
        <w:t xml:space="preserve">я на базе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Брынской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сельской библиотеки.</w:t>
      </w:r>
    </w:p>
    <w:p w:rsidR="00E44181" w:rsidRDefault="00351B3A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</w:t>
      </w:r>
      <w:r w:rsidR="00E44181">
        <w:rPr>
          <w:rFonts w:ascii="pt_sansregular" w:hAnsi="pt_sansregular"/>
          <w:color w:val="333333"/>
          <w:sz w:val="20"/>
          <w:szCs w:val="20"/>
        </w:rPr>
        <w:t xml:space="preserve">6 октября  библиотекари </w:t>
      </w:r>
      <w:proofErr w:type="spellStart"/>
      <w:r w:rsidR="00E44181">
        <w:rPr>
          <w:rFonts w:ascii="pt_sansregular" w:hAnsi="pt_sansregular"/>
          <w:color w:val="333333"/>
          <w:sz w:val="20"/>
          <w:szCs w:val="20"/>
        </w:rPr>
        <w:t>Думиничской</w:t>
      </w:r>
      <w:proofErr w:type="spellEnd"/>
      <w:r w:rsidR="00E44181">
        <w:rPr>
          <w:rFonts w:ascii="pt_sansregular" w:hAnsi="pt_sansregular"/>
          <w:color w:val="333333"/>
          <w:sz w:val="20"/>
          <w:szCs w:val="20"/>
        </w:rPr>
        <w:t>  ЦМБ приняли  участие  в  работе  ежегодной  районной  краеведческой  конференции.</w:t>
      </w:r>
    </w:p>
    <w:p w:rsidR="00E44181" w:rsidRDefault="00E44181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21 октября  в  читальном  зале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  ЦМБ состоялась  встреча читателей и учащихся  с   краеведом А.И. Львовым, выпустившим в свет 3-ю книгу по истории родного  края «Веси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Брынских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лесов».</w:t>
      </w:r>
    </w:p>
    <w:p w:rsidR="00E44181" w:rsidRDefault="00E44181" w:rsidP="00351B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29 октября  состоялся информационный час  с презентацией и викториной «Пока мы едины – мы непобедимы», посвященный Дню народного единства.</w:t>
      </w:r>
    </w:p>
    <w:p w:rsidR="00351B3A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</w:t>
      </w: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b/>
          <w:i/>
          <w:color w:val="333333"/>
          <w:sz w:val="20"/>
          <w:szCs w:val="20"/>
        </w:rPr>
      </w:pP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85-летию районной газеты «Думиничские вести»</w:t>
      </w:r>
      <w:r w:rsidR="00351B3A" w:rsidRPr="00A70BFC">
        <w:rPr>
          <w:rFonts w:ascii="pt_sansregular" w:hAnsi="pt_sansregular"/>
          <w:b/>
          <w:i/>
          <w:color w:val="333333"/>
          <w:sz w:val="20"/>
          <w:szCs w:val="20"/>
        </w:rPr>
        <w:t xml:space="preserve"> </w:t>
      </w:r>
      <w:r w:rsidRPr="00A70BFC">
        <w:rPr>
          <w:rFonts w:ascii="pt_sansregular" w:hAnsi="pt_sansregular"/>
          <w:b/>
          <w:i/>
          <w:color w:val="333333"/>
          <w:sz w:val="20"/>
          <w:szCs w:val="20"/>
        </w:rPr>
        <w:t>были посвящены мероприятия:</w:t>
      </w:r>
    </w:p>
    <w:p w:rsidR="00E44181" w:rsidRDefault="00E44181" w:rsidP="00351B3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2 февраля -  «Чем  дальше в будущее входим, тем больше  прошлым дорожим…» краеведческий  факультет – беседа, экскурсия в типографию и редакцию районной газеты учащимися средней школы №1, №3.</w:t>
      </w:r>
    </w:p>
    <w:p w:rsidR="00E44181" w:rsidRDefault="00E44181" w:rsidP="00351B3A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11 ноября – «Бежит за временем строка» - юбилейная встреча.</w:t>
      </w:r>
    </w:p>
    <w:p w:rsidR="00351B3A" w:rsidRDefault="00351B3A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</w:p>
    <w:p w:rsidR="00E44181" w:rsidRDefault="00E44181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Огромное место работники библиотек отводят исследовательской деятельности. Библиотекари собирают материалы об истории «малой родины», церквей, известных людях, ветеранах и людях служивших в «горячих точках». В результате такой работы в библиотеках накапливается очень ценный материал.</w:t>
      </w:r>
    </w:p>
    <w:p w:rsidR="00E44181" w:rsidRDefault="00E44181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Многие библиотеки района ведут летопись своего села.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Подведены итоги районного конкурса "</w:t>
      </w:r>
      <w:r w:rsidR="00351B3A">
        <w:rPr>
          <w:rFonts w:ascii="pt_sansregular" w:hAnsi="pt_sansregular"/>
          <w:color w:val="333333"/>
          <w:sz w:val="20"/>
          <w:szCs w:val="20"/>
        </w:rPr>
        <w:t xml:space="preserve">Лучшая библиотечная  выставка". </w:t>
      </w:r>
      <w:r>
        <w:rPr>
          <w:rFonts w:ascii="pt_sansregular" w:hAnsi="pt_sansregular"/>
          <w:color w:val="333333"/>
          <w:sz w:val="20"/>
          <w:szCs w:val="20"/>
        </w:rPr>
        <w:t>Конкурс</w:t>
      </w:r>
      <w:r w:rsidR="00351B3A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проходил среди библиотечных работников поселенческих библиотек района с 1 марта по 1 сентября. Конкурс проводился по двум направлениям: "70 лет Победе в ВОВ",  "Год Литературы в России". Целью проведения конкурса было активизировать Выставочную деятельность библиотек, раскрыть творческий потенциал библиотечных специалистов,  выявление и распространение инновационных форм работы.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Дипломом  1-й степени награждена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Брынская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библиотека СП "Село Брынь" ("70 лет Победе ВОВ" - стена памяти)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Диплом 2-й степени получила Масловская библиотека СП "Деревня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Маслово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" (представлен материал "70 лет Победе ВОВ")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lastRenderedPageBreak/>
        <w:t xml:space="preserve">Диплом 3-й степени получила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Вертненская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Думиничская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библиотека ГП "Поселок Думиничи" библиотека С/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П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"Село Вертное" (представлен материал "70 лет Победе ВОВ").</w:t>
      </w:r>
    </w:p>
    <w:p w:rsidR="00E44181" w:rsidRP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  <w:u w:val="single"/>
        </w:rPr>
      </w:pPr>
      <w:r>
        <w:rPr>
          <w:rFonts w:ascii="pt_sansregular" w:hAnsi="pt_sansregular"/>
          <w:color w:val="333333"/>
          <w:sz w:val="20"/>
          <w:szCs w:val="20"/>
        </w:rPr>
        <w:t> </w:t>
      </w:r>
      <w:r w:rsidRPr="00A70BFC">
        <w:rPr>
          <w:rFonts w:ascii="pt_sansregular" w:hAnsi="pt_sansregular"/>
          <w:color w:val="333333"/>
          <w:sz w:val="20"/>
          <w:szCs w:val="20"/>
          <w:u w:val="single"/>
        </w:rPr>
        <w:t>Так же подведены итоги конкурса на лучшее учреждение культуры: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1 место заняла Думиничская библиотека ГП "Поселок Думиничи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2 место -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Которская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билиотека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СП "Село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Которь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"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3 место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библиотека СП "Село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"</w:t>
      </w:r>
    </w:p>
    <w:p w:rsidR="00E44181" w:rsidRDefault="00E44181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 Соглашению между администрацией МР «Думиничский район» и министерством культуры и туризма Калужской области  было выделено  на  комплектование книжных фондов библиотек муниципального района 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13371</w:t>
      </w:r>
      <w:r>
        <w:rPr>
          <w:rFonts w:ascii="pt_sansregular" w:hAnsi="pt_sansregular"/>
          <w:color w:val="333333"/>
          <w:sz w:val="20"/>
          <w:szCs w:val="20"/>
        </w:rPr>
        <w:t>(тринадцать тысяч триста семьдесят один) рубль. На подключение общедоступных библиотек МР «Думиничский район» к сети Интернет и развитие системы библиотечного дела с учетом расширения информационных технологий и оцифровки  Министерством культуры и туризма Калужской области по Соглашению было предоставлено</w:t>
      </w:r>
      <w:r>
        <w:rPr>
          <w:rStyle w:val="apple-converted-space"/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>168000</w:t>
      </w:r>
      <w:r>
        <w:rPr>
          <w:rStyle w:val="apple-converted-space"/>
          <w:rFonts w:ascii="pt_sansbold" w:hAnsi="pt_sansbold"/>
          <w:b/>
          <w:bCs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pt_sansregular" w:hAnsi="pt_sansregular"/>
          <w:color w:val="333333"/>
          <w:sz w:val="20"/>
          <w:szCs w:val="20"/>
        </w:rPr>
        <w:t>(сто шестьдесят восемь тысяч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)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рублей. На эти деньги были приобретены компьютеры для четырех сельских библиотек.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Библиотеки сельских поселений финансируются за счет бюджета  сельских поселений.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В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  сельской библиотеке в 2015г. открылось отделение МФЦ.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  районе  создано  19 уличных библиотек.</w:t>
      </w:r>
    </w:p>
    <w:p w:rsidR="00A70BFC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</w:pPr>
      <w:r>
        <w:rPr>
          <w:rFonts w:ascii="pt_sansregular" w:hAnsi="pt_sansregular"/>
          <w:color w:val="333333"/>
          <w:sz w:val="20"/>
          <w:szCs w:val="20"/>
        </w:rPr>
        <w:t> </w:t>
      </w:r>
      <w:r>
        <w:rPr>
          <w:rStyle w:val="a4"/>
          <w:rFonts w:ascii="pt_sansbold" w:hAnsi="pt_sansbold"/>
          <w:color w:val="333333"/>
          <w:sz w:val="20"/>
          <w:szCs w:val="20"/>
          <w:bdr w:val="none" w:sz="0" w:space="0" w:color="auto" w:frame="1"/>
        </w:rPr>
        <w:t xml:space="preserve">  </w:t>
      </w:r>
    </w:p>
    <w:p w:rsidR="00E44181" w:rsidRDefault="00E44181" w:rsidP="00A7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t_sansbold" w:hAnsi="pt_sansbold"/>
          <w:color w:val="333333"/>
          <w:bdr w:val="none" w:sz="0" w:space="0" w:color="auto" w:frame="1"/>
        </w:rPr>
      </w:pPr>
      <w:r w:rsidRPr="00A70BFC">
        <w:rPr>
          <w:rStyle w:val="a4"/>
          <w:rFonts w:ascii="pt_sansbold" w:hAnsi="pt_sansbold"/>
          <w:color w:val="333333"/>
          <w:bdr w:val="none" w:sz="0" w:space="0" w:color="auto" w:frame="1"/>
        </w:rPr>
        <w:t>Сохранение и развитие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отдыха, обеспечение населению доступа к произведениям кинематографии.</w:t>
      </w:r>
    </w:p>
    <w:p w:rsidR="00A70BFC" w:rsidRPr="00A70BFC" w:rsidRDefault="00A70BFC" w:rsidP="00A7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_sansregular" w:hAnsi="pt_sansregular"/>
          <w:color w:val="333333"/>
        </w:rPr>
      </w:pP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Основной деятельностью Муниципального казённого учреждения культуры «Думиничский районный Дом культуры», сельских Домов культуры и сельских клубов является предоставление населению разнообразных услуг социально-культурного, просветительного и развлекательного характера, возрождение и развитие национальной культуры, всех видов    художественного народного творчества,  фольклора,  организация досуга населения.   В зону обслуживания входит Думиничский район, численность населения составляет  14 757 человек.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прошлом году учреждениями культуры района проведено около 3 300 культурно-массовых   мероприятий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,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на которых присутствовало более  60 000 человек., из них  свыше 1 300 мероприятий   для детей и 1 900  для подростков и молодежи, это выше, чем в 2014 году.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Культурно - досуговая деятельность – особая сфера в жизни каждого человека. Именно она, при правильной организации, дает каждому человеку возможность реализовать себя, пережить чувство успеха, ощущение своей полезности, уверенности в собственных силах, что повышает нравственную устойчивость человека.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Качественно организованная работа любительских объединений и коллективов художественной самодеятельности обеспечивают культурный досуг населения, и благотворно влияет на воспитание детей и молодёжи, организует конструктивный досуг подрастающего поколения путем включения их в творческую и социально-значимую деятельность.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 В Думиничском  районе действует 128  клубных формирований, в которых занимается 1329 человек. Основной деятельностью клубных формирований является предоставление населению услуг социально-культурного, просветительского, оздоровительного и развлекательного характера, создание условий для занятия любительским художественным творчеством. За отчетный период было проведено  3 050  культурно-досуговых  мероприятий.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Малые населенные пункты района обслуживаются агитационно-культурной бригадой МКУК «ДРДК».  Продолжилась организованная работа с общественной организацией ветеранов ВОВ и инвалидов, отделом ЗАГС. В работе АКБ-организация праздников деревень, проведение концертных, детских, развлекательных программ, организация культурного обслуживания на избирательных участках, обслуживание населения в мелких отдаленных пунктах района, на производственных участках, предприятиях и организациях. Участники АКБ – самые активные участники в проведении мероприятий в районе. С их участием проводится музыкальное оформление больших массовых мероприятий: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открытие новогодней елки и сказочное представление на центральной площади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;</w:t>
      </w:r>
      <w:proofErr w:type="gramEnd"/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proofErr w:type="spellStart"/>
      <w:r>
        <w:rPr>
          <w:rFonts w:ascii="pt_sansregular" w:hAnsi="pt_sansregular"/>
          <w:color w:val="333333"/>
          <w:sz w:val="20"/>
          <w:szCs w:val="20"/>
        </w:rPr>
        <w:t>д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.Х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луднево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–митинг памяти, погибших 22 лыжникам чекистам(озвучивание);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фестиваль народного промысла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Хлудневский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промысел» (озвучивание и концерт)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.Д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уминичи – Молодежный митинг(озвучивание)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п. Думинич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и-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День памяти и скорби (озвучивание);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п. Думинич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и-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Выпускной (озвучивание);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праздники сел  и улиц;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п. Думинич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и-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праздник Детства;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день пожилого человека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( 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выезд с концертом в сестринскую палату и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Новослободский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Дом-интернат)</w:t>
      </w:r>
      <w:r w:rsidR="00A70BFC">
        <w:rPr>
          <w:rFonts w:ascii="pt_sansregular" w:hAnsi="pt_sansregular"/>
          <w:color w:val="333333"/>
          <w:sz w:val="20"/>
          <w:szCs w:val="20"/>
        </w:rPr>
        <w:t>;</w:t>
      </w:r>
    </w:p>
    <w:p w:rsidR="00E44181" w:rsidRDefault="00E44181" w:rsidP="00A70B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декада обслуживания инвалидов на селе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( 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концерт и другие мероприятия).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Всего за год  АКБ проведено 57 мероприятий.</w:t>
      </w:r>
      <w:r w:rsidR="00A70BFC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В штате числится методист и водитель.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Работники культуры в своей работе стараются охватить все категории населения, это и молодежь, и пенсионеры, и дети, и люди среднего возраста.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lastRenderedPageBreak/>
        <w:t>Традиционной  и любимой формой досуга для населения - это концерты,  посвященные памятным датам и государственным праздникам России, такие как: «Рождество», «День Защитника Отечества», «Международный женский день», «Освобождения п. Думиничи», «День Победы», «День семьи», «День Весны и труда», «День России», «День Матери», «День семьи, любви и верности», отчетный концерт народных коллективов  и мн.др.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На протяжении многих лет на базе МКУК «Думиничский районный Дом культуры» действуют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«Н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ародные самодеятельные коллективы»: хоровой, танцевальный и драматический, а в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Новослободском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 хоровой коллектив "Вишенка". Коллективы принимали участие в областных фестивалях и конкурсах 2015г.:</w:t>
      </w:r>
    </w:p>
    <w:p w:rsidR="00E44181" w:rsidRDefault="00E44181" w:rsidP="00A70B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народный танцевальный коллектив «Фантазия» завоевал диплом лауреата  II степени и специальный диплом за оригинальное балетмейстерское решение в областном конкурсе танца «Весенняя капель»;</w:t>
      </w:r>
    </w:p>
    <w:p w:rsidR="00E44181" w:rsidRDefault="00E44181" w:rsidP="00A70B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драматический коллектив «Свеча» районного Дома культуры – диплом II степени в областном фестивале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Приокские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сюжеты».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Эти коллективы – постоянные участники  всех мероприятий, проводимых в МР «Думиничский район».</w:t>
      </w:r>
    </w:p>
    <w:p w:rsidR="00E44181" w:rsidRDefault="00E44181" w:rsidP="00E44181">
      <w:pPr>
        <w:pStyle w:val="style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Одним из актуальных направлений по сохранению и развитию традиционной народной культуры является поддержка народных праздников, гуляний, ярмарок и других форм культурной деятельности. Во всех сельских домах культуры и клубах собран богатый материал о престольных праздниках, традициях и обрядах своих сел. В районе сохраняются традиции проведения массовых народных гуляний в Новогоднюю ночь, на Масленицу, Троицу  и др., а также престольных праздников.</w:t>
      </w:r>
    </w:p>
    <w:p w:rsidR="00E44181" w:rsidRDefault="00E44181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В учреждениях культуры района оформлены выставки местных мастеров,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промысла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,у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голки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краеведения, фотовыставки «Край ты мой родной».</w:t>
      </w:r>
    </w:p>
    <w:p w:rsidR="00E44181" w:rsidRDefault="00E44181" w:rsidP="00E44181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С целью возрождения духовных и культурных ценностей, сохранения и развития декоративно-прикладного творчества 15 августа 2015 года  прошел фестиваль фольклора и народных ремесел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Хлудневский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промысел». В нем приняли участие работники сельских учреждений культуры района и мастера прикладного творчества Думиничского района,  г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.К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алуги, г.Людиново, Храма Казанской Божьей Матери г.Калуги. Это стимулирует развитие народных промыслов в районе.</w:t>
      </w:r>
      <w:r w:rsidR="00A70BFC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 xml:space="preserve">Гостей у входа в РДК  встречала богатая выставка даров природы под названием «Огород - семье доход». А составленные с большой любовью и фантазией букеты цветов покорили всех. Здесь же народный мастер России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Заборских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А.Г. по традиции провел мастер-класс.  На территории РДК работники культуры организовали выставку - ярмарку работ умельцев декоративно-прикладного искусства. Глаза разбегались от изобилия интересных и красивых вещей. На фестивале представили свои работы как известные мастера, так и  начинающие.  </w:t>
      </w:r>
      <w:proofErr w:type="spellStart"/>
      <w:proofErr w:type="gramStart"/>
      <w:r>
        <w:rPr>
          <w:rFonts w:ascii="pt_sansregular" w:hAnsi="pt_sansregular"/>
          <w:color w:val="333333"/>
          <w:sz w:val="20"/>
          <w:szCs w:val="20"/>
        </w:rPr>
        <w:t>Хлудневская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игрушка по- прежнему привлекла к себе внимание.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Ее представили семья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Заборских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, Анна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Болотская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, потомственные мастера Инесса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Ахалова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, Виктор Трифонов со своим внуком  Денисом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Замориным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.  Здесь же были организованы уголки, стилизованные под старинную сельскую избу. Весь праздник исполнялись песни и танцы  в исполнении народного хора МКУК «ДРДК», народного коллектива «Вишенка»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Новослободского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СДК, народного танцевального коллектива МКУК «ДРДК», ансамбля народной песни «Варенька» детской школы искусств г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.К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ондрово, ансамбля народной песни «Калужская тальянка» Дома мастеров г.Калуги, фольклорного ансамбля «Черновцы» г. Людиново, ансамбля народной песни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Рябинушка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»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Хвастовичского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района. 12 мастеров декоративно-прикладного искусства МР «Думиничский район» награждены Благодарностями Министерства культуры и туризма Калужской области.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Поисковая краеведческая работа помогла создать при клубах различные комнаты русского быта, постоянно действующие выставки-экспозиции, русские горницы, в которых представлены предметы народного быта прошлых веков.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Особое место в череде патриотических праздников занимал День Победы в Великой Отечественной войне. Накануне праздника работники культуры района собрали материал и создали Стену ПАМЯТИ. Организовывали вечера-встречи с участием ветеранов, выставки детского рисунка и киновечера. Праздничным шествием «Бессмертный полк»  к Вечному огню, который был впервые зажжен в этом году, началось празднование Дня Победы в Думиничском районе. Была собрана земля со всех братских могил района и торжественно воссоединена у братской могилы п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.Д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уминичи, а на этом месте посажено дерево жизни. После окончания митинга во всех клубных учреждениях района  состоялись  праздничные концерты. Завершился день поздним вечером  на центральной  площади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  ,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где жители  и гости праздника приняли участие в праздничном салюте и  массовом гулянии, подготовленном работниками культуры.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Формирование здорового образа жизни, противодействие наркомании – одна из глобальных проблем современного общества. Эта проблема давно стала социальной, поэтому к ее решению присоединились учреждения культуры района.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В рамках реализации районной целевой программы «Комплексные меры противодействия злоупотреблению наркотиками и их незаконному обороту на 2014-2020 годы» в 2015г. проводились    профилактические мероприятия, посвященные Международному Дню борьбы с наркотиками и их незаконному обороту (26 июня); Всемирному дню без табака (31 мая); Международному дню борьбы со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СПИДом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(1 декабря).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По-прежнему, основным показателем стабильности и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востребованности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в учреждениях культуры района остается создание и работа клубных формирований, так же коллективов   самодеятельного любительского творчества, объединений и клубов по интересам. Всего клубных формирований в районе- 128 . Они организовали и провели более 3300 мероприятий,  из них для детей – 1 376.  Почти в каждом сельском учреждении культуры в среднем от 4 до 6 клубных формирований. Проводятся детские и молодежные  дискотеки с игровыми программами, конкурсами, играми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.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Н а молодежных дискотеках во всех учреждениях </w:t>
      </w:r>
      <w:r>
        <w:rPr>
          <w:rFonts w:ascii="pt_sansregular" w:hAnsi="pt_sansregular"/>
          <w:color w:val="333333"/>
          <w:sz w:val="20"/>
          <w:szCs w:val="20"/>
        </w:rPr>
        <w:lastRenderedPageBreak/>
        <w:t>культуры района соблюдается 288 Закон Калужской области  о нахождении несовершеннолетних в учреждении после 22-00ч. (23-00ч.) без сопровождения родителей.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Проходит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При этом используются самые различные формы: конкурсные программы, семейные праздники, выставки семейного творчества, чествование семей, торжественная регистрация новорожденных.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районном Доме культуры работает молодежный клуб общения «ТУСА», где организуются интересные встречи, проводятся интеллектуальные беседы, а так же различные викторины и конкурсы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Ежемесячно в клубе «Веселые непоседы»  РДК и в каникулярное время в клубе «Озорники» РДК  проходят интеллектуальные, конкурсные и развлекательные программы. Так же ежемесячно ведет свою работу клуб для пожилых людей «Молодость души».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Согласно графика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работы в РДК ведут работу «народный» коллектив «Фантазия», детский танцевальный коллектив «Сюрприз», театральный коллектив «Радуга».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работу учреждений культуры района традиционно  вошли мероприятия, организованные в декаду пожилого человека и инвалидов. В каждом учреждении культуры проведены мероприятия такого направления.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Информационно-методическую работу отдел культуры и туризма  проводит с Министерством культуры и туризма Калужской области,</w:t>
      </w:r>
      <w:r w:rsidR="002B24C6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ГБУК  КО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«К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алужский областной  центр народного творчества », ГБУК КО «Калужская областная научная библиотека им. В.Г.Белинского», ГБУК  КО «Калужская областная детская библиотека», ГБОУ СПО КО «Областной учебно-методический центр образования в сфере культуры и искусства», ГБОУ СПО КО  «Калужский областной колледж  культуры и искусств».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районе ежегодно реализуется  около 30 творческих проектов, среди которых – проведение смотров, конкурсов, фестивалей, выставок, методических пособий, организация мастер-классов, проведение ежемесячных семинаров.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2015 году отделом культуры и туризма  администрации МР «Думиничский район»   среди учреждений культуры района  проведены  районные смотры-конкурсы:  «Лето-2015г.», «Сказки былых времен», «Ты с нами, Победа!», «Играй, гармонь!». В августе прошел фестиваль фольклора и народных ремесел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Хлудневский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промысел». Прошло праздничное открытие года Литературы в России.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целях реализации Плана мероприятий  «Изменения в отраслях социальной сферы, направленные на повышение эффективности сферы культуры в МР «Думиничский район» », утвержден постановлением  администрации МР «Думиничский район» от 09.06.2014г. за № 582, внесены изменения Постановлением администрации МР «Думиничский район» №511 от 11.06.2015г.        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Постановлением администрации МР «Думиничский район» от 22.06.2015г. за № 533, от 30.12.2015г. № 983  внесены изменения в муниципальную программу муниципального района «Думиничский район» «Развитие культуры в МР «Думиничский район»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 xml:space="preserve"> .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Постановлением администрации МР «Думиничский район» от 24.11.2015г. за № 888 разработана и утверждена  муниципальная программа муниципального района «Думиничский район» «Поддержка развития российского казачества на территории Думиничского района».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Постановлением администрации МР «Думиничский район» от  30 12.2015г. за № 982 внесены изменения в муниципальную программу муниципального района «Думиничский район» «Развитие туризма в МР «Думиничский район», утвержденную постановлением администрации МР «Думиничский район» от 14.11.2014г. № 1137 . 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Объекты  туристической индустрии,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оказывающих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 xml:space="preserve"> услуги населению  муниципального района «Думиничский район»: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База отдыха АПФ «Хотьково» - 3 домика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Гостевой дом «Усадьба на 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запрудной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» - 1 домик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Гостевой дом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.У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сты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– 1 домик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База отдыха «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Кремичное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>» - 10 домиков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СПК «Рыбный» -   (рыбалка)</w:t>
      </w:r>
    </w:p>
    <w:p w:rsidR="00E44181" w:rsidRDefault="00E44181" w:rsidP="00A70B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Гостиница АПФ «Хотьково»  - 13 номеров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 В 2015г. проведен капитальный ремонт Дубровского СК,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Паликовского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СДК.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Высокский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 переехал в здание школы.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Доля расходов на культуру по отношению ко всему бюджету составляла  в 2015г. – 3,5  процентов, что на 0,4 % больше по сравнению с прошлым годом.  В 2015 году доходы от оказания платных услуг  составил 215,110 тыс</w:t>
      </w:r>
      <w:proofErr w:type="gramStart"/>
      <w:r>
        <w:rPr>
          <w:rFonts w:ascii="pt_sansregular" w:hAnsi="pt_sansregular"/>
          <w:color w:val="333333"/>
          <w:sz w:val="20"/>
          <w:szCs w:val="20"/>
        </w:rPr>
        <w:t>.р</w:t>
      </w:r>
      <w:proofErr w:type="gramEnd"/>
      <w:r>
        <w:rPr>
          <w:rFonts w:ascii="pt_sansregular" w:hAnsi="pt_sansregular"/>
          <w:color w:val="333333"/>
          <w:sz w:val="20"/>
          <w:szCs w:val="20"/>
        </w:rPr>
        <w:t>уб. , это 100% от поставленного плана на текущий год.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Средняя заработная плата работников культуры в 2015г.  составляла 17 913,3 руб.  По исполнению  плана мероприятий («дорожной карты») «Изменения в отраслях социальной сферы, направленные на повышение эффективности сферы культуры в МР «Думиничский</w:t>
      </w:r>
      <w:r w:rsidR="002B24C6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район»  показатель 2015г. «соотношение к средней заработной плате по Калужской области»  исполнен на 96,9%.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В настоящее время в учреждениях культуры Думиничского</w:t>
      </w:r>
      <w:r w:rsidR="002B24C6">
        <w:rPr>
          <w:rFonts w:ascii="pt_sansregular" w:hAnsi="pt_sansregular"/>
          <w:color w:val="333333"/>
          <w:sz w:val="20"/>
          <w:szCs w:val="20"/>
        </w:rPr>
        <w:t xml:space="preserve"> </w:t>
      </w:r>
      <w:r>
        <w:rPr>
          <w:rFonts w:ascii="pt_sansregular" w:hAnsi="pt_sansregular"/>
          <w:color w:val="333333"/>
          <w:sz w:val="20"/>
          <w:szCs w:val="20"/>
        </w:rPr>
        <w:t>района трудятся настоящие мастера своего дела, которых объединяет постоянный поиск и творческий эксперимент, органичность и любовь к своему делу, умение создать праздник. Задача работников культуры района – эстетическое воспитание человека на примере подлинных шедевров культуры, постоянное внимание к неисчерпаемым кладезям: музыкальному искусству, народному фольклору, художественному творчеству, самобытным фольклорным коллективам, развитию художественной самодеятельности.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Специалисты района в своей работе ищут новые, неординарные подходы и методы, эффективные формы работы.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lastRenderedPageBreak/>
        <w:t>В целях улучшения работы Домов культуры района, было проведено анкетирование, в котором приняли участие посетители  15 сельских Домов культуры района и МКУК «ДРДК». Мониторинг анкет позволил сделать вывод о том, что в целом, посетители удовлетворены работой, нарекания вызывает лишь материально- техническая база.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Так же, с целью улучшения работы, было проведено анкетирование  по «Кодексу профессиональной этики работников культуры» района, в котором приняло участие 36 человек. Мониторинг анкет по Кодексу позволил сделать вывод о том, понятия Кодекса работникам культуры знакомы и применяются на практике в профессиональной деятельности.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На 2016г. запланировано: открытие Года российского кино, районные смотры-конкурсы  «Волшебный микрофон», «Лето-2016» , «Сказки былых времен», туристический слет «У истоков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промысла» в д.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Хлуднево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. Юбилейные даты года создания пройдут в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Маклаковской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сельской библиотеке, Масловском сельском клубе и библиотеке,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Высокской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сельской библиотеке,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Сягловской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сельской библиотеке.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 xml:space="preserve">В настоящее время требуется  срочный  капитальный ремонт  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Зимницкого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Гульцовского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Сягловского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СК, Масловского СК, </w:t>
      </w:r>
      <w:proofErr w:type="spellStart"/>
      <w:r>
        <w:rPr>
          <w:rFonts w:ascii="pt_sansregular" w:hAnsi="pt_sansregular"/>
          <w:color w:val="333333"/>
          <w:sz w:val="20"/>
          <w:szCs w:val="20"/>
        </w:rPr>
        <w:t>Паликского</w:t>
      </w:r>
      <w:proofErr w:type="spellEnd"/>
      <w:r>
        <w:rPr>
          <w:rFonts w:ascii="pt_sansregular" w:hAnsi="pt_sansregular"/>
          <w:color w:val="333333"/>
          <w:sz w:val="20"/>
          <w:szCs w:val="20"/>
        </w:rPr>
        <w:t xml:space="preserve"> СДК, фасада районного Дома культуры, замена оконных блоков районной библиотеки.</w:t>
      </w:r>
    </w:p>
    <w:p w:rsidR="00E44181" w:rsidRDefault="00E44181" w:rsidP="00E441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_sansregular" w:hAnsi="pt_sansregular"/>
          <w:color w:val="333333"/>
          <w:sz w:val="20"/>
          <w:szCs w:val="20"/>
        </w:rPr>
      </w:pPr>
      <w:r>
        <w:rPr>
          <w:rFonts w:ascii="pt_sansregular" w:hAnsi="pt_sansregular"/>
          <w:color w:val="333333"/>
          <w:sz w:val="20"/>
          <w:szCs w:val="20"/>
        </w:rPr>
        <w:t>Повышение общего культурного уровня жителей района, воспитание интереса к культурным формам досуга, приоритет форм семейного отдыха – это и многое другое является весомым вкладом в формировании единого культурного пространства в нашем районе.</w:t>
      </w:r>
    </w:p>
    <w:p w:rsidR="00CF0C19" w:rsidRDefault="00CF0C19" w:rsidP="00E44181">
      <w:pPr>
        <w:spacing w:after="0" w:line="240" w:lineRule="auto"/>
      </w:pPr>
    </w:p>
    <w:sectPr w:rsidR="00CF0C19" w:rsidSect="00A70BF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1261"/>
    <w:multiLevelType w:val="hybridMultilevel"/>
    <w:tmpl w:val="7302A0E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B73D9"/>
    <w:multiLevelType w:val="hybridMultilevel"/>
    <w:tmpl w:val="23747C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A95417"/>
    <w:multiLevelType w:val="hybridMultilevel"/>
    <w:tmpl w:val="9934D6F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7D26B9"/>
    <w:multiLevelType w:val="hybridMultilevel"/>
    <w:tmpl w:val="8D7AF7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D6156F"/>
    <w:multiLevelType w:val="hybridMultilevel"/>
    <w:tmpl w:val="D8F25F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8F70E8"/>
    <w:multiLevelType w:val="hybridMultilevel"/>
    <w:tmpl w:val="7F6491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E60658"/>
    <w:multiLevelType w:val="hybridMultilevel"/>
    <w:tmpl w:val="3732C3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5955EA"/>
    <w:multiLevelType w:val="hybridMultilevel"/>
    <w:tmpl w:val="6ACA27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E443CB"/>
    <w:multiLevelType w:val="hybridMultilevel"/>
    <w:tmpl w:val="2730D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D12235"/>
    <w:multiLevelType w:val="hybridMultilevel"/>
    <w:tmpl w:val="F6B64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631E2F"/>
    <w:multiLevelType w:val="hybridMultilevel"/>
    <w:tmpl w:val="B86444E4"/>
    <w:lvl w:ilvl="0" w:tplc="98F441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FF3AE0"/>
    <w:multiLevelType w:val="hybridMultilevel"/>
    <w:tmpl w:val="5504D676"/>
    <w:lvl w:ilvl="0" w:tplc="BAA00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181"/>
    <w:rsid w:val="002B24C6"/>
    <w:rsid w:val="00351B3A"/>
    <w:rsid w:val="003874DB"/>
    <w:rsid w:val="00735071"/>
    <w:rsid w:val="00A70BFC"/>
    <w:rsid w:val="00CF0C19"/>
    <w:rsid w:val="00E4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181"/>
    <w:rPr>
      <w:b/>
      <w:bCs/>
    </w:rPr>
  </w:style>
  <w:style w:type="character" w:customStyle="1" w:styleId="apple-converted-space">
    <w:name w:val="apple-converted-space"/>
    <w:basedOn w:val="a0"/>
    <w:rsid w:val="00E44181"/>
  </w:style>
  <w:style w:type="paragraph" w:customStyle="1" w:styleId="1">
    <w:name w:val="1"/>
    <w:basedOn w:val="a"/>
    <w:rsid w:val="00E4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4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2016-03-30T08:10:00Z</dcterms:created>
  <dcterms:modified xsi:type="dcterms:W3CDTF">2016-03-30T08:10:00Z</dcterms:modified>
</cp:coreProperties>
</file>