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4E" w:rsidRPr="0003104E" w:rsidRDefault="0003104E" w:rsidP="0003104E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2C7D1E2" wp14:editId="06CB9968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4E" w:rsidRPr="0003104E" w:rsidRDefault="0003104E" w:rsidP="0003104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03104E" w:rsidRPr="0003104E" w:rsidRDefault="0003104E" w:rsidP="0003104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03104E" w:rsidRPr="0003104E" w:rsidRDefault="0003104E" w:rsidP="0003104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03104E" w:rsidRPr="0003104E" w:rsidRDefault="0003104E" w:rsidP="0003104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03104E" w:rsidRPr="0003104E" w:rsidRDefault="0003104E" w:rsidP="0003104E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Р</w:t>
      </w:r>
      <w:proofErr w:type="gramEnd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А С П О Р Я Ж Е Н И Е</w:t>
      </w:r>
    </w:p>
    <w:p w:rsidR="0003104E" w:rsidRDefault="0003104E" w:rsidP="000310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6935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22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 </w:t>
      </w:r>
      <w:r w:rsidR="006935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2023г.                                                                            № </w:t>
      </w:r>
      <w:r w:rsidR="006935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85-р</w:t>
      </w:r>
    </w:p>
    <w:p w:rsidR="0003104E" w:rsidRPr="0003104E" w:rsidRDefault="0003104E" w:rsidP="000310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104E" w:rsidRPr="0003104E" w:rsidRDefault="0003104E" w:rsidP="000310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      утверждении        проекта       административного</w:t>
      </w:r>
    </w:p>
    <w:p w:rsidR="0003104E" w:rsidRPr="0003104E" w:rsidRDefault="0003104E" w:rsidP="000310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регламента по предоставлению государственной услуги </w:t>
      </w:r>
    </w:p>
    <w:p w:rsidR="0003104E" w:rsidRDefault="0003104E" w:rsidP="0003104E">
      <w:pPr>
        <w:spacing w:after="0" w:line="240" w:lineRule="auto"/>
        <w:ind w:right="69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104E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 мер социальной поддержки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оплате </w:t>
      </w:r>
    </w:p>
    <w:p w:rsidR="0003104E" w:rsidRDefault="0003104E" w:rsidP="0003104E">
      <w:pPr>
        <w:spacing w:after="0" w:line="240" w:lineRule="auto"/>
        <w:ind w:right="69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жилого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помещения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коммунальных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виде </w:t>
      </w:r>
    </w:p>
    <w:p w:rsidR="0003104E" w:rsidRDefault="0003104E" w:rsidP="0003104E">
      <w:pPr>
        <w:spacing w:after="0" w:line="240" w:lineRule="auto"/>
        <w:ind w:right="69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ежемесячной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денежной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выплаты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специалистам, </w:t>
      </w:r>
    </w:p>
    <w:p w:rsidR="0003104E" w:rsidRDefault="0003104E" w:rsidP="0003104E">
      <w:pPr>
        <w:spacing w:after="0" w:line="240" w:lineRule="auto"/>
        <w:ind w:right="69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работающим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местности,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специалистам, </w:t>
      </w:r>
    </w:p>
    <w:p w:rsidR="0003104E" w:rsidRDefault="0003104E" w:rsidP="0003104E">
      <w:pPr>
        <w:spacing w:after="0" w:line="240" w:lineRule="auto"/>
        <w:ind w:right="69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достигшим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(мужчины)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55 лет </w:t>
      </w:r>
    </w:p>
    <w:p w:rsidR="0003104E" w:rsidRDefault="0003104E" w:rsidP="0003104E">
      <w:pPr>
        <w:spacing w:after="0" w:line="240" w:lineRule="auto"/>
        <w:ind w:right="69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(женщины),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специалистам,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которым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назначена</w:t>
      </w:r>
      <w:proofErr w:type="gramEnd"/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3104E" w:rsidRDefault="0003104E" w:rsidP="0003104E">
      <w:pPr>
        <w:spacing w:after="0" w:line="240" w:lineRule="auto"/>
        <w:ind w:right="69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досрочная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пенсия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старости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Start"/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ind w:right="691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законодательством</w:t>
      </w:r>
      <w:r w:rsidRPr="0003104E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03104E" w:rsidRPr="0003104E" w:rsidRDefault="0003104E" w:rsidP="000310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Уставом МР «</w:t>
      </w:r>
      <w:proofErr w:type="spellStart"/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Думиничский</w:t>
      </w:r>
      <w:proofErr w:type="spellEnd"/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район».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03104E" w:rsidRPr="0003104E" w:rsidRDefault="0003104E" w:rsidP="00031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104E" w:rsidRPr="0003104E" w:rsidRDefault="0003104E" w:rsidP="0003104E">
      <w:pPr>
        <w:widowControl w:val="0"/>
        <w:autoSpaceDE w:val="0"/>
        <w:autoSpaceDN w:val="0"/>
        <w:spacing w:after="0" w:line="240" w:lineRule="auto"/>
        <w:ind w:firstLine="10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проект административного регламента «</w:t>
      </w:r>
      <w:bookmarkStart w:id="0" w:name="_GoBack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 законодательством</w:t>
      </w:r>
      <w:bookmarkEnd w:id="0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31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(прилагается).</w:t>
      </w:r>
    </w:p>
    <w:p w:rsidR="0003104E" w:rsidRPr="0003104E" w:rsidRDefault="0003104E" w:rsidP="00031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2. 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0310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0310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район» в течение трех рабочих дней </w:t>
      </w:r>
      <w:proofErr w:type="gramStart"/>
      <w:r w:rsidRPr="000310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даты подписания</w:t>
      </w:r>
      <w:proofErr w:type="gramEnd"/>
      <w:r w:rsidRPr="000310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настоящего Распоряжения разместить проект названного административного регламента, в информационно-телекоммуникационной сети Интернет на официальном сайте МР «</w:t>
      </w:r>
      <w:proofErr w:type="spellStart"/>
      <w:r w:rsidRPr="000310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0310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район».  </w:t>
      </w:r>
    </w:p>
    <w:p w:rsidR="0003104E" w:rsidRPr="0003104E" w:rsidRDefault="0003104E" w:rsidP="0003104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Распоряжение вступает в силу </w:t>
      </w:r>
      <w:proofErr w:type="gramStart"/>
      <w:r w:rsidRPr="00031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031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подписания. </w:t>
      </w:r>
    </w:p>
    <w:p w:rsidR="0003104E" w:rsidRPr="0003104E" w:rsidRDefault="0003104E" w:rsidP="0003104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proofErr w:type="gramStart"/>
      <w:r w:rsidRPr="00031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031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Распоряжения возложить на заместителя Главы администрации МР «</w:t>
      </w:r>
      <w:proofErr w:type="spellStart"/>
      <w:r w:rsidRPr="00031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Pr="00031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по социальным вопросам.</w:t>
      </w:r>
    </w:p>
    <w:p w:rsidR="0003104E" w:rsidRPr="0003104E" w:rsidRDefault="0003104E" w:rsidP="0003104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104E" w:rsidRPr="0003104E" w:rsidRDefault="0003104E" w:rsidP="00031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104E" w:rsidRPr="0003104E" w:rsidRDefault="0003104E" w:rsidP="000310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                                            </w:t>
      </w:r>
      <w:proofErr w:type="spellStart"/>
      <w:r w:rsidRPr="0003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С.Г.Булыгин</w:t>
      </w:r>
      <w:proofErr w:type="spellEnd"/>
    </w:p>
    <w:p w:rsidR="0003104E" w:rsidRPr="0003104E" w:rsidRDefault="0003104E" w:rsidP="00031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104E" w:rsidRPr="0003104E" w:rsidRDefault="0003104E" w:rsidP="00031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104E" w:rsidRPr="0003104E" w:rsidRDefault="0003104E" w:rsidP="0003104E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Приложение к распоряжению </w:t>
      </w:r>
    </w:p>
    <w:p w:rsidR="0003104E" w:rsidRPr="0003104E" w:rsidRDefault="0003104E" w:rsidP="0003104E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администрации МР «</w:t>
      </w:r>
      <w:proofErr w:type="spellStart"/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Думиничский</w:t>
      </w:r>
      <w:proofErr w:type="spellEnd"/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район» </w:t>
      </w:r>
    </w:p>
    <w:p w:rsidR="0003104E" w:rsidRPr="0003104E" w:rsidRDefault="0003104E" w:rsidP="0003104E">
      <w:pPr>
        <w:widowControl w:val="0"/>
        <w:autoSpaceDE w:val="0"/>
        <w:autoSpaceDN w:val="0"/>
        <w:spacing w:after="0" w:line="322" w:lineRule="exact"/>
        <w:ind w:left="517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04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от                     2023г. № </w:t>
      </w:r>
    </w:p>
    <w:p w:rsid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АДМИНИСТРАТИВНЫЙ РЕГЛАМЕНТ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АВЛЕНИЯ ГОСУДАРСТВЕННОЙ УСЛУГИ «</w:t>
      </w: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ПРЕДОСТАВЛЕНИЕ МЕР СОЦИАЛЬНОЙ ПОДДЕРЖКИ ПО ОПЛАТЕ ЖИЛОГО ПОМЕЩЕНИЯ И КОММУНАЛЬНЫХ УСЛУГ В ВИДЕ ЕЖЕМЕСЯЧНОЙ ДЕНЕЖНОЙ ВЫПЛАТЫ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ООТВЕТСТВИИ С ЗАКОНОДАТЕЛЬСТВОМ»</w:t>
      </w: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Предмет регулирования административного регламента предоставления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государственной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 законодательством»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административный регламент) разработан в целях повышения качества предоставления государственной услуги, доступности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 исполнения государственной услуги, создания комфортных условий для участников отношений, возникающих при предоставлении государственной услуги, устанавливает стандарт предоставления государственной услуги,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(женщины), и специалистам, которым назначена досрочная пенсия по старости в соответствии с законодательством.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</w:t>
      </w:r>
      <w:r w:rsidR="00C20B4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 государственной услуги «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</w:t>
      </w:r>
      <w:r w:rsidR="00C20B4B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 законодательством»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лицам, проживающим на территории муниципального </w:t>
      </w:r>
      <w:r w:rsidR="00C20B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 w:rsidR="00C20B4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C20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осуществляется </w:t>
      </w:r>
      <w:r w:rsidR="00A606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социальной защиты населения администрации</w:t>
      </w:r>
      <w:proofErr w:type="gramEnd"/>
      <w:r w:rsidR="00A60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</w:t>
      </w:r>
      <w:proofErr w:type="spellStart"/>
      <w:r w:rsidR="00A606E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A60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переданных полномочий в соответствии с </w:t>
      </w:r>
      <w:hyperlink r:id="rId6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</w:t>
      </w:r>
      <w:r w:rsid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от 26.09.2005 N 120-ОЗ «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наделении органов местного самоуправления муниципальных районов и городских округов Калужской области отдельным</w:t>
      </w:r>
      <w:r w:rsid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государственными полномочиями»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3"/>
      <w:bookmarkEnd w:id="1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на получение государственной услуги имеют проживающие на территории </w:t>
      </w:r>
      <w:r w:rsidR="00A606E8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A606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 w:rsidR="00A606E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A60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4"/>
      <w:bookmarkEnd w:id="2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Специалисты, работающие в сельской местности Калужской области в организациях, финансируемых из областного или местного бюджета: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педагогические работники;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медицинские и фармацевтические работники;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социальные работники, занятые в государственном и (или) муниципальном секторе социального обслуживания;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работники государственной системы социальных служб;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работники культуры и искусства;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специалисты государственной ветеринарной службы;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работники физической культуры и спорта, работающие в должности тренера, тренера-преподавателя по адаптивной физической культуре, инструктора-методиста по адаптивной физической культуре, инструктора-методиста физкультурно-спортивных организаций.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2"/>
      <w:bookmarkEnd w:id="3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Специалисты, указанные в </w:t>
      </w:r>
      <w:hyperlink w:anchor="p4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1.2.1 пункта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достигшие возраста 60 лет (мужчины) и 55 лет (женщины), специалисты, указанные в </w:t>
      </w:r>
      <w:hyperlink w:anchor="p4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1.2.1 пункта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которым назначена досрочная пенсия по старости в соответствии с законодательством, а также специалисты ведомственных организаций, указанные в </w:t>
      </w:r>
      <w:hyperlink w:anchor="p4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1.2.1 пункта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вышедшие на пенсию до 2005 года, которые проработали в сельской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местности, поселках городского типа (рабочих поселках) не менее 10 лет, если на момент достижения возраста 60 лет (мужчины) и 55 лет (женщины), назначения досрочной пенсии по старости в соответствии с законодательством или на момент выхода на пенсию они относились к категории специалистов, указанных в </w:t>
      </w:r>
      <w:hyperlink w:anchor="p4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1.2.1 пункта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ведомственными организациями понимаются организации, созданные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 в сферах образования, здравоохранения, культуры, физической культуры и спорта, а также находившиеся в подчинении соответствующих колхозов или совхозов.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услуга предоставляется в случае переезда специалистов, указанных в </w:t>
      </w:r>
      <w:hyperlink w:anchor="p12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1.2.2 пункта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на новое место жительства в сельскую местность, в поселок городского типа (рабочий поселок) и в случае изменения административно-территориального статуса сельского населенного пункта, поселка городского типа (рабочего поселка) в город.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Специалисты, указанные в </w:t>
      </w:r>
      <w:hyperlink w:anchor="p4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1.2.1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12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1.2.2 пункта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проживающие в населенных пунктах, статус которых в 2004 году был изменен соответствующим законом Калужской области со статуса "рабочий поселок", "поселок городского типа", "поселок сельского типа" на статус "поселок", "город".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16"/>
      <w:bookmarkEnd w:id="4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1.2.3. Педагогические работники образовательных организаций Калужской области, муниципальных образовательных организаций, работающие в рабочих поселках (поселках городского типа).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 работники образовательных организаций, ликвидированных либо переданных в областную или муниципальную собственность до 1 января 2005 года, достигшие возраста 60 лет (мужчины) и 55 лет (женщины) или которым назначена досрочная пенсия по старости в соответствии с законодательством и отработавшие не менее 10 лет в сельской местности Калужской области, при условии, что на момент достижения возраста 60 лет (мужчины) и 55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(женщины) или назначения досрочной пенсии по старости в соответствии с законодательством они относились к категории специалистов, указанных в </w:t>
      </w:r>
      <w:hyperlink w:anchor="p4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1.2.1 пункта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1.2.5.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Педагогические работники образовательных организаций, достигшие возраста 60 лет (мужчины) и 55 лет (женщины) или которым назначена досрочная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пенсия по старости в соответствии с законодательством, которые проработали в сельской местности не менее 10 лет и переехавшие в сельскую местность Калужской области с территорий иных субъектов Российской Федерации, при условии, что на момент достижения возраста 60 лет (мужчины) и 55 лет (женщины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или назначения досрочной пенсии по старости в соответствии с законодательством они относились к категории специалистов, указанных в </w:t>
      </w:r>
      <w:hyperlink w:anchor="p4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1.2.1 пункта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1.2.6. Члены семьи умершего пенсионера из числа специалистов, указанных в </w:t>
      </w:r>
      <w:hyperlink w:anchor="p4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1.2.1 пункта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если они пользовались этими мерами социальной поддержки по состоянию на 31 декабря 2018 года.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по тексту указанные категории граждан именуются "заявители".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услуга предоставляется, если заявитель не пользуется аналогичными мерами социальной поддержки по иным основаниям.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1.2.7. От имени заявителей обращаться за предоставлением государственной услуги имеют право: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уполномоченные заявителями лица на основании доверенности, оформленной в порядке, установленном </w:t>
      </w:r>
      <w:hyperlink r:id="rId7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185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законные представители заявителя (опекуны, попечители).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по тексту указанные категории граждан именуются "уполномоченные представители".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1.2.8. За предоставлением государственной услуги заявители могут обратиться в уполномоченный орган либо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8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информирования о предоставлении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предоставления государственной услуги может быть получена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="00F972ED" w:rsidRPr="002E7C65">
        <w:rPr>
          <w:rFonts w:ascii="Times New Roman" w:hAnsi="Times New Roman" w:cs="Times New Roman"/>
          <w:lang w:val="en-US"/>
        </w:rPr>
        <w:t>luneva</w:t>
      </w:r>
      <w:proofErr w:type="spellEnd"/>
      <w:r w:rsidR="00F972ED" w:rsidRPr="00F972ED">
        <w:rPr>
          <w:rFonts w:ascii="Times New Roman" w:hAnsi="Times New Roman" w:cs="Times New Roman"/>
        </w:rPr>
        <w:t>_</w:t>
      </w:r>
      <w:proofErr w:type="spellStart"/>
      <w:r w:rsidR="00F972ED" w:rsidRPr="002E7C65">
        <w:rPr>
          <w:rFonts w:ascii="Times New Roman" w:hAnsi="Times New Roman" w:cs="Times New Roman"/>
          <w:lang w:val="en-US"/>
        </w:rPr>
        <w:t>ov</w:t>
      </w:r>
      <w:proofErr w:type="spellEnd"/>
      <w:r w:rsidR="00F972ED" w:rsidRPr="00F972ED">
        <w:rPr>
          <w:rFonts w:ascii="Times New Roman" w:hAnsi="Times New Roman" w:cs="Times New Roman"/>
        </w:rPr>
        <w:t>@</w:t>
      </w:r>
      <w:proofErr w:type="spellStart"/>
      <w:r w:rsidR="00F972ED" w:rsidRPr="002E7C65">
        <w:rPr>
          <w:rFonts w:ascii="Times New Roman" w:hAnsi="Times New Roman" w:cs="Times New Roman"/>
          <w:lang w:val="en-US"/>
        </w:rPr>
        <w:t>adm</w:t>
      </w:r>
      <w:proofErr w:type="spellEnd"/>
      <w:r w:rsidR="00F972ED" w:rsidRPr="00F972ED">
        <w:rPr>
          <w:rFonts w:ascii="Times New Roman" w:hAnsi="Times New Roman" w:cs="Times New Roman"/>
        </w:rPr>
        <w:t>.</w:t>
      </w:r>
      <w:proofErr w:type="spellStart"/>
      <w:r w:rsidR="00F972ED" w:rsidRPr="002E7C65">
        <w:rPr>
          <w:rFonts w:ascii="Times New Roman" w:hAnsi="Times New Roman" w:cs="Times New Roman"/>
          <w:lang w:val="en-US"/>
        </w:rPr>
        <w:t>kaluga</w:t>
      </w:r>
      <w:proofErr w:type="spellEnd"/>
      <w:r w:rsidR="00F972ED" w:rsidRPr="00F972ED">
        <w:rPr>
          <w:rFonts w:ascii="Times New Roman" w:hAnsi="Times New Roman" w:cs="Times New Roman"/>
        </w:rPr>
        <w:t>.</w:t>
      </w:r>
      <w:proofErr w:type="spellStart"/>
      <w:r w:rsidR="00F972ED" w:rsidRPr="002E7C65">
        <w:rPr>
          <w:rFonts w:ascii="Times New Roman" w:hAnsi="Times New Roman" w:cs="Times New Roman"/>
          <w:lang w:val="en-US"/>
        </w:rPr>
        <w:t>ru</w:t>
      </w:r>
      <w:proofErr w:type="spellEnd"/>
      <w:r w:rsidRPr="00484C8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многофункциональном центре при личном обращении, при обращении по телефону горячей линии многофункционального центра: 8-800-450-11-60 (звонок по России бесплатный) или на официальном сайте в сети Интернет</w:t>
      </w:r>
      <w:r w:rsid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Pr="00484C8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размещена на официальном сайте </w:t>
      </w:r>
      <w:proofErr w:type="spellStart"/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админисрации</w:t>
      </w:r>
      <w:proofErr w:type="spellEnd"/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</w:t>
      </w:r>
      <w:proofErr w:type="spellStart"/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район"</w:t>
      </w: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Сайт), в федеральной государственной информационной системе "Единый портал государственных и муниципальных услуг (функций)" (</w:t>
      </w:r>
      <w:hyperlink r:id="rId9" w:tgtFrame="_blank" w:tooltip="&lt;div class=&quot;doc www&quot;&gt;&lt;span class=&quot;aligner&quot;&gt;&lt;div class=&quot;icon listDocWWW-16&quot;&gt;&lt;/div&gt;&lt;/span&gt;www.gosuslugi.ru&lt;/div&gt;" w:history="1">
        <w:r w:rsidRPr="00F972E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www.gosuslugi.ru</w:t>
        </w:r>
      </w:hyperlink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- Единый портал) и в региональной государственной информационной системе "Портал государственных и муниципальных услуг Калужской области" (</w:t>
      </w:r>
      <w:hyperlink r:id="rId10" w:tgtFrame="_blank" w:tooltip="&lt;div class=&quot;doc www&quot;&gt;&lt;span class=&quot;aligner&quot;&gt;&lt;div class=&quot;icon listDocWWW-16&quot;&gt;&lt;/div&gt;&lt;/span&gt;https://uslugikalugi.ru&lt;/div&gt;" w:history="1">
        <w:r w:rsidRPr="00F972E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https://uslugikalugi.ru</w:t>
        </w:r>
      </w:hyperlink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(далее - Портал услуг Калужской области).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Едином портале, Портале услуг Калужской области и на Сайте размещена следующая информация: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расписание работы уполномоченного органа;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круг заявителей;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6) исчерпывающий перечень оснований для приостановления или отказа в предоставлении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примерная форма заявления на предоставление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и сроках предоставления государственной услуги на Сайте, Едином портале, Портале услуг Калужской области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Стандарт предоставления государственной услуги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Наимен</w:t>
      </w:r>
      <w:r w:rsid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 государственной услуги: «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</w:t>
      </w:r>
      <w:r w:rsid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услуга предоставляется в виде ежемесячной денежной выплаты. </w:t>
      </w:r>
    </w:p>
    <w:p w:rsidR="0003104E" w:rsidRPr="00484C82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Органом, предоставляющим государственную услугу, является структурное подразделение </w:t>
      </w:r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</w:t>
      </w:r>
      <w:proofErr w:type="spellStart"/>
      <w:r w:rsid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уминичский</w:t>
      </w:r>
      <w:proofErr w:type="spellEnd"/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- отдел социальной защиты населения администрации МР «</w:t>
      </w:r>
      <w:proofErr w:type="spellStart"/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Результат предоставления государственной услуги: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назначение и выплата ежемесячной денежной выплаты.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 с указанием причин отказа.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Срок предоставления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назначении ежемесячной денежной выплаты либо об отказе в предоставлении ежемесячной денежной выплаты принимается уполномоченным органом в течение десяти рабочих дней со дня поступления заявления и документов в уполномоченный орган.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Ежемесячная денежная выплата предоставляется ежемесячно в срок до последнего числа каждого месяца путем перечисления на лицевой счет заявителя, открытый им в кредитной организации, либо через предприятия федеральной почтовой связи.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Перечень нормативных правовых актов, регулирующих предоставление государственной услуги: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Гражданский </w:t>
      </w:r>
      <w:hyperlink r:id="rId11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кодекс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</w:t>
      </w:r>
      <w:hyperlink r:id="rId12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</w:t>
      </w:r>
      <w:hyperlink r:id="rId13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27.07.2006 N 152-ФЗ "О персональных данных";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hyperlink r:id="rId14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15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17.07.1995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жительства в пределах Российской Федерации";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16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08.09.2010 N 697 "О единой системе межведомственного электронного взаимодействия";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17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18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 от 30.12.2004 N 13-ОЗ "О мерах социальной поддержки специалистов, работающих в сельской местности, специалистов, достигших возраста 60 лет (мужчины) и 55 лет (женщины), и специалистов, которым назначена досрочная пенсия по старости в соответствии с законодательством";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19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 от 01.11.2008 N 476-ОЗ "О форме и порядке предоставления мер социальной поддержки граждан по оплате жилого помещения и коммунальных услуг в Калужской области";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20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Калужской области от 31.03.2017 N 180 "Об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выплаты"; </w:t>
      </w:r>
    </w:p>
    <w:p w:rsidR="0003104E" w:rsidRPr="00F972ED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21" w:history="1">
        <w:r w:rsidRPr="00F972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</w:t>
        </w:r>
      </w:hyperlink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F972ED"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  <w:r w:rsidRPr="00F9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нормативных правовых актов, регулирующих предоставление государственной услуги, размещен на Сайте, Едином портале, Портале услуг Калужской области.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76"/>
      <w:bookmarkEnd w:id="5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Перечень документов, необходимых для предоставления государственной услуги, которые заявитель должен представить самостоятельно: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hyperlink w:anchor="p402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заявление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предоставление ежемесячной денежной выплаты с указанием способа ее доставки и получения, лицевого счета, открытого в кредитной организации (в случае выбора способа получения ежемесячной денежной выплаты через кредитную организацию), по форме, представленной в приложении 1 к административному регламенту;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письменное </w:t>
      </w:r>
      <w:hyperlink w:anchor="p450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согласие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 заявителя по форме, представленной в приложении 2 к административному регламенту;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ксерокопия документа, удостоверяющего личность заявителя (с предъявлением оригинала): паспорта гражданина Российской Федерации, или удостоверения личности военнослужащего Российской Федерации, или военного билета солдата, матроса, сержанта, старшины, прапорщика, мичмана и офицера запаса, или временного удостоверения личности гражданина Российской Федерации; ксерокопия документа, дающего право иностранному гражданину временно проживать или находиться в пределах Российской Федерации (с предъявлением оригинала) (разрешение на временное проживание или вид на жительство);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справка организации, в которой работает заявитель, подтверждающая трудовую деятельность гражданина в качестве специалиста, работающего в сельской местности; </w:t>
      </w:r>
    </w:p>
    <w:p w:rsidR="0003104E" w:rsidRPr="0003104E" w:rsidRDefault="00A606E8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</w:t>
      </w:r>
      <w:r w:rsidR="0003104E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ксерокопия одного из документов, подтверждающих обязанность по внесению платы за жилое помещение и коммунальные услуги по месту жительства (с предъявлением оригинала): передаточный акт или иной документ о передаче от застройщика после введения многоквартирного дома в эксплуатацию; соглашение между собственником и гражданином, пользующимся жилым помещением, заключенное в соответствии с </w:t>
      </w:r>
      <w:hyperlink r:id="rId22" w:history="1">
        <w:r w:rsidR="0003104E"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7 статьи 31</w:t>
        </w:r>
      </w:hyperlink>
      <w:r w:rsidR="0003104E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кодекса Российской Федерации, договор пожизненного содержания с иждивением, завещание;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(при наличии); </w:t>
      </w:r>
    </w:p>
    <w:p w:rsidR="0003104E" w:rsidRPr="0003104E" w:rsidRDefault="00A606E8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3104E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доверенность, уполномочивающая на подачу заявления (в случаях подачи заявления уполномоченным представителем).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2.6.1. Заявители лично, через доверенное лицо, с использованием услуг почтовой связи, через многофункциональный центр, а также в электронной форме с использованием Единого портала, Портала услуг Калужской области (по выбору гражданина) представляют в уполномоченный орган документы и сведения, необходимые для предоставления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2.6.2. Уполномоченный орган вправе проверять подлинность представленных заявителем документов, полноту и достоверность содержащихся в них сведений путем направления запросов в органы государственной власти, органы местного самоуправления, государственные и внебюджетные фонды, организации по месту работы заявителя.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88"/>
      <w:bookmarkEnd w:id="6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Документы, необходимые для предоставления государственной услуги, которые уполномоченный орган запрашивает по каналам системы межведомственного электронного взаимодействия в случае непредставления заявителем по собственной инициативе.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2.7.1.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недвижимости на жилое помещение, в котором заявитель зарегистрирован по месту жительства или по месту пребывания, запрашивается в Управлении Федеральной службы государственной регистрации, кадастра и картографии по Калужской области или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Калужской области, если право на жилое помещение зарегистрировано в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Едином государственном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реестре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2.7.2. Договоры социального найма, аренды, найма жилого помещения муниципального жилищного фонда, найма жилого помещения жилищного фонда социального использования запрашиваются в управлении жилищно-коммунального хозяйства города Калуги.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2.7.3.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Договоры найма, аренды жилого помещения государственного жилищного фонда запрашиваются в министерстве экономического развития Калужской области, если жилое помещение, в котором проживает заявитель, принадлежит имуществу Калужской области, или в межрегиональном территориальном управлении </w:t>
      </w:r>
      <w:proofErr w:type="spell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Росимущества</w:t>
      </w:r>
      <w:proofErr w:type="spell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Калужской, Брянской и Смоленской областях, если жилое помещение, в котором проживает заявитель, принадлежит имуществу, находящемуся в собственности Российской Федерации.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2.7.4.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Сведения, подтверждающие неполучение заявителем мер социальной поддержки по оплате жилого помещения и коммунальных услуг по месту жительства, в случае, если местом жительства специалиста является территория другого муниципального района (городского округа) Калужской области или субъекта Российской Федерации, запрашиваются в органе исполнительной власти, уполномоченном на предоставление мер социальной поддержки по оплате жилого помещения и коммунальных услуг по месту жительства заявителя.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2.7.5. Сведения о состоянии индивидуального лицевого счета застрахованного лица, включающие информацию о наличии трудовой деятельности заявителей, запрашиваются в отделении Фонда пенсионного и социального страхования Российской Федерации по Калужской области.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2.7.6.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попечительстве, если от имени заявителя за предоставлением государственной услуги обращается его законный представитель (опекун, попечитель), запрашиваются в отделе </w:t>
      </w:r>
      <w:r w:rsidR="00A606E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опеки и попечительства администрации МР «</w:t>
      </w:r>
      <w:proofErr w:type="spellStart"/>
      <w:r w:rsidR="00A606E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A60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23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В случае изменения условий, влияющих на предоставление ежемесячной денежной выплаты (увольнение, переезд), заявитель обязан уведомить уполномоченный орган в течение 15 дней со дня наступления указанных обстоятельств и представить документы, подтверждающие их наступление, для прекращения ежемесячной денежной выплаты.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Суммы ежемесячной денежной выплаты, излишне выплаченные заявителю вследствие представления им документов с заведомо неверными сведениями, сокрытием данных, влияющих на право получения ежемесячной денежной выплаты, возмещаются специалистами добровольно, а в случае спора - взыскиваются в судебном порядке, установленном законодательством Российской Федерации.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При предоставлении государственной услуги уполномоченный орган, многофункциональный центр не вправе требовать от заявителя: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1 статьи 1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N 210-ФЗ "Об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5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6 статьи 7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 вправе представить указанные документы и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информацию в органы, предоставляющие государственные услуги, и органы, предоставляющие муниципальные услуги, по собственной инициативе;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уполномоченного органа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приносятся извинения за доставленные неудобства;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представление сведений, необходимых для расчета длительности временного интервала, который необходимо забронировать для приема при осуществлении записи на прием в уполномоченный орган или многофункциональный центр в случае предоставления услуги в электронном виде;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7.2 части 1 статьи 16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законами".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Оснований для отказа в приеме документов действующим законодательством не предусмотрено.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Перечень оснований для отказа в предоставлении государственной услуги, оснований для ее прекращения и приостановления.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115"/>
      <w:bookmarkEnd w:id="7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2.11.1. В предоставлении государственной услуги отказывается в случае, если: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заявитель не относится к категориям граждан, указанным в </w:t>
      </w:r>
      <w:hyperlink w:anchor="p3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непредставление (представление не в полном объеме) документов, указанных в </w:t>
      </w:r>
      <w:hyperlink w:anchor="p76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2.6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принятия решения об отказе в предоставлении государственной услуги уполномоченный орган в срок не позднее 30 дней со дня обращения заявителя в уполномоченный орган за предоставлением ежемесячной денежной выплаты направляет заявителю письменное уведомление об отказе в предоставлении ежемесячной денежной выплаты с указанием причины отказа.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предоставлении ежемесячной денежной выплаты может быть обжалован в порядке, установленном действующим законодательством Российской Федерации.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2.11.2. Предоставление государственной услуги прекращается по следующим основаниям: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расторжение трудового договора (для заявителей, указанных в </w:t>
      </w:r>
      <w:hyperlink w:anchor="p4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1.2.1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16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1.2.3 пункта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регламента);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личное заявление заявителя об отказе от получения ежемесячной денежной выплаты;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переезд заявителя на новое место жительства (за исключением переезда заявителей, указанных в </w:t>
      </w:r>
      <w:hyperlink w:anchor="p12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1.2.2 пункта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на новое место жительства в сельскую местность, в поселок городского типа (рабочий поселок));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125"/>
      <w:bookmarkEnd w:id="8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смерть заявителя.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обеспечивает уведомление получателя в течение 15 дней с момента принятия решения о прекращении выплаты (за исключением прекращения выплаты ежемесячной денежной выплаты по основанию, указанному в </w:t>
      </w:r>
      <w:hyperlink w:anchor="p125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абзаце г)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подпункта административного регламента).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2.11.3. Основания для приостановления предоставления государственной услуги отсутствуют.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2.13. Предоставление государственной услуги осуществляется на бесплатной основе.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 Максимальный срок (время) ожидания в очереди (при ее наличии) при подаче заявления в письменном виде на предоставление государственной услуги - не более 15 минут.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2.15. Срок регистрации запроса заявителя о предоставлении государственной услуги уполномоченным органом не должен превышать 2 рабочих дней.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заявления и документов через многофункциональный центр срок регистрации запроса составляет не более 1 рабочего дня.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Запрос, направленный посредством Единого портала, Портала услуг Калужской области, регистрируется в автоматическом режиме в день поступления запроса в уполномоченный орган.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 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пандусами, позволяющими обеспечить беспрепятственный доступ инвалидам, включая инвалидов, использующих кресла-коляски.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для приема заявителей оборудован информационной табличкой с указанием номера кабинета.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помещения оборудуются в соответствии с санитарными правилами и нормами, с соблюдением требований пожарной безопасности.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 Показатели доступности и качества предоставления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2.17.1. Показателями доступности предоставления государственной услуги являются: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достаточный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/недостаточный);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получателей, получивших необходимые сведения о порядке предоставления государственной услуги через Единый портал, Портал услуг Калужской области (% по результатам опроса);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взаимодействий заявителя с уполномоченным органом (многофункциональным центром) при предоставлении государственной услуги - 2.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запроса посредством Единого портала, Портала услуг Калужской области взаимодействие заявителя со специалистами уполномоченного органа не осуществляется, за исключением случая, предусмотренного </w:t>
      </w:r>
      <w:hyperlink w:anchor="p302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подпунктом 3.3.8.4 пункта 3.3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2.17.2. Показателями качества предоставления государственной услуги являются: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сроки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условия ожидания приема;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порядок информирования о предоставлении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внимание должностных лиц;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взаимодействий заявителя со специалистами уполномоченного органа при предоставлении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2.17.3. Требования к доступности и качеству предоставления государственной услуги: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различных каналов получения информации о предоставлении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записи в любые свободные для приема дату и время в пределах установленного в уполномоченном органе графика приема заявителей;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транспортная доступность мест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соблюдение сроков ожидания в очереди при предоставлении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соблюдение сроков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возможность формирования запроса на предоставление государственной услуги в электронной форме с помощью Единого портала, Портала услуг Калужской области.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2.18.1.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2.18.2. При направлении заявления и необходимых документов в форме электронных документов посредством Единого портала, Портала услуг Калужской области используется простая электронная подпись заявителя.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2.18.3. При предоставлении государственной услуги посредством Единого портала, Портала услуг Калужской области заявителю обеспечивается возможность: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получения информации о порядке и сроках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записи на прием в уполномоченный орган для подачи заявления и документов;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приема и регистрации уполномоченным органом запроса и иных документов, необходимых для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получения сведений о ходе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получения результата предоставления государственной услуги в форме электронного документа;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осуществление оценки качества предоставления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2.18.4. При предоставлении государственной услуги посредством Единого портала, Портала услуг Калужской области заявителю направляются: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уведомление о результатах рассмотрения документов, необходимых для предоставления государственной услуги, содержащее сведения о принятии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2.18.5. Прием заявителей в уполномоченном органе осуществляется по предварительной записи. Для осуществления предварительной записи посредством Единого портала заявителю необходимо указать запрашиваемые системой данные. Заявитель в любое время вправе отказаться от предварительной записи.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2.18.6. Не допускается отказ в приеме заявления и документов, а также отказ в предоставлении государственной услуги в случае, если заявление и документы поданы в соответствии с информацией о сроках и порядке предоставления государственной услуги, размещенной на Едином портале, Портале услуг Калужской области.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2.18.7. Запрещается требовать от заявителя совершения иных действий, кроме прохождения идентификац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ау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Состав, последовательность и сроки выполнения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процедур (действий), требования к порядку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их выполнения, в том числе особенности выполнения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процедур в электронной форме,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также особенности выполнения административных процедур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(действий) в многофункциональных центрах предоставления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государственных и муниципальных услуг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Предоставление государственной услуги включает в себя следующие административные процедуры: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Прием заявления и документов, необходимых для предоставления государственной услуги. Проверка документов на соответствие требованиям, установленным нормативными правовыми актами.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Регистрация заявления и документов на предоставление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Направление запросов по каналам системы межведомственного информационного взаимодействия с целью получения необходимой информации.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Принятие решения о предоставлении ежемесячной денежной выплаты либо об отказе в предоставлении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Формирование личного дела заявителя на бумажных носителях и в электронном варианте.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В целях предоставления государственной услуги осуществляется прием заявителей по предварительной записи через Единый портал или с применением системы электронной очереди в помещении уполномоченного органа.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Документы, которые необходимы уполномоченному органу, предоставляющему государственную услугу, находящиеся в иных органах и организациях, указаны в </w:t>
      </w:r>
      <w:hyperlink w:anchor="p88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2.7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Заявитель вправе представить документы, указанные в </w:t>
      </w:r>
      <w:hyperlink w:anchor="p88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2.7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в уполномоченный орган по собственной инициативе.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Описание административных процедур.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209"/>
      <w:bookmarkEnd w:id="9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3.3.1. Прием заявления и документов, необходимых для предоставления государственной услуги. Проверка документов на соответствие требованиям, установленным нормативными правовыми актами.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обращение заявителя в уполномоченный орган с заявлением и документами.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уполномоченного органа производит следующие действия: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принимает у заявителя заявление и документы (заявление может быть заполнено от руки или машинописным способом, распечатано посредством электронных печатающих устройств);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определяет соответствие представленных документов перечню документов, указанных в </w:t>
      </w:r>
      <w:hyperlink w:anchor="p76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2.6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а также сверяет копии документов с их подлинными экземплярами;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проверяет документы на соответствие требованиям, установленным нормативными правовыми актами.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 уполномоченного органа, принимающим документы, даются подробные разъяснения заявителю о наличии препятствий для предоставления государственной услуги. Специалист объясняет заявителю содержание выявленных недостатков в представленных документах и предлагает принять меры по их устранению. При несогласии заявителя устранить выявленные недостатки специалист обращает его внимание на то, что указанное обстоятельство препятствует предоставлению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p216"/>
      <w:bookmarkEnd w:id="10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3.3.2. Регистрация заявления и документов на предоставление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уполномоченного органа в течение двух рабочих дней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обращения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регистрирует принятые от заявителя заявление и документы в электронном журнале регистрации.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статус по заявлению, поданному через Единый портал, Портал услуг Калужской области, доступен заявителю в личном кабинете на Едином портале.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p219"/>
      <w:bookmarkEnd w:id="11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 Направление запросов по каналам системы межведомственного информационного взаимодействия с целью получения необходимой информации.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поступление в уполномоченный орган документов, указанных в </w:t>
      </w:r>
      <w:hyperlink w:anchor="p76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2.6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и необходимость в получении дополнительных сведений и документов.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в течение 2 рабочих дней запрашивает документы, указанные в </w:t>
      </w:r>
      <w:hyperlink w:anchor="p88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2.7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Межведомственное информационное взаимодействие может осуществляться на бумажном носителе: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необходимости предоставления оригиналов документов на бумажном носителе при направлении межведомственного запроса.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ожидания предоставления сведений на запрос, направленный на бумажном носителе, не должен превышать 5 рабочих дней со дня поступления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межведомственного запроса в орган или организацию, предоставляющие запрашиваемую информацию или документ.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88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2.7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по собственной инициативе.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заявления на предоставление государственной услуги в электронном виде через Единый портал,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p230"/>
      <w:bookmarkEnd w:id="12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 Принятие решения о предоставлении ежемесячной денежной выплаты либо об отказе в предоставлении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результат рассмотрения документов, указанных в </w:t>
      </w:r>
      <w:hyperlink w:anchor="p76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2.6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88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2.7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предоставлении ежемесячной денежной выплаты либо об отказе в предоставлении государственной услуги принимается уполномоченным органом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представления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и документов.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услуга предоставляется при наличии полной совокупности следующих требований: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заявитель относится к категориям граждан, указанным в </w:t>
      </w:r>
      <w:hyperlink w:anchor="p3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1.2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 заявлению приложен полный комплект документов, указанных в </w:t>
      </w:r>
      <w:hyperlink w:anchor="p76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2.6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для отказа в предоставлении государственной услуги перечислены в </w:t>
      </w:r>
      <w:hyperlink w:anchor="p115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2.11.1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заявления в форме электронного документа посредством Единого портала,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"Катарсис: Соцзащита" в личный кабинет заявителя на Едином портале.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программном комплексе "Катарсис: Соцзащита".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статус по заявлению, поданному через портал, Единый портал, Портал услуг Калужской области, доступен заявителю в личном кабинете на Едином портале.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3.3.5. Формирование личного дела заявителя на бумажных носителях и в электронном варианте.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принятии положительного решения о предоставлении государственной услуги специалист уполномоченного органа: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формирует личное дело заявителя, содержащее документы, представленные заявителем, а также документы, полученные по каналам системы межведомственного электронного взаимодействия;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вводит в программный комплекс "Катарсис: Соцзащита" сведения о заявителе;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формирует в программном комплексе "Катарсис: Соцзащита" заявку на получение ежемесячной денежной выплаты.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p251"/>
      <w:bookmarkEnd w:id="13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3.3.6.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Ежемесячная денежная выплата предоставляется ежемесячно в срок до последнего числа каждого месяца путем перечисления на лицевые счета заявителей, открытые ими в кредитной организации, либо через предприятия федеральной почтовой связи.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 уполномоченного органа ежемесячно: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формируют электронный реестр получателей с указанием размера выплаты;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направляют реестры в кредитные организации и на предприятие федеральной почтовой связи;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перечисляют денежные средства в кредитные организации и на предприятие федеральной почтовой связи.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в предоставлении государственной услуги заявителю направляется в срок не позднее 30 дней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обращения заявителя в уполномоченный орган за предоставлением ежемесячной денежной выплаты уведомление об отказе в предоставлении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услуги с указанием причины отказа.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3.3.7. Особенности выполнения административных процедур в многофункциональном центре.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предоставлении государственной услуги участвует многофункциональный центр.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государственной услуги в многофункциональном центре включает следующие административные процедуры: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прием, проверка заявления и документов заявителя;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уведомление заявителя о принятом решении через многофункциональный центр.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3.3.7.1. Прием, проверка заявления и документов заявителя.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выполнения административной процедуры является обращение заявителя с документами в многофункциональный центр.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обращении заявителя в многофункциональный центр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многофункционального центра выдает заявителю расписку в приеме документов.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Принятые заявление и пакет документов специалист многофункционального центра направляет в электронной форме и (или)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09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пунктами 3.3.1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216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3.3.2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230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3.3.4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251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3.3.6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специалист многофункционального центра осуществляет подготовку и направление запроса в органы или организации, в распоряжении которых находятся документы, необходимые для предоставления государственной услуги, в порядке, предусмотренном </w:t>
      </w:r>
      <w:hyperlink w:anchor="p219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подпунктом 3.3.3 пункта 3.3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3.3.7.2. Уведомление заявителя о принятом решении через многофункциональный центр.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</w:t>
      </w:r>
      <w:hyperlink w:anchor="p230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подпунктом 3.3.4 пункта 3.3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в течение 1 рабочего дня.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многофункционального центра, ответственный за уведомление заявителя,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3.3.8. Особенности предоставления государственной услуги в электронной форме.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3.3.8.1. Порядок формирования запроса на предоставление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запроса заявителем осуществляется посредством заполнения электронной формы запроса на Едином портале, Портале услуг Калужской области без необходимости дополнительной подачи запроса в какой-либо иной форме.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запроса заявителю обеспечиваются: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возможность копирования и сохранения запроса и иных документов, необходимых для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возможность печати на бумажном носителе копии электронной формы запроса;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заполнение полей электронной формы запроса до начала ввода сведений заявителем с использованием сведений, размещенных на Едином портале, Портале услуг Калужской области,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портале, Портале услуг Калужской области, в части, касающейся сведений, отсутствующих в единой системе идентификации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аутентификации;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потери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введенной информации;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возможность доступа на Едином портале, Портале услуг Калужской области к ранее поданным им запросам в течение 1 года, а также частично сформированным запросам - не менее 3 месяцев;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возможность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выбора способа получения результата предоставления государственной услуги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Сформированный и подписанный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направляются в уполномоченный орган посредством Единого портала, Портала услуг Калужской области.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3.3.8.2. Порядок приема и рассмотрения запроса и документов, необходимых для предоставления государственной услуги в электронной форме.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"Катарсис: Соцзащита".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 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электронного запроса уполномоченным органом заявителю сообщается присвоенный запросу регистрационный номер, по которому в соответствующем разделе Единого портала, Портала услуг Калужской области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Едином портале, Портале услуг Калужской области автоматически обновляется до статуса "Заявление зарегистрировано".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регистрации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государственной услуги, указанных в </w:t>
      </w:r>
      <w:hyperlink w:anchor="p115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2.11.1 пункта 2.11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</w:t>
      </w:r>
      <w:hyperlink w:anchor="p230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подпунктами 3.3.4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251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3.3.6 пункта 3.3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3.3.8.3. Порядок информирования заявителя о ходе предоставления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портале, Портале услуг Калужской области по выбору заявителя.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государственной услуги в электронной форме заявителю направляются: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 либо мотивированный отказ в приеме запроса и иных документов, необходимых для предоставления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уведомление о записи на прием в уполномоченный орган, содержащее сведения о дате, времени и месте приема.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p302"/>
      <w:bookmarkEnd w:id="14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3.3.8.4. Выдача результата предоставления государственной услуги в электронной форме.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в качестве результата предоставления услуги обеспечивается по его выбору возможность получения: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Единого портала;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документа на бумажном носителе в уполномоченном органе, подтверждающего содержание электронного документа.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компенсации расходов осуществляется путем перечисления суммы компенсации расходов, рассчитанной в соответствии с нормативными правовыми актами, на лицевой счет гражданина, открытый им в кредитной организации, либо через предприятия федеральной почтовой связи.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Порядок исправления допущенных ошибок при предоставлении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Регистрация письменного обращения о необходимости исправления допущенных ошибок осуществляется в течение двух рабочих дней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допущенных ошибок. </w:t>
      </w:r>
    </w:p>
    <w:p w:rsid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3666A4" w:rsidRPr="0003104E" w:rsidRDefault="003666A4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Формы </w:t>
      </w:r>
      <w:proofErr w:type="gramStart"/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исполнением административного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регламента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Периодичность осуществления контроля устанавливается руководителем уполномоченного органа.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Специалисты, уполномоченные на предоставление государственной услуги,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Требования к порядку и формам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 с использованием сети Интернет).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Интернет, а также в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личном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кабинете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портала, Портала услуг Калужской области.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 </w:t>
      </w:r>
      <w:proofErr w:type="gramEnd"/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p329"/>
      <w:bookmarkEnd w:id="15"/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Досудебное (внесудебное) обжалование заявителем решений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действий (бездействия) уполномоченного органа,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должностного лица либо муниципального служащего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уполномоченного органа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5.1.1. Заявитель может обратиться с жалобой, в том числе в следующих случаях: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нарушение срока регистрации запроса заявителя о предоставлении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нарушение срока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3666A4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3666A4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государственной услуги, у заявителя;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3666A4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3666A4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нарушение срока или порядка выдачи документов по результатам предоставления государственной услуги;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3666A4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 части 1 статьи 7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услуг".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Общие требования к порядку подачи и рассмотрения жалобы.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5.2.1. Жалоба подается в письменной форме на бумажном носителе, в электронной форме в уполномоченный орган, многофункциональный центр.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подается заявителем в следующих случаях: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обжалуются решения, действия (бездействие) уполномоченного органа, его руководителя и муниципальных служащих.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муниципальных служащих уполномоченного органа может быть подана также в уполномоченный орган.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уполномоченного органа, его руководителя рассматривается </w:t>
      </w:r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администрации МР «</w:t>
      </w:r>
      <w:proofErr w:type="spellStart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Жалоба на решения, действия (бездействие) муниципальных служащих уполномоченного органа рассматривается руководителем уполномоченного органа.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на адрес электронной почты уполномоченного органа, в электронном виде с использованием Единого портала и Портала услуг Калужской области (</w:t>
      </w:r>
      <w:hyperlink r:id="rId28" w:tgtFrame="_blank" w:tooltip="&lt;div class=&quot;doc www&quot;&gt;&lt;span class=&quot;aligner&quot;&gt;&lt;div class=&quot;icon listDocWWW-16&quot;&gt;&lt;/div&gt;&lt;/span&gt;https://do.gosuslugi.ru&lt;/div&gt;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https://do.gosuslugi.ru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может быть принята при личном приеме заявителя.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5.2.3. Жалоба должна содержать: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сведения об обжалуемых решениях и действиях (бездействии) уполномоченного органа, а также их должностных лиц и муниципальных служащих;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документа, удостоверяющего личность заявителя, не требуется.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5.2.4.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5.2.5. По результатам рассмотрения жалобы принимается одно из следующих решений: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органов местного самоуправления </w:t>
      </w:r>
      <w:r w:rsidR="003666A4"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6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в удовлетворении жалобы отказывается.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неудобства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5.2.6. В случае установления в ходе или по результатам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</w:t>
      </w:r>
      <w:hyperlink w:anchor="p329" w:history="1">
        <w:r w:rsidRPr="000310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 5</w:t>
        </w:r>
      </w:hyperlink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не применяется. </w:t>
      </w:r>
    </w:p>
    <w:p w:rsidR="0003104E" w:rsidRPr="0003104E" w:rsidRDefault="0003104E" w:rsidP="000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5.2.8.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услуг Калужской области, а также может быть сообщена заявителю в устной и (или) в письменной формах. </w:t>
      </w:r>
      <w:proofErr w:type="gramEnd"/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ED" w:rsidRDefault="00F972ED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государственной услуги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"Предоставление мер социальной поддержки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жилого помещения и коммунальных услуг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ежемесячной денежной выплаты специалистам,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работающим в сельской местности, специалистам,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достигшим</w:t>
      </w:r>
      <w:proofErr w:type="gramEnd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60 лет (мужчины)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55 лет (женщины), и специалистам,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назначена досрочная пенсия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старости в соответствии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законодательством"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04E" w:rsidRPr="0003104E" w:rsidRDefault="0003104E" w:rsidP="0036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 </w:t>
      </w:r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администрации МР «</w:t>
      </w:r>
      <w:proofErr w:type="spellStart"/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Думиничский</w:t>
      </w:r>
      <w:proofErr w:type="spellEnd"/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_______________________________________________________________________,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(вид документа, серия, номер, дата выдачи)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(кем </w:t>
      </w: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 (по месту пребывания): ______________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____________________________________________________________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402"/>
      <w:bookmarkEnd w:id="16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Заявление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предоставление ежемесячной денежной выплаты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мне  ежемесячную денежную выплату в соответствии </w:t>
      </w: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3104E" w:rsidRPr="0003104E" w:rsidRDefault="006935DD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03104E" w:rsidRPr="00031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="0003104E"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Калужской  области  от  30.12.2004  N  13-ОЗ  "О мерах социальной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  специалистов,   работающих   в   сельской  местности,  а  также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  достигших  возраста  60  лет (мужчины) и 55 лет (женщины), и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 которым назначена досрочная пенсия по старости в соответствии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законодательством".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Денежные  средства  перечислять  на банковский счет, в отделение связи: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(ненужное зачеркнуть)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отделения связи, наименование кредитной организации, номер счета)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случае  изменения  условий,  влияющих  на предоставление </w:t>
      </w: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</w:t>
      </w:r>
      <w:proofErr w:type="gramEnd"/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денежной   выплаты   (расторжение   трудового   договора,  изменение  места</w:t>
      </w:r>
      <w:proofErr w:type="gramEnd"/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жительства),  обязуюсь известить </w:t>
      </w:r>
      <w:r w:rsidR="00F972ED" w:rsidRPr="00F97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социальной защиты населения администрации МР «</w:t>
      </w:r>
      <w:proofErr w:type="spellStart"/>
      <w:r w:rsidR="00F972ED" w:rsidRPr="00F972E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Думиничский</w:t>
      </w:r>
      <w:proofErr w:type="spellEnd"/>
      <w:r w:rsidR="00F972ED" w:rsidRPr="00F97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F97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течение  15  дней  со  дня  наступления  указанных условий и представить</w:t>
      </w:r>
      <w:r w:rsidR="00F97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указанные условия.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</w:t>
      </w:r>
      <w:hyperlink r:id="rId30" w:history="1">
        <w:r w:rsidRPr="00031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предоставления  мер  социальной поддержки по оплате жилого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  и  коммунальных  услуг  в  виде  ежемесячной  денежной  выплаты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__________________________/__________________   "__" _____________ 20___ г.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 заявителя)          (фамилия)                 (дата)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__________________________/__________________   "__" _____________ 20___ г.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специалиста,  (расшифровка подписи)           (дата)</w:t>
      </w:r>
      <w:proofErr w:type="gramEnd"/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заявление)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66A4" w:rsidRDefault="003666A4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A4" w:rsidRPr="0003104E" w:rsidRDefault="003666A4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государственной услуги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"Предоставление мер социальной поддержки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жилого помещения и коммунальных услуг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ежемесячной денежной выплаты специалистам,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работающим в сельской местности, специалистам,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достигшим</w:t>
      </w:r>
      <w:proofErr w:type="gramEnd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60 лет (мужчины)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55 лет (женщины), и специалистам,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назначена досрочная пенсия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старости в соответствии </w:t>
      </w:r>
    </w:p>
    <w:p w:rsidR="0003104E" w:rsidRPr="0003104E" w:rsidRDefault="0003104E" w:rsidP="00031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законодательством" </w:t>
      </w:r>
    </w:p>
    <w:p w:rsidR="0003104E" w:rsidRPr="0003104E" w:rsidRDefault="0003104E" w:rsidP="0003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66A4" w:rsidRPr="0003104E" w:rsidRDefault="003666A4" w:rsidP="00366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администрации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450"/>
      <w:bookmarkEnd w:id="17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Согласие на обработку персональных данных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соответствии   с  требованиями  Федерального  </w:t>
      </w:r>
      <w:hyperlink r:id="rId31" w:history="1">
        <w:r w:rsidRPr="00031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27.07.2006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N 152-ФЗ "О персональных данных"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________________________________________________________________________,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______________________________________________,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сер. ___________ N _____________________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 дата выдачи ____________,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целях  предоставления  мне ежемесячной денежной выплаты в соответствии </w:t>
      </w: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3104E" w:rsidRPr="0003104E" w:rsidRDefault="006935DD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03104E" w:rsidRPr="00031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="0003104E"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Калужской  области  от  30.12.2004  N  13-ОЗ  "О мерах социальной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  специалистов,   работающих   в   сельской  местности,  а  также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  достигших  возраста  60  лет (мужчины) и 55 лет (женщины), и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 которым назначена досрочная пенсия по старости в соответствии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законодательством"  даю  </w:t>
      </w:r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социальной защиты населения администрации МР «</w:t>
      </w:r>
      <w:proofErr w:type="spellStart"/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Думиничский</w:t>
      </w:r>
      <w:proofErr w:type="spellEnd"/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</w:t>
      </w: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расположенному  по  адресу:  Калу</w:t>
      </w:r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>жская обл.</w:t>
      </w: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уминичи</w:t>
      </w:r>
      <w:proofErr w:type="spellEnd"/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ул.гостиная</w:t>
      </w:r>
      <w:proofErr w:type="spellEnd"/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>. д.12</w:t>
      </w: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согласие на</w:t>
      </w:r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 моих  персональных данных, указанных в документах, приложенных к</w:t>
      </w:r>
      <w:r w:rsidR="0036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заявлению.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Согласие   даю   на  </w:t>
      </w:r>
      <w:proofErr w:type="gramStart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автоматизированную</w:t>
      </w:r>
      <w:proofErr w:type="gramEnd"/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без  использования  средств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  обработку, включая сбор, запись, систематизацию, накопление,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 уточнение  (обновление,  изменение),  извлечение, использование,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   (распространение,   предоставление,   доступ),   обезличивание,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блокирование, удаление, уничтожение моих персональных данных.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Данное  согласие  действует на период предоставления мне мер социальной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  в  виде  ежемесячной  денежной  выплаты,  а  в  части  хранения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  данных   -  также  в  течение  пяти  лет  после  прекращения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мне  мер  социальной  поддержки в виде ежемесячной денежной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выплаты.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Данное согласие может быть мною отозвано письменным заявлением.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_____________________/_____________________    "___" _____________ 20___ г.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заявителя)  (расшифровка подписи)             (дата)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04E" w:rsidRPr="0003104E" w:rsidRDefault="0003104E" w:rsidP="00031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0761A" w:rsidRDefault="0090761A"/>
    <w:sectPr w:rsidR="0090761A" w:rsidSect="0003104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4E"/>
    <w:rsid w:val="0003104E"/>
    <w:rsid w:val="003666A4"/>
    <w:rsid w:val="00484C82"/>
    <w:rsid w:val="006935DD"/>
    <w:rsid w:val="0090761A"/>
    <w:rsid w:val="00A20160"/>
    <w:rsid w:val="00A606E8"/>
    <w:rsid w:val="00C20B4B"/>
    <w:rsid w:val="00F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104E"/>
  </w:style>
  <w:style w:type="character" w:styleId="a3">
    <w:name w:val="Hyperlink"/>
    <w:basedOn w:val="a0"/>
    <w:uiPriority w:val="99"/>
    <w:semiHidden/>
    <w:unhideWhenUsed/>
    <w:rsid w:val="000310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104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1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0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1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104E"/>
  </w:style>
  <w:style w:type="character" w:styleId="a3">
    <w:name w:val="Hyperlink"/>
    <w:basedOn w:val="a0"/>
    <w:uiPriority w:val="99"/>
    <w:semiHidden/>
    <w:unhideWhenUsed/>
    <w:rsid w:val="000310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104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1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0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1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4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35&amp;date=16.05.2023" TargetMode="External"/><Relationship Id="rId13" Type="http://schemas.openxmlformats.org/officeDocument/2006/relationships/hyperlink" Target="https://login.consultant.ru/link/?req=doc&amp;base=LAW&amp;n=439201&amp;date=16.05.2023" TargetMode="External"/><Relationship Id="rId18" Type="http://schemas.openxmlformats.org/officeDocument/2006/relationships/hyperlink" Target="https://login.consultant.ru/link/?req=doc&amp;base=RLAW037&amp;n=157593&amp;date=16.05.2023" TargetMode="External"/><Relationship Id="rId26" Type="http://schemas.openxmlformats.org/officeDocument/2006/relationships/hyperlink" Target="https://login.consultant.ru/link/?req=doc&amp;base=LAW&amp;n=430635&amp;dst=359&amp;field=134&amp;date=16.05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44896&amp;date=16.05.202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8471&amp;dst=465&amp;field=134&amp;date=16.05.2023" TargetMode="External"/><Relationship Id="rId12" Type="http://schemas.openxmlformats.org/officeDocument/2006/relationships/hyperlink" Target="https://login.consultant.ru/link/?req=doc&amp;base=LAW&amp;n=430635&amp;date=16.05.2023" TargetMode="External"/><Relationship Id="rId17" Type="http://schemas.openxmlformats.org/officeDocument/2006/relationships/hyperlink" Target="https://login.consultant.ru/link/?req=doc&amp;base=RLAW037&amp;n=151321&amp;date=16.05.2023" TargetMode="External"/><Relationship Id="rId25" Type="http://schemas.openxmlformats.org/officeDocument/2006/relationships/hyperlink" Target="https://login.consultant.ru/link/?req=doc&amp;base=LAW&amp;n=430635&amp;dst=43&amp;field=134&amp;date=16.05.2023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2030&amp;date=16.05.2023" TargetMode="External"/><Relationship Id="rId20" Type="http://schemas.openxmlformats.org/officeDocument/2006/relationships/hyperlink" Target="https://login.consultant.ru/link/?req=doc&amp;base=RLAW037&amp;n=120047&amp;date=16.05.2023" TargetMode="External"/><Relationship Id="rId29" Type="http://schemas.openxmlformats.org/officeDocument/2006/relationships/hyperlink" Target="https://login.consultant.ru/link/?req=doc&amp;base=RLAW037&amp;n=157593&amp;date=16.05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1321&amp;dst=994&amp;field=134&amp;date=16.05.2023" TargetMode="External"/><Relationship Id="rId11" Type="http://schemas.openxmlformats.org/officeDocument/2006/relationships/hyperlink" Target="https://login.consultant.ru/link/?req=doc&amp;base=LAW&amp;n=438471&amp;date=16.05.2023" TargetMode="External"/><Relationship Id="rId24" Type="http://schemas.openxmlformats.org/officeDocument/2006/relationships/hyperlink" Target="https://login.consultant.ru/link/?req=doc&amp;base=LAW&amp;n=430635&amp;dst=100010&amp;field=134&amp;date=16.05.2023" TargetMode="External"/><Relationship Id="rId32" Type="http://schemas.openxmlformats.org/officeDocument/2006/relationships/hyperlink" Target="https://login.consultant.ru/link/?req=doc&amp;base=RLAW037&amp;n=157593&amp;date=16.05.20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31585&amp;date=16.05.2023" TargetMode="External"/><Relationship Id="rId23" Type="http://schemas.openxmlformats.org/officeDocument/2006/relationships/hyperlink" Target="https://login.consultant.ru/link/?req=doc&amp;base=LAW&amp;n=430635&amp;dst=86&amp;field=134&amp;date=16.05.2023" TargetMode="External"/><Relationship Id="rId28" Type="http://schemas.openxmlformats.org/officeDocument/2006/relationships/hyperlink" Target="https://do.gosuslugi.ru" TargetMode="External"/><Relationship Id="rId10" Type="http://schemas.openxmlformats.org/officeDocument/2006/relationships/hyperlink" Target="https://uslugikalugi.ru" TargetMode="External"/><Relationship Id="rId19" Type="http://schemas.openxmlformats.org/officeDocument/2006/relationships/hyperlink" Target="https://login.consultant.ru/link/?req=doc&amp;base=RLAW037&amp;n=122683&amp;date=16.05.2023" TargetMode="External"/><Relationship Id="rId31" Type="http://schemas.openxmlformats.org/officeDocument/2006/relationships/hyperlink" Target="https://login.consultant.ru/link/?req=doc&amp;base=LAW&amp;n=439201&amp;date=16.05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438462&amp;date=16.05.2023" TargetMode="External"/><Relationship Id="rId22" Type="http://schemas.openxmlformats.org/officeDocument/2006/relationships/hyperlink" Target="https://login.consultant.ru/link/?req=doc&amp;base=LAW&amp;n=446193&amp;dst=100246&amp;field=134&amp;date=16.05.2023" TargetMode="External"/><Relationship Id="rId27" Type="http://schemas.openxmlformats.org/officeDocument/2006/relationships/hyperlink" Target="https://login.consultant.ru/link/?req=doc&amp;base=LAW&amp;n=430635&amp;dst=290&amp;field=134&amp;date=16.05.2023" TargetMode="External"/><Relationship Id="rId30" Type="http://schemas.openxmlformats.org/officeDocument/2006/relationships/hyperlink" Target="https://login.consultant.ru/link/?req=doc&amp;base=RLAW037&amp;n=120047&amp;dst=100009&amp;field=134&amp;date=16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25</Pages>
  <Words>11984</Words>
  <Characters>68309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2023-05-16T05:53:00Z</dcterms:created>
  <dcterms:modified xsi:type="dcterms:W3CDTF">2023-05-23T07:04:00Z</dcterms:modified>
</cp:coreProperties>
</file>